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D2" w:rsidRDefault="009D38FB" w:rsidP="008921D2">
      <w:pPr>
        <w:spacing w:line="360" w:lineRule="auto"/>
        <w:jc w:val="both"/>
        <w:rPr>
          <w:rFonts w:ascii="Times New Roman" w:hAnsi="Times New Roman" w:cs="Times New Roman"/>
          <w:lang w:val="en-US"/>
        </w:rPr>
      </w:pPr>
      <w:r>
        <w:rPr>
          <w:rFonts w:ascii="Times New Roman" w:hAnsi="Times New Roman" w:cs="Times New Roman"/>
          <w:lang w:val="en-US"/>
        </w:rPr>
        <w:t xml:space="preserve">           </w:t>
      </w:r>
    </w:p>
    <w:p w:rsidR="00794126" w:rsidRDefault="00794126" w:rsidP="008921D2">
      <w:pPr>
        <w:spacing w:line="360" w:lineRule="auto"/>
        <w:jc w:val="both"/>
        <w:rPr>
          <w:rFonts w:ascii="Times New Roman" w:hAnsi="Times New Roman" w:cs="Times New Roman"/>
          <w:lang w:val="en-US"/>
        </w:rPr>
      </w:pPr>
    </w:p>
    <w:p w:rsidR="00794126" w:rsidRDefault="00794126" w:rsidP="008921D2">
      <w:pPr>
        <w:spacing w:line="360" w:lineRule="auto"/>
        <w:jc w:val="both"/>
        <w:rPr>
          <w:rFonts w:ascii="Times New Roman" w:hAnsi="Times New Roman" w:cs="Times New Roman"/>
          <w:lang w:val="en-US"/>
        </w:rPr>
      </w:pPr>
    </w:p>
    <w:p w:rsidR="00794126" w:rsidRPr="00794126" w:rsidRDefault="00794126" w:rsidP="00794126">
      <w:pPr>
        <w:spacing w:line="360" w:lineRule="auto"/>
        <w:jc w:val="center"/>
        <w:rPr>
          <w:rFonts w:ascii="Times New Roman" w:hAnsi="Times New Roman" w:cs="Times New Roman"/>
          <w:sz w:val="56"/>
          <w:szCs w:val="56"/>
          <w:lang w:val="en-US"/>
        </w:rPr>
      </w:pPr>
    </w:p>
    <w:p w:rsidR="00794126" w:rsidRPr="00A25DF8" w:rsidRDefault="002F2D34" w:rsidP="00A25DF8">
      <w:pPr>
        <w:pStyle w:val="Heading1"/>
        <w:jc w:val="center"/>
        <w:rPr>
          <w:rFonts w:ascii="Times New Roman" w:hAnsi="Times New Roman" w:cs="Times New Roman"/>
          <w:color w:val="auto"/>
          <w:sz w:val="72"/>
          <w:szCs w:val="72"/>
          <w:lang w:val="en-US"/>
        </w:rPr>
      </w:pPr>
      <w:bookmarkStart w:id="0" w:name="_Toc45794174"/>
      <w:r>
        <w:rPr>
          <w:rFonts w:ascii="Times New Roman" w:hAnsi="Times New Roman" w:cs="Times New Roman"/>
          <w:color w:val="auto"/>
          <w:sz w:val="72"/>
          <w:szCs w:val="72"/>
          <w:lang w:val="en-US"/>
        </w:rPr>
        <w:t>DISTANCA</w:t>
      </w:r>
      <w:r w:rsidR="009D38FB">
        <w:rPr>
          <w:rFonts w:ascii="Times New Roman" w:hAnsi="Times New Roman" w:cs="Times New Roman"/>
          <w:color w:val="auto"/>
          <w:sz w:val="72"/>
          <w:szCs w:val="72"/>
          <w:lang w:val="en-US"/>
        </w:rPr>
        <w:t>T</w:t>
      </w:r>
      <w:r>
        <w:rPr>
          <w:rFonts w:ascii="Times New Roman" w:hAnsi="Times New Roman" w:cs="Times New Roman"/>
          <w:color w:val="auto"/>
          <w:sz w:val="72"/>
          <w:szCs w:val="72"/>
          <w:lang w:val="en-US"/>
        </w:rPr>
        <w:t xml:space="preserve"> SOCIALE DHE </w:t>
      </w:r>
      <w:bookmarkEnd w:id="0"/>
      <w:r>
        <w:rPr>
          <w:rFonts w:ascii="Times New Roman" w:hAnsi="Times New Roman" w:cs="Times New Roman"/>
          <w:color w:val="auto"/>
          <w:sz w:val="72"/>
          <w:szCs w:val="72"/>
          <w:lang w:val="en-US"/>
        </w:rPr>
        <w:t>KUFIJ</w:t>
      </w:r>
      <w:r w:rsidR="009D38FB">
        <w:rPr>
          <w:rFonts w:ascii="Times New Roman" w:hAnsi="Times New Roman" w:cs="Times New Roman"/>
          <w:color w:val="auto"/>
          <w:sz w:val="72"/>
          <w:szCs w:val="72"/>
          <w:lang w:val="en-US"/>
        </w:rPr>
        <w:t>T</w:t>
      </w:r>
      <w:r w:rsidR="00825BCB">
        <w:rPr>
          <w:rFonts w:ascii="Times New Roman" w:hAnsi="Times New Roman" w:cs="Times New Roman"/>
          <w:color w:val="auto"/>
          <w:sz w:val="72"/>
          <w:szCs w:val="72"/>
          <w:lang w:val="en-US"/>
        </w:rPr>
        <w:t>Ë</w:t>
      </w:r>
      <w:r>
        <w:rPr>
          <w:rFonts w:ascii="Times New Roman" w:hAnsi="Times New Roman" w:cs="Times New Roman"/>
          <w:color w:val="auto"/>
          <w:sz w:val="72"/>
          <w:szCs w:val="72"/>
          <w:lang w:val="en-US"/>
        </w:rPr>
        <w:t xml:space="preserve"> KOMUNITAR</w:t>
      </w:r>
      <w:r w:rsidR="00825BCB">
        <w:rPr>
          <w:rFonts w:ascii="Times New Roman" w:hAnsi="Times New Roman" w:cs="Times New Roman"/>
          <w:color w:val="auto"/>
          <w:sz w:val="72"/>
          <w:szCs w:val="72"/>
          <w:lang w:val="en-US"/>
        </w:rPr>
        <w:t>Ë</w:t>
      </w:r>
    </w:p>
    <w:p w:rsidR="00794126" w:rsidRPr="00794126" w:rsidRDefault="00794126" w:rsidP="00794126">
      <w:pPr>
        <w:spacing w:line="360" w:lineRule="auto"/>
        <w:jc w:val="center"/>
        <w:rPr>
          <w:rFonts w:ascii="Times New Roman" w:hAnsi="Times New Roman" w:cs="Times New Roman"/>
          <w:sz w:val="56"/>
          <w:szCs w:val="56"/>
          <w:lang w:val="en-US"/>
        </w:rPr>
      </w:pPr>
    </w:p>
    <w:p w:rsidR="00F677D5" w:rsidRDefault="002F2D34" w:rsidP="00794126">
      <w:pPr>
        <w:spacing w:line="360" w:lineRule="auto"/>
        <w:jc w:val="center"/>
        <w:rPr>
          <w:rFonts w:ascii="Times New Roman" w:hAnsi="Times New Roman" w:cs="Times New Roman"/>
          <w:sz w:val="56"/>
          <w:szCs w:val="56"/>
          <w:lang w:val="en-US"/>
        </w:rPr>
      </w:pPr>
      <w:r>
        <w:rPr>
          <w:rFonts w:ascii="Times New Roman" w:hAnsi="Times New Roman" w:cs="Times New Roman"/>
          <w:sz w:val="56"/>
          <w:szCs w:val="56"/>
          <w:lang w:val="en-US"/>
        </w:rPr>
        <w:t>Ndikimi</w:t>
      </w:r>
      <w:r w:rsidR="008E2D97">
        <w:rPr>
          <w:rFonts w:ascii="Times New Roman" w:hAnsi="Times New Roman" w:cs="Times New Roman"/>
          <w:sz w:val="56"/>
          <w:szCs w:val="56"/>
          <w:lang w:val="en-US"/>
        </w:rPr>
        <w:t xml:space="preserve"> i </w:t>
      </w:r>
      <w:r>
        <w:rPr>
          <w:rFonts w:ascii="Times New Roman" w:hAnsi="Times New Roman" w:cs="Times New Roman"/>
          <w:sz w:val="56"/>
          <w:szCs w:val="56"/>
          <w:lang w:val="en-US"/>
        </w:rPr>
        <w:t>kriz</w:t>
      </w:r>
      <w:r w:rsidR="00825BCB">
        <w:rPr>
          <w:rFonts w:ascii="Times New Roman" w:hAnsi="Times New Roman" w:cs="Times New Roman"/>
          <w:sz w:val="56"/>
          <w:szCs w:val="56"/>
          <w:lang w:val="en-US"/>
        </w:rPr>
        <w:t>ë</w:t>
      </w:r>
      <w:r>
        <w:rPr>
          <w:rFonts w:ascii="Times New Roman" w:hAnsi="Times New Roman" w:cs="Times New Roman"/>
          <w:sz w:val="56"/>
          <w:szCs w:val="56"/>
          <w:lang w:val="en-US"/>
        </w:rPr>
        <w:t>s s</w:t>
      </w:r>
      <w:r w:rsidR="00825BCB">
        <w:rPr>
          <w:rFonts w:ascii="Times New Roman" w:hAnsi="Times New Roman" w:cs="Times New Roman"/>
          <w:sz w:val="56"/>
          <w:szCs w:val="56"/>
          <w:lang w:val="en-US"/>
        </w:rPr>
        <w:t>ë</w:t>
      </w:r>
      <w:r>
        <w:rPr>
          <w:rFonts w:ascii="Times New Roman" w:hAnsi="Times New Roman" w:cs="Times New Roman"/>
          <w:sz w:val="56"/>
          <w:szCs w:val="56"/>
          <w:lang w:val="en-US"/>
        </w:rPr>
        <w:t xml:space="preserve"> </w:t>
      </w:r>
      <w:r w:rsidR="00A66D6A">
        <w:rPr>
          <w:rFonts w:ascii="Times New Roman" w:hAnsi="Times New Roman" w:cs="Times New Roman"/>
          <w:sz w:val="56"/>
          <w:szCs w:val="56"/>
          <w:lang w:val="en-US"/>
        </w:rPr>
        <w:t>COVID</w:t>
      </w:r>
      <w:r w:rsidR="00794126" w:rsidRPr="00794126">
        <w:rPr>
          <w:rFonts w:ascii="Times New Roman" w:hAnsi="Times New Roman" w:cs="Times New Roman"/>
          <w:sz w:val="56"/>
          <w:szCs w:val="56"/>
          <w:lang w:val="en-US"/>
        </w:rPr>
        <w:t xml:space="preserve">-19 </w:t>
      </w:r>
    </w:p>
    <w:p w:rsidR="00F677D5" w:rsidRDefault="002F2D34" w:rsidP="00794126">
      <w:pPr>
        <w:spacing w:line="360" w:lineRule="auto"/>
        <w:jc w:val="center"/>
        <w:rPr>
          <w:rFonts w:ascii="Times New Roman" w:hAnsi="Times New Roman" w:cs="Times New Roman"/>
          <w:sz w:val="56"/>
          <w:szCs w:val="56"/>
          <w:lang w:val="en-US"/>
        </w:rPr>
      </w:pPr>
      <w:r>
        <w:rPr>
          <w:rFonts w:ascii="Times New Roman" w:hAnsi="Times New Roman" w:cs="Times New Roman"/>
          <w:sz w:val="56"/>
          <w:szCs w:val="56"/>
          <w:lang w:val="en-US"/>
        </w:rPr>
        <w:t>Mbi Organizatat e shoq</w:t>
      </w:r>
      <w:r w:rsidR="00825BCB">
        <w:rPr>
          <w:rFonts w:ascii="Times New Roman" w:hAnsi="Times New Roman" w:cs="Times New Roman"/>
          <w:sz w:val="56"/>
          <w:szCs w:val="56"/>
          <w:lang w:val="en-US"/>
        </w:rPr>
        <w:t>ë</w:t>
      </w:r>
      <w:r>
        <w:rPr>
          <w:rFonts w:ascii="Times New Roman" w:hAnsi="Times New Roman" w:cs="Times New Roman"/>
          <w:sz w:val="56"/>
          <w:szCs w:val="56"/>
          <w:lang w:val="en-US"/>
        </w:rPr>
        <w:t>ris</w:t>
      </w:r>
      <w:r w:rsidR="00825BCB">
        <w:rPr>
          <w:rFonts w:ascii="Times New Roman" w:hAnsi="Times New Roman" w:cs="Times New Roman"/>
          <w:sz w:val="56"/>
          <w:szCs w:val="56"/>
          <w:lang w:val="en-US"/>
        </w:rPr>
        <w:t>ë</w:t>
      </w:r>
      <w:r>
        <w:rPr>
          <w:rFonts w:ascii="Times New Roman" w:hAnsi="Times New Roman" w:cs="Times New Roman"/>
          <w:sz w:val="56"/>
          <w:szCs w:val="56"/>
          <w:lang w:val="en-US"/>
        </w:rPr>
        <w:t xml:space="preserve"> civile</w:t>
      </w:r>
    </w:p>
    <w:p w:rsidR="00794126" w:rsidRPr="00794126" w:rsidRDefault="002F2D34" w:rsidP="00794126">
      <w:pPr>
        <w:spacing w:line="360" w:lineRule="auto"/>
        <w:jc w:val="center"/>
        <w:rPr>
          <w:rFonts w:ascii="Times New Roman" w:hAnsi="Times New Roman" w:cs="Times New Roman"/>
          <w:sz w:val="56"/>
          <w:szCs w:val="56"/>
          <w:lang w:val="en-US"/>
        </w:rPr>
      </w:pPr>
      <w:r>
        <w:rPr>
          <w:rFonts w:ascii="Times New Roman" w:hAnsi="Times New Roman" w:cs="Times New Roman"/>
          <w:sz w:val="56"/>
          <w:szCs w:val="56"/>
          <w:lang w:val="en-US"/>
        </w:rPr>
        <w:t>N</w:t>
      </w:r>
      <w:r w:rsidR="00825BCB">
        <w:rPr>
          <w:rFonts w:ascii="Times New Roman" w:hAnsi="Times New Roman" w:cs="Times New Roman"/>
          <w:sz w:val="56"/>
          <w:szCs w:val="56"/>
          <w:lang w:val="en-US"/>
        </w:rPr>
        <w:t>ë</w:t>
      </w:r>
      <w:r>
        <w:rPr>
          <w:rFonts w:ascii="Times New Roman" w:hAnsi="Times New Roman" w:cs="Times New Roman"/>
          <w:sz w:val="56"/>
          <w:szCs w:val="56"/>
          <w:lang w:val="en-US"/>
        </w:rPr>
        <w:t xml:space="preserve"> Evrop</w:t>
      </w:r>
      <w:r w:rsidR="00825BCB">
        <w:rPr>
          <w:rFonts w:ascii="Times New Roman" w:hAnsi="Times New Roman" w:cs="Times New Roman"/>
          <w:sz w:val="56"/>
          <w:szCs w:val="56"/>
          <w:lang w:val="en-US"/>
        </w:rPr>
        <w:t>ë</w:t>
      </w:r>
      <w:r>
        <w:rPr>
          <w:rFonts w:ascii="Times New Roman" w:hAnsi="Times New Roman" w:cs="Times New Roman"/>
          <w:sz w:val="56"/>
          <w:szCs w:val="56"/>
          <w:lang w:val="en-US"/>
        </w:rPr>
        <w:t>n Jug</w:t>
      </w:r>
      <w:r w:rsidR="003A0EF8">
        <w:rPr>
          <w:rFonts w:ascii="Times New Roman" w:hAnsi="Times New Roman" w:cs="Times New Roman"/>
          <w:sz w:val="56"/>
          <w:szCs w:val="56"/>
          <w:lang w:val="en-US"/>
        </w:rPr>
        <w:t>lindore</w:t>
      </w:r>
    </w:p>
    <w:p w:rsidR="00794126" w:rsidRDefault="00794126" w:rsidP="007605CC">
      <w:pPr>
        <w:rPr>
          <w:lang w:val="en-US"/>
        </w:rPr>
      </w:pPr>
    </w:p>
    <w:p w:rsidR="007605CC" w:rsidRDefault="007605CC" w:rsidP="007605CC">
      <w:pPr>
        <w:rPr>
          <w:lang w:val="en-US" w:eastAsia="it-IT"/>
        </w:rPr>
      </w:pPr>
    </w:p>
    <w:p w:rsidR="007605CC" w:rsidRDefault="007605CC" w:rsidP="007605CC">
      <w:pPr>
        <w:rPr>
          <w:lang w:val="en-US" w:eastAsia="it-IT"/>
        </w:rPr>
      </w:pPr>
    </w:p>
    <w:p w:rsidR="007605CC" w:rsidRDefault="007605CC" w:rsidP="007605CC">
      <w:pPr>
        <w:rPr>
          <w:lang w:val="en-US" w:eastAsia="it-IT"/>
        </w:rPr>
      </w:pPr>
    </w:p>
    <w:p w:rsidR="007605CC" w:rsidRDefault="007605CC" w:rsidP="007605CC">
      <w:pPr>
        <w:rPr>
          <w:lang w:val="en-US" w:eastAsia="it-IT"/>
        </w:rPr>
      </w:pPr>
    </w:p>
    <w:p w:rsidR="00F764F4" w:rsidRDefault="00F764F4"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7605CC" w:rsidP="00F764F4">
      <w:pPr>
        <w:rPr>
          <w:lang w:val="en-US" w:eastAsia="it-IT"/>
        </w:rPr>
      </w:pPr>
    </w:p>
    <w:p w:rsidR="007605CC" w:rsidRDefault="009D38FB" w:rsidP="00F764F4">
      <w:pPr>
        <w:rPr>
          <w:lang w:val="en-US" w:eastAsia="it-IT"/>
        </w:rPr>
      </w:pPr>
      <w:r>
        <w:rPr>
          <w:lang w:val="en-US" w:eastAsia="it-IT"/>
        </w:rPr>
        <w:t xml:space="preserve"> </w:t>
      </w:r>
    </w:p>
    <w:p w:rsidR="007605CC" w:rsidRDefault="007605CC" w:rsidP="00F764F4">
      <w:pPr>
        <w:rPr>
          <w:lang w:val="en-US" w:eastAsia="it-IT"/>
        </w:rPr>
      </w:pPr>
    </w:p>
    <w:p w:rsidR="007605CC" w:rsidRDefault="007605CC" w:rsidP="00F764F4">
      <w:pPr>
        <w:rPr>
          <w:lang w:val="en-US" w:eastAsia="it-IT"/>
        </w:rPr>
      </w:pPr>
    </w:p>
    <w:p w:rsidR="00CE13AE" w:rsidRDefault="002B4990" w:rsidP="00A25DF8">
      <w:pPr>
        <w:pStyle w:val="Heading2"/>
        <w:jc w:val="center"/>
        <w:rPr>
          <w:rStyle w:val="Emphasis"/>
          <w:rFonts w:ascii="Times New Roman" w:hAnsi="Times New Roman" w:cs="Times New Roman"/>
          <w:color w:val="333333"/>
          <w:sz w:val="36"/>
          <w:szCs w:val="36"/>
          <w:shd w:val="clear" w:color="auto" w:fill="FFFFFF"/>
        </w:rPr>
      </w:pPr>
      <w:bookmarkStart w:id="1" w:name="_Toc45794175"/>
      <w:r>
        <w:rPr>
          <w:noProof/>
          <w:lang w:eastAsia="it-IT"/>
        </w:rPr>
        <w:drawing>
          <wp:inline distT="0" distB="0" distL="0" distR="0" wp14:anchorId="0074F110" wp14:editId="580691AD">
            <wp:extent cx="4152370" cy="2340428"/>
            <wp:effectExtent l="0" t="0" r="635"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7144" cy="2422028"/>
                    </a:xfrm>
                    <a:prstGeom prst="rect">
                      <a:avLst/>
                    </a:prstGeom>
                    <a:noFill/>
                    <a:ln>
                      <a:noFill/>
                    </a:ln>
                  </pic:spPr>
                </pic:pic>
              </a:graphicData>
            </a:graphic>
          </wp:inline>
        </w:drawing>
      </w:r>
      <w:bookmarkEnd w:id="1"/>
    </w:p>
    <w:p w:rsidR="007605CC" w:rsidRDefault="007605CC" w:rsidP="007605CC">
      <w:pPr>
        <w:rPr>
          <w:rStyle w:val="Emphasis"/>
          <w:rFonts w:ascii="Times New Roman" w:hAnsi="Times New Roman" w:cs="Times New Roman"/>
          <w:color w:val="333333"/>
          <w:sz w:val="28"/>
          <w:szCs w:val="28"/>
          <w:shd w:val="clear" w:color="auto" w:fill="FFFFFF"/>
        </w:rPr>
      </w:pPr>
      <w:bookmarkStart w:id="2" w:name="_Toc45794176"/>
    </w:p>
    <w:p w:rsidR="00285079" w:rsidRDefault="00285079" w:rsidP="00CE13AE">
      <w:pPr>
        <w:pStyle w:val="Heading2"/>
        <w:jc w:val="both"/>
        <w:rPr>
          <w:rStyle w:val="Emphasis"/>
          <w:rFonts w:ascii="Times New Roman" w:hAnsi="Times New Roman" w:cs="Times New Roman"/>
          <w:i w:val="0"/>
          <w:color w:val="333333"/>
          <w:shd w:val="clear" w:color="auto" w:fill="FFFFFF"/>
          <w:lang w:val="en-US"/>
        </w:rPr>
      </w:pPr>
    </w:p>
    <w:p w:rsidR="00F677D5" w:rsidRPr="00285079" w:rsidRDefault="002F2D34" w:rsidP="00CE13AE">
      <w:pPr>
        <w:pStyle w:val="Heading2"/>
        <w:jc w:val="both"/>
        <w:rPr>
          <w:rStyle w:val="Emphasis"/>
          <w:rFonts w:ascii="Times New Roman" w:hAnsi="Times New Roman" w:cs="Times New Roman"/>
          <w:i w:val="0"/>
          <w:color w:val="auto"/>
          <w:shd w:val="clear" w:color="auto" w:fill="FFFFFF"/>
          <w:lang w:val="en-US"/>
        </w:rPr>
      </w:pPr>
      <w:r>
        <w:rPr>
          <w:rStyle w:val="Emphasis"/>
          <w:rFonts w:ascii="Times New Roman" w:hAnsi="Times New Roman" w:cs="Times New Roman"/>
          <w:i w:val="0"/>
          <w:color w:val="auto"/>
          <w:shd w:val="clear" w:color="auto" w:fill="FFFFFF"/>
          <w:lang w:val="en-US"/>
        </w:rPr>
        <w:t>Ky studim u krye me mb</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shtetjen e Bashkimit Evropian</w:t>
      </w:r>
      <w:r w:rsidR="00CE13AE"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rmbajtja e k</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tij botimi </w:t>
      </w:r>
      <w:r w:rsidR="00825BCB">
        <w:rPr>
          <w:rStyle w:val="Emphasis"/>
          <w:rFonts w:ascii="Times New Roman" w:hAnsi="Times New Roman" w:cs="Times New Roman"/>
          <w:i w:val="0"/>
          <w:color w:val="auto"/>
          <w:shd w:val="clear" w:color="auto" w:fill="FFFFFF"/>
          <w:lang w:val="en-US"/>
        </w:rPr>
        <w:t>ë</w:t>
      </w:r>
      <w:r w:rsidR="00657080">
        <w:rPr>
          <w:rStyle w:val="Emphasis"/>
          <w:rFonts w:ascii="Times New Roman" w:hAnsi="Times New Roman" w:cs="Times New Roman"/>
          <w:i w:val="0"/>
          <w:color w:val="auto"/>
          <w:shd w:val="clear" w:color="auto" w:fill="FFFFFF"/>
          <w:lang w:val="en-US"/>
        </w:rPr>
        <w:t>sht</w:t>
      </w:r>
      <w:r w:rsidR="00825BCB">
        <w:rPr>
          <w:rStyle w:val="Emphasis"/>
          <w:rFonts w:ascii="Times New Roman" w:hAnsi="Times New Roman" w:cs="Times New Roman"/>
          <w:i w:val="0"/>
          <w:color w:val="auto"/>
          <w:shd w:val="clear" w:color="auto" w:fill="FFFFFF"/>
          <w:lang w:val="en-US"/>
        </w:rPr>
        <w:t>ë</w:t>
      </w:r>
      <w:r w:rsidR="00657080">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rgjegj</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si vet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m e partner</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ve 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w:t>
      </w:r>
      <w:r w:rsidR="000D2495" w:rsidRPr="00285079">
        <w:rPr>
          <w:rStyle w:val="Emphasis"/>
          <w:rFonts w:ascii="Times New Roman" w:hAnsi="Times New Roman" w:cs="Times New Roman"/>
          <w:i w:val="0"/>
          <w:color w:val="auto"/>
          <w:shd w:val="clear" w:color="auto" w:fill="FFFFFF"/>
          <w:lang w:val="en-US"/>
        </w:rPr>
        <w:t>proje</w:t>
      </w:r>
      <w:r>
        <w:rPr>
          <w:rStyle w:val="Emphasis"/>
          <w:rFonts w:ascii="Times New Roman" w:hAnsi="Times New Roman" w:cs="Times New Roman"/>
          <w:i w:val="0"/>
          <w:color w:val="auto"/>
          <w:shd w:val="clear" w:color="auto" w:fill="FFFFFF"/>
          <w:lang w:val="en-US"/>
        </w:rPr>
        <w:t>k</w:t>
      </w:r>
      <w:r w:rsidR="000D2495" w:rsidRPr="00285079">
        <w:rPr>
          <w:rStyle w:val="Emphasis"/>
          <w:rFonts w:ascii="Times New Roman" w:hAnsi="Times New Roman" w:cs="Times New Roman"/>
          <w:i w:val="0"/>
          <w:color w:val="auto"/>
          <w:shd w:val="clear" w:color="auto" w:fill="FFFFFF"/>
          <w:lang w:val="en-US"/>
        </w:rPr>
        <w:t>t</w:t>
      </w:r>
      <w:r>
        <w:rPr>
          <w:rStyle w:val="Emphasis"/>
          <w:rFonts w:ascii="Times New Roman" w:hAnsi="Times New Roman" w:cs="Times New Roman"/>
          <w:i w:val="0"/>
          <w:color w:val="auto"/>
          <w:shd w:val="clear" w:color="auto" w:fill="FFFFFF"/>
          <w:lang w:val="en-US"/>
        </w:rPr>
        <w:t>it</w:t>
      </w:r>
      <w:r w:rsidR="000D2495" w:rsidRPr="00285079">
        <w:rPr>
          <w:rStyle w:val="Emphasis"/>
          <w:rFonts w:ascii="Times New Roman" w:hAnsi="Times New Roman" w:cs="Times New Roman"/>
          <w:i w:val="0"/>
          <w:color w:val="auto"/>
          <w:shd w:val="clear" w:color="auto" w:fill="FFFFFF"/>
          <w:lang w:val="en-US"/>
        </w:rPr>
        <w:t xml:space="preserve"> </w:t>
      </w:r>
      <w:r w:rsidR="00F677D5" w:rsidRPr="00285079">
        <w:rPr>
          <w:rStyle w:val="Emphasis"/>
          <w:rFonts w:ascii="Times New Roman" w:hAnsi="Times New Roman" w:cs="Times New Roman"/>
          <w:i w:val="0"/>
          <w:color w:val="auto"/>
          <w:shd w:val="clear" w:color="auto" w:fill="FFFFFF"/>
          <w:lang w:val="en-US"/>
        </w:rPr>
        <w:t>“</w:t>
      </w:r>
      <w:r w:rsidR="000D2495" w:rsidRPr="00285079">
        <w:rPr>
          <w:rStyle w:val="Emphasis"/>
          <w:rFonts w:ascii="Times New Roman" w:hAnsi="Times New Roman" w:cs="Times New Roman"/>
          <w:i w:val="0"/>
          <w:color w:val="auto"/>
          <w:shd w:val="clear" w:color="auto" w:fill="FFFFFF"/>
          <w:lang w:val="en-US"/>
        </w:rPr>
        <w:t>SOCIETIES</w:t>
      </w:r>
      <w:r w:rsidR="00F677D5" w:rsidRPr="00285079">
        <w:rPr>
          <w:rStyle w:val="Emphasis"/>
          <w:rFonts w:ascii="Times New Roman" w:hAnsi="Times New Roman" w:cs="Times New Roman"/>
          <w:i w:val="0"/>
          <w:color w:val="auto"/>
          <w:shd w:val="clear" w:color="auto" w:fill="FFFFFF"/>
          <w:lang w:val="en-US"/>
        </w:rPr>
        <w:t xml:space="preserve"> 2 </w:t>
      </w:r>
      <w:r>
        <w:rPr>
          <w:rStyle w:val="Emphasis"/>
          <w:rFonts w:ascii="Times New Roman" w:hAnsi="Times New Roman" w:cs="Times New Roman"/>
          <w:i w:val="0"/>
          <w:color w:val="auto"/>
          <w:shd w:val="clear" w:color="auto" w:fill="FFFFFF"/>
          <w:lang w:val="en-US"/>
        </w:rPr>
        <w:t>–</w:t>
      </w:r>
      <w:r w:rsidR="00F677D5"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Mb</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shtetje e OSHC</w:t>
      </w:r>
      <w:r w:rsidR="00F677D5"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n</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Fuqizimin e Shprehive Teknike</w:t>
      </w:r>
      <w:r w:rsidR="00F677D5"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rfshirjen e</w:t>
      </w:r>
      <w:r w:rsidR="00657080">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personave me aft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si 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kufizuara</w:t>
      </w:r>
      <w:r w:rsidR="00F677D5"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 xml:space="preserve">dhe </w:t>
      </w:r>
      <w:r w:rsidR="00B815FD">
        <w:rPr>
          <w:rStyle w:val="Emphasis"/>
          <w:rFonts w:ascii="Times New Roman" w:hAnsi="Times New Roman" w:cs="Times New Roman"/>
          <w:i w:val="0"/>
          <w:color w:val="auto"/>
          <w:shd w:val="clear" w:color="auto" w:fill="FFFFFF"/>
          <w:lang w:val="en-US"/>
        </w:rPr>
        <w:t>standardet e BE n</w:t>
      </w:r>
      <w:r w:rsidR="00825BCB">
        <w:rPr>
          <w:rStyle w:val="Emphasis"/>
          <w:rFonts w:ascii="Times New Roman" w:hAnsi="Times New Roman" w:cs="Times New Roman"/>
          <w:i w:val="0"/>
          <w:color w:val="auto"/>
          <w:shd w:val="clear" w:color="auto" w:fill="FFFFFF"/>
          <w:lang w:val="en-US"/>
        </w:rPr>
        <w:t>ë</w:t>
      </w:r>
      <w:r w:rsidR="00B815FD">
        <w:rPr>
          <w:rStyle w:val="Emphasis"/>
          <w:rFonts w:ascii="Times New Roman" w:hAnsi="Times New Roman" w:cs="Times New Roman"/>
          <w:i w:val="0"/>
          <w:color w:val="auto"/>
          <w:shd w:val="clear" w:color="auto" w:fill="FFFFFF"/>
          <w:lang w:val="en-US"/>
        </w:rPr>
        <w:t xml:space="preserve"> Evrop</w:t>
      </w:r>
      <w:r w:rsidR="00825BCB">
        <w:rPr>
          <w:rStyle w:val="Emphasis"/>
          <w:rFonts w:ascii="Times New Roman" w:hAnsi="Times New Roman" w:cs="Times New Roman"/>
          <w:i w:val="0"/>
          <w:color w:val="auto"/>
          <w:shd w:val="clear" w:color="auto" w:fill="FFFFFF"/>
          <w:lang w:val="en-US"/>
        </w:rPr>
        <w:t>ë</w:t>
      </w:r>
      <w:r w:rsidR="00B815FD">
        <w:rPr>
          <w:rStyle w:val="Emphasis"/>
          <w:rFonts w:ascii="Times New Roman" w:hAnsi="Times New Roman" w:cs="Times New Roman"/>
          <w:i w:val="0"/>
          <w:color w:val="auto"/>
          <w:shd w:val="clear" w:color="auto" w:fill="FFFFFF"/>
          <w:lang w:val="en-US"/>
        </w:rPr>
        <w:t>n Juglindore</w:t>
      </w:r>
      <w:r w:rsidR="00F677D5" w:rsidRPr="00285079">
        <w:rPr>
          <w:rStyle w:val="Emphasis"/>
          <w:rFonts w:ascii="Times New Roman" w:hAnsi="Times New Roman" w:cs="Times New Roman"/>
          <w:i w:val="0"/>
          <w:color w:val="auto"/>
          <w:shd w:val="clear" w:color="auto" w:fill="FFFFFF"/>
          <w:lang w:val="en-US"/>
        </w:rPr>
        <w:t xml:space="preserve">, </w:t>
      </w:r>
      <w:r w:rsidR="00B815FD">
        <w:rPr>
          <w:rStyle w:val="Emphasis"/>
          <w:rFonts w:ascii="Times New Roman" w:hAnsi="Times New Roman" w:cs="Times New Roman"/>
          <w:i w:val="0"/>
          <w:color w:val="auto"/>
          <w:shd w:val="clear" w:color="auto" w:fill="FFFFFF"/>
          <w:lang w:val="en-US"/>
        </w:rPr>
        <w:t xml:space="preserve">faza e </w:t>
      </w:r>
      <w:r w:rsidR="00F677D5" w:rsidRPr="00285079">
        <w:rPr>
          <w:rStyle w:val="Emphasis"/>
          <w:rFonts w:ascii="Times New Roman" w:hAnsi="Times New Roman" w:cs="Times New Roman"/>
          <w:i w:val="0"/>
          <w:color w:val="auto"/>
          <w:shd w:val="clear" w:color="auto" w:fill="FFFFFF"/>
          <w:lang w:val="en-US"/>
        </w:rPr>
        <w:t>2</w:t>
      </w:r>
      <w:r w:rsidR="00B815FD">
        <w:rPr>
          <w:rStyle w:val="Emphasis"/>
          <w:rFonts w:ascii="Times New Roman" w:hAnsi="Times New Roman" w:cs="Times New Roman"/>
          <w:i w:val="0"/>
          <w:color w:val="auto"/>
          <w:shd w:val="clear" w:color="auto" w:fill="FFFFFF"/>
          <w:lang w:val="en-US"/>
        </w:rPr>
        <w:t>-t</w:t>
      </w:r>
      <w:r w:rsidR="00825BCB">
        <w:rPr>
          <w:rStyle w:val="Emphasis"/>
          <w:rFonts w:ascii="Times New Roman" w:hAnsi="Times New Roman" w:cs="Times New Roman"/>
          <w:i w:val="0"/>
          <w:color w:val="auto"/>
          <w:shd w:val="clear" w:color="auto" w:fill="FFFFFF"/>
          <w:lang w:val="en-US"/>
        </w:rPr>
        <w:t>ë</w:t>
      </w:r>
      <w:r w:rsidR="00F677D5" w:rsidRPr="00285079">
        <w:rPr>
          <w:rStyle w:val="Emphasis"/>
          <w:rFonts w:ascii="Times New Roman" w:hAnsi="Times New Roman" w:cs="Times New Roman"/>
          <w:i w:val="0"/>
          <w:color w:val="auto"/>
          <w:shd w:val="clear" w:color="auto" w:fill="FFFFFF"/>
          <w:lang w:val="en-US"/>
        </w:rPr>
        <w:t>”</w:t>
      </w:r>
      <w:r w:rsidR="00F764F4" w:rsidRPr="00285079">
        <w:rPr>
          <w:rStyle w:val="Emphasis"/>
          <w:rFonts w:ascii="Times New Roman" w:hAnsi="Times New Roman" w:cs="Times New Roman"/>
          <w:i w:val="0"/>
          <w:color w:val="auto"/>
          <w:shd w:val="clear" w:color="auto" w:fill="FFFFFF"/>
          <w:lang w:val="en-US"/>
        </w:rPr>
        <w:t xml:space="preserve"> </w:t>
      </w:r>
      <w:r w:rsidR="00B815FD">
        <w:rPr>
          <w:rStyle w:val="Emphasis"/>
          <w:rFonts w:ascii="Times New Roman" w:hAnsi="Times New Roman" w:cs="Times New Roman"/>
          <w:i w:val="0"/>
          <w:color w:val="auto"/>
          <w:shd w:val="clear" w:color="auto" w:fill="FFFFFF"/>
          <w:lang w:val="en-US"/>
        </w:rPr>
        <w:t>dhe nuk pasqyrojn</w:t>
      </w:r>
      <w:r w:rsidR="00825BCB">
        <w:rPr>
          <w:rStyle w:val="Emphasis"/>
          <w:rFonts w:ascii="Times New Roman" w:hAnsi="Times New Roman" w:cs="Times New Roman"/>
          <w:i w:val="0"/>
          <w:color w:val="auto"/>
          <w:shd w:val="clear" w:color="auto" w:fill="FFFFFF"/>
          <w:lang w:val="en-US"/>
        </w:rPr>
        <w:t>ë</w:t>
      </w:r>
      <w:r w:rsidR="00B815FD">
        <w:rPr>
          <w:rStyle w:val="Emphasis"/>
          <w:rFonts w:ascii="Times New Roman" w:hAnsi="Times New Roman" w:cs="Times New Roman"/>
          <w:i w:val="0"/>
          <w:color w:val="auto"/>
          <w:shd w:val="clear" w:color="auto" w:fill="FFFFFF"/>
          <w:lang w:val="en-US"/>
        </w:rPr>
        <w:t xml:space="preserve"> domosdoshm</w:t>
      </w:r>
      <w:r w:rsidR="00825BCB">
        <w:rPr>
          <w:rStyle w:val="Emphasis"/>
          <w:rFonts w:ascii="Times New Roman" w:hAnsi="Times New Roman" w:cs="Times New Roman"/>
          <w:i w:val="0"/>
          <w:color w:val="auto"/>
          <w:shd w:val="clear" w:color="auto" w:fill="FFFFFF"/>
          <w:lang w:val="en-US"/>
        </w:rPr>
        <w:t>ë</w:t>
      </w:r>
      <w:r w:rsidR="00B815FD">
        <w:rPr>
          <w:rStyle w:val="Emphasis"/>
          <w:rFonts w:ascii="Times New Roman" w:hAnsi="Times New Roman" w:cs="Times New Roman"/>
          <w:i w:val="0"/>
          <w:color w:val="auto"/>
          <w:shd w:val="clear" w:color="auto" w:fill="FFFFFF"/>
          <w:lang w:val="en-US"/>
        </w:rPr>
        <w:t xml:space="preserve">risht </w:t>
      </w:r>
      <w:r w:rsidR="00657080">
        <w:rPr>
          <w:rStyle w:val="Emphasis"/>
          <w:rFonts w:ascii="Times New Roman" w:hAnsi="Times New Roman" w:cs="Times New Roman"/>
          <w:i w:val="0"/>
          <w:color w:val="auto"/>
          <w:shd w:val="clear" w:color="auto" w:fill="FFFFFF"/>
          <w:lang w:val="en-US"/>
        </w:rPr>
        <w:t>pik</w:t>
      </w:r>
      <w:r w:rsidR="00825BCB">
        <w:rPr>
          <w:rStyle w:val="Emphasis"/>
          <w:rFonts w:ascii="Times New Roman" w:hAnsi="Times New Roman" w:cs="Times New Roman"/>
          <w:i w:val="0"/>
          <w:color w:val="auto"/>
          <w:shd w:val="clear" w:color="auto" w:fill="FFFFFF"/>
          <w:lang w:val="en-US"/>
        </w:rPr>
        <w:t>ë</w:t>
      </w:r>
      <w:r w:rsidR="00657080">
        <w:rPr>
          <w:rStyle w:val="Emphasis"/>
          <w:rFonts w:ascii="Times New Roman" w:hAnsi="Times New Roman" w:cs="Times New Roman"/>
          <w:i w:val="0"/>
          <w:color w:val="auto"/>
          <w:shd w:val="clear" w:color="auto" w:fill="FFFFFF"/>
          <w:lang w:val="en-US"/>
        </w:rPr>
        <w:t xml:space="preserve">pamjet </w:t>
      </w:r>
      <w:r w:rsidR="00B815FD">
        <w:rPr>
          <w:rStyle w:val="Emphasis"/>
          <w:rFonts w:ascii="Times New Roman" w:hAnsi="Times New Roman" w:cs="Times New Roman"/>
          <w:i w:val="0"/>
          <w:color w:val="auto"/>
          <w:shd w:val="clear" w:color="auto" w:fill="FFFFFF"/>
          <w:lang w:val="en-US"/>
        </w:rPr>
        <w:t xml:space="preserve">e </w:t>
      </w:r>
      <w:r>
        <w:rPr>
          <w:rStyle w:val="Emphasis"/>
          <w:rFonts w:ascii="Times New Roman" w:hAnsi="Times New Roman" w:cs="Times New Roman"/>
          <w:i w:val="0"/>
          <w:color w:val="auto"/>
          <w:shd w:val="clear" w:color="auto" w:fill="FFFFFF"/>
          <w:lang w:val="en-US"/>
        </w:rPr>
        <w:t>Bashkimi</w:t>
      </w:r>
      <w:r w:rsidR="00B815FD">
        <w:rPr>
          <w:rStyle w:val="Emphasis"/>
          <w:rFonts w:ascii="Times New Roman" w:hAnsi="Times New Roman" w:cs="Times New Roman"/>
          <w:i w:val="0"/>
          <w:color w:val="auto"/>
          <w:shd w:val="clear" w:color="auto" w:fill="FFFFFF"/>
          <w:lang w:val="en-US"/>
        </w:rPr>
        <w:t>t</w:t>
      </w:r>
      <w:r>
        <w:rPr>
          <w:rStyle w:val="Emphasis"/>
          <w:rFonts w:ascii="Times New Roman" w:hAnsi="Times New Roman" w:cs="Times New Roman"/>
          <w:i w:val="0"/>
          <w:color w:val="auto"/>
          <w:shd w:val="clear" w:color="auto" w:fill="FFFFFF"/>
          <w:lang w:val="en-US"/>
        </w:rPr>
        <w:t xml:space="preserve"> Evropian</w:t>
      </w:r>
      <w:r w:rsidR="00F764F4" w:rsidRPr="00285079">
        <w:rPr>
          <w:rStyle w:val="Emphasis"/>
          <w:rFonts w:ascii="Times New Roman" w:hAnsi="Times New Roman" w:cs="Times New Roman"/>
          <w:i w:val="0"/>
          <w:color w:val="auto"/>
          <w:shd w:val="clear" w:color="auto" w:fill="FFFFFF"/>
          <w:lang w:val="en-US"/>
        </w:rPr>
        <w:t>. </w:t>
      </w:r>
    </w:p>
    <w:p w:rsidR="00F677D5" w:rsidRPr="00285079" w:rsidRDefault="00F677D5" w:rsidP="00CE13AE">
      <w:pPr>
        <w:pStyle w:val="Heading2"/>
        <w:jc w:val="both"/>
        <w:rPr>
          <w:rStyle w:val="Emphasis"/>
          <w:rFonts w:ascii="Times New Roman" w:hAnsi="Times New Roman" w:cs="Times New Roman"/>
          <w:i w:val="0"/>
          <w:color w:val="auto"/>
          <w:shd w:val="clear" w:color="auto" w:fill="FFFFFF"/>
          <w:lang w:val="en-US"/>
        </w:rPr>
      </w:pPr>
    </w:p>
    <w:p w:rsidR="00F764F4" w:rsidRPr="00285079" w:rsidRDefault="00B815FD" w:rsidP="00CE13AE">
      <w:pPr>
        <w:pStyle w:val="Heading2"/>
        <w:jc w:val="both"/>
        <w:rPr>
          <w:rStyle w:val="Emphasis"/>
          <w:rFonts w:ascii="Times New Roman" w:hAnsi="Times New Roman" w:cs="Times New Roman"/>
          <w:i w:val="0"/>
          <w:color w:val="auto"/>
          <w:shd w:val="clear" w:color="auto" w:fill="FFFFFF"/>
          <w:lang w:val="en-US"/>
        </w:rPr>
      </w:pPr>
      <w:r>
        <w:rPr>
          <w:rStyle w:val="Emphasis"/>
          <w:rFonts w:ascii="Times New Roman" w:hAnsi="Times New Roman" w:cs="Times New Roman"/>
          <w:i w:val="0"/>
          <w:color w:val="auto"/>
          <w:shd w:val="clear" w:color="auto" w:fill="FFFFFF"/>
          <w:lang w:val="en-US"/>
        </w:rPr>
        <w:t>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rmbajtja e k</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tij studimi </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sht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publike dhe mund 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shp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rndahet falas 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 q</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llime jokomerciale</w:t>
      </w:r>
      <w:r w:rsidR="00CE13AE"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N</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se vendosni ta p</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rdorni k</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w:t>
      </w:r>
      <w:r w:rsidR="00CE13AE" w:rsidRPr="00285079">
        <w:rPr>
          <w:rStyle w:val="Emphasis"/>
          <w:rFonts w:ascii="Times New Roman" w:hAnsi="Times New Roman" w:cs="Times New Roman"/>
          <w:i w:val="0"/>
          <w:color w:val="auto"/>
          <w:shd w:val="clear" w:color="auto" w:fill="FFFFFF"/>
          <w:lang w:val="en-US"/>
        </w:rPr>
        <w:t xml:space="preserve">material, </w:t>
      </w:r>
      <w:r>
        <w:rPr>
          <w:rStyle w:val="Emphasis"/>
          <w:rFonts w:ascii="Times New Roman" w:hAnsi="Times New Roman" w:cs="Times New Roman"/>
          <w:i w:val="0"/>
          <w:color w:val="auto"/>
          <w:shd w:val="clear" w:color="auto" w:fill="FFFFFF"/>
          <w:lang w:val="en-US"/>
        </w:rPr>
        <w:t xml:space="preserve">ju lutemi tregoni rrjetin </w:t>
      </w:r>
      <w:r w:rsidR="00CE13AE" w:rsidRPr="00285079">
        <w:rPr>
          <w:rStyle w:val="Emphasis"/>
          <w:rFonts w:ascii="Times New Roman" w:hAnsi="Times New Roman" w:cs="Times New Roman"/>
          <w:i w:val="0"/>
          <w:color w:val="auto"/>
          <w:shd w:val="clear" w:color="auto" w:fill="FFFFFF"/>
          <w:lang w:val="en-US"/>
        </w:rPr>
        <w:t>SOCIETIES</w:t>
      </w:r>
      <w:r w:rsidR="00F677D5" w:rsidRPr="00285079">
        <w:rPr>
          <w:rStyle w:val="Emphasis"/>
          <w:rFonts w:ascii="Times New Roman" w:hAnsi="Times New Roman" w:cs="Times New Roman"/>
          <w:i w:val="0"/>
          <w:color w:val="auto"/>
          <w:shd w:val="clear" w:color="auto" w:fill="FFFFFF"/>
          <w:lang w:val="en-US"/>
        </w:rPr>
        <w:t xml:space="preserve"> 2</w:t>
      </w:r>
      <w:r w:rsidR="00CE13AE" w:rsidRPr="00285079">
        <w:rPr>
          <w:rStyle w:val="Emphasis"/>
          <w:rFonts w:ascii="Times New Roman" w:hAnsi="Times New Roman" w:cs="Times New Roman"/>
          <w:i w:val="0"/>
          <w:color w:val="auto"/>
          <w:shd w:val="clear" w:color="auto" w:fill="FFFFFF"/>
          <w:lang w:val="en-US"/>
        </w:rPr>
        <w:t xml:space="preserve"> </w:t>
      </w:r>
      <w:r>
        <w:rPr>
          <w:rStyle w:val="Emphasis"/>
          <w:rFonts w:ascii="Times New Roman" w:hAnsi="Times New Roman" w:cs="Times New Roman"/>
          <w:i w:val="0"/>
          <w:color w:val="auto"/>
          <w:shd w:val="clear" w:color="auto" w:fill="FFFFFF"/>
          <w:lang w:val="en-US"/>
        </w:rPr>
        <w:t xml:space="preserve">si burimin e tij dhe tregoni faqen e Internetit nga e cila </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sht</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marr</w:t>
      </w:r>
      <w:r w:rsidR="00825BCB">
        <w:rPr>
          <w:rStyle w:val="Emphasis"/>
          <w:rFonts w:ascii="Times New Roman" w:hAnsi="Times New Roman" w:cs="Times New Roman"/>
          <w:i w:val="0"/>
          <w:color w:val="auto"/>
          <w:shd w:val="clear" w:color="auto" w:fill="FFFFFF"/>
          <w:lang w:val="en-US"/>
        </w:rPr>
        <w:t>ë</w:t>
      </w:r>
      <w:r>
        <w:rPr>
          <w:rStyle w:val="Emphasis"/>
          <w:rFonts w:ascii="Times New Roman" w:hAnsi="Times New Roman" w:cs="Times New Roman"/>
          <w:i w:val="0"/>
          <w:color w:val="auto"/>
          <w:shd w:val="clear" w:color="auto" w:fill="FFFFFF"/>
          <w:lang w:val="en-US"/>
        </w:rPr>
        <w:t xml:space="preserve"> </w:t>
      </w:r>
      <w:r w:rsidR="00CE13AE" w:rsidRPr="00285079">
        <w:rPr>
          <w:rStyle w:val="Emphasis"/>
          <w:rFonts w:ascii="Times New Roman" w:hAnsi="Times New Roman" w:cs="Times New Roman"/>
          <w:i w:val="0"/>
          <w:color w:val="auto"/>
          <w:shd w:val="clear" w:color="auto" w:fill="FFFFFF"/>
          <w:lang w:val="en-US"/>
        </w:rPr>
        <w:t>material</w:t>
      </w:r>
      <w:r>
        <w:rPr>
          <w:rStyle w:val="Emphasis"/>
          <w:rFonts w:ascii="Times New Roman" w:hAnsi="Times New Roman" w:cs="Times New Roman"/>
          <w:i w:val="0"/>
          <w:color w:val="auto"/>
          <w:shd w:val="clear" w:color="auto" w:fill="FFFFFF"/>
          <w:lang w:val="en-US"/>
        </w:rPr>
        <w:t>i</w:t>
      </w:r>
      <w:r w:rsidR="00CE13AE" w:rsidRPr="00285079">
        <w:rPr>
          <w:rStyle w:val="Emphasis"/>
          <w:rFonts w:ascii="Times New Roman" w:hAnsi="Times New Roman" w:cs="Times New Roman"/>
          <w:i w:val="0"/>
          <w:color w:val="auto"/>
          <w:shd w:val="clear" w:color="auto" w:fill="FFFFFF"/>
          <w:lang w:val="en-US"/>
        </w:rPr>
        <w:t>.</w:t>
      </w:r>
      <w:bookmarkEnd w:id="2"/>
    </w:p>
    <w:p w:rsidR="007605CC" w:rsidRPr="00285079" w:rsidRDefault="007605CC" w:rsidP="007605CC">
      <w:pPr>
        <w:rPr>
          <w:sz w:val="26"/>
          <w:szCs w:val="26"/>
          <w:lang w:val="en-US"/>
        </w:rPr>
      </w:pPr>
    </w:p>
    <w:p w:rsidR="007605CC" w:rsidRPr="00285079" w:rsidRDefault="007605CC" w:rsidP="007605CC">
      <w:pPr>
        <w:rPr>
          <w:sz w:val="26"/>
          <w:szCs w:val="26"/>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7605CC" w:rsidRPr="001C21F1" w:rsidRDefault="007605CC" w:rsidP="007605CC">
      <w:pPr>
        <w:rPr>
          <w:lang w:val="en-US"/>
        </w:rPr>
      </w:pPr>
    </w:p>
    <w:p w:rsidR="00E35547" w:rsidRPr="00A25DF8" w:rsidRDefault="00B815FD" w:rsidP="00E35547">
      <w:pPr>
        <w:pStyle w:val="Heading2"/>
        <w:jc w:val="center"/>
        <w:rPr>
          <w:rFonts w:ascii="Times New Roman" w:eastAsia="Times New Roman" w:hAnsi="Times New Roman" w:cs="Times New Roman"/>
          <w:b/>
          <w:bCs/>
          <w:color w:val="auto"/>
          <w:sz w:val="24"/>
          <w:szCs w:val="24"/>
          <w:lang w:val="en-US" w:eastAsia="it-IT"/>
        </w:rPr>
      </w:pPr>
      <w:r>
        <w:rPr>
          <w:rFonts w:ascii="Times New Roman" w:eastAsia="Times New Roman" w:hAnsi="Times New Roman" w:cs="Times New Roman"/>
          <w:b/>
          <w:bCs/>
          <w:color w:val="auto"/>
          <w:sz w:val="24"/>
          <w:szCs w:val="24"/>
          <w:lang w:val="en-US" w:eastAsia="it-IT"/>
        </w:rPr>
        <w:lastRenderedPageBreak/>
        <w:t>LISTA E SHKURTIMEVE</w:t>
      </w:r>
    </w:p>
    <w:tbl>
      <w:tblPr>
        <w:tblStyle w:val="PlainTable31"/>
        <w:tblW w:w="0" w:type="auto"/>
        <w:tblLook w:val="04A0" w:firstRow="1" w:lastRow="0" w:firstColumn="1" w:lastColumn="0" w:noHBand="0" w:noVBand="1"/>
      </w:tblPr>
      <w:tblGrid>
        <w:gridCol w:w="1350"/>
        <w:gridCol w:w="8010"/>
      </w:tblGrid>
      <w:tr w:rsidR="00E35547" w:rsidRPr="007F3C97" w:rsidTr="006D7863">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350" w:type="dxa"/>
            <w:noWrap/>
          </w:tcPr>
          <w:p w:rsidR="00E35547" w:rsidRPr="007F3C97" w:rsidRDefault="00E35547" w:rsidP="006D7863">
            <w:pPr>
              <w:rPr>
                <w:rFonts w:ascii="Calibri" w:eastAsia="Times New Roman" w:hAnsi="Calibri" w:cs="Calibri"/>
                <w:color w:val="000000"/>
                <w:sz w:val="22"/>
                <w:szCs w:val="22"/>
                <w:lang w:val="en-US"/>
              </w:rPr>
            </w:pPr>
          </w:p>
        </w:tc>
        <w:tc>
          <w:tcPr>
            <w:tcW w:w="8010" w:type="dxa"/>
            <w:noWrap/>
          </w:tcPr>
          <w:p w:rsidR="00E35547" w:rsidRPr="007F3C97" w:rsidRDefault="00E35547" w:rsidP="006D786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B815FD"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RSH</w:t>
            </w:r>
          </w:p>
        </w:tc>
        <w:tc>
          <w:tcPr>
            <w:tcW w:w="8010" w:type="dxa"/>
            <w:noWrap/>
            <w:hideMark/>
          </w:tcPr>
          <w:p w:rsidR="00E35547" w:rsidRPr="007F3C97" w:rsidRDefault="00E35547"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Republ</w:t>
            </w:r>
            <w:r w:rsidR="00B815FD">
              <w:rPr>
                <w:rFonts w:ascii="Calibri" w:eastAsia="Times New Roman" w:hAnsi="Calibri" w:cs="Calibri"/>
                <w:color w:val="000000"/>
                <w:sz w:val="22"/>
                <w:szCs w:val="22"/>
                <w:lang w:val="en-US"/>
              </w:rPr>
              <w:t>ika</w:t>
            </w:r>
            <w:r w:rsidRPr="007F3C97">
              <w:rPr>
                <w:rFonts w:ascii="Calibri" w:eastAsia="Times New Roman" w:hAnsi="Calibri" w:cs="Calibri"/>
                <w:color w:val="000000"/>
                <w:sz w:val="22"/>
                <w:szCs w:val="22"/>
                <w:lang w:val="en-US"/>
              </w:rPr>
              <w:t xml:space="preserve"> </w:t>
            </w:r>
            <w:r w:rsidR="00B815FD">
              <w:rPr>
                <w:rFonts w:ascii="Calibri" w:eastAsia="Times New Roman" w:hAnsi="Calibri" w:cs="Calibri"/>
                <w:color w:val="000000"/>
                <w:sz w:val="22"/>
                <w:szCs w:val="22"/>
                <w:lang w:val="en-US"/>
              </w:rPr>
              <w:t>e Shqip</w:t>
            </w:r>
            <w:r w:rsidR="00825BCB">
              <w:rPr>
                <w:rFonts w:ascii="Calibri" w:eastAsia="Times New Roman" w:hAnsi="Calibri" w:cs="Calibri"/>
                <w:color w:val="000000"/>
                <w:sz w:val="22"/>
                <w:szCs w:val="22"/>
                <w:lang w:val="en-US"/>
              </w:rPr>
              <w:t>ë</w:t>
            </w:r>
            <w:r w:rsidR="00B815FD">
              <w:rPr>
                <w:rFonts w:ascii="Calibri" w:eastAsia="Times New Roman" w:hAnsi="Calibri" w:cs="Calibri"/>
                <w:color w:val="000000"/>
                <w:sz w:val="22"/>
                <w:szCs w:val="22"/>
                <w:lang w:val="en-US"/>
              </w:rPr>
              <w:t>ris</w:t>
            </w:r>
            <w:r w:rsidR="00825BCB">
              <w:rPr>
                <w:rFonts w:ascii="Calibri" w:eastAsia="Times New Roman" w:hAnsi="Calibri" w:cs="Calibri"/>
                <w:color w:val="000000"/>
                <w:sz w:val="22"/>
                <w:szCs w:val="22"/>
                <w:lang w:val="en-US"/>
              </w:rPr>
              <w:t>ë</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APP</w:t>
            </w:r>
          </w:p>
        </w:tc>
        <w:tc>
          <w:tcPr>
            <w:tcW w:w="8010" w:type="dxa"/>
            <w:noWrap/>
            <w:hideMark/>
          </w:tcPr>
          <w:p w:rsidR="00E35547" w:rsidRPr="007F3C97" w:rsidRDefault="00E35547"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Apli</w:t>
            </w:r>
            <w:r w:rsidR="00B815FD">
              <w:rPr>
                <w:rFonts w:ascii="Calibri" w:eastAsia="Times New Roman" w:hAnsi="Calibri" w:cs="Calibri"/>
                <w:color w:val="000000"/>
                <w:sz w:val="22"/>
                <w:szCs w:val="22"/>
                <w:lang w:val="en-US"/>
              </w:rPr>
              <w:t>kim</w:t>
            </w:r>
          </w:p>
        </w:tc>
      </w:tr>
      <w:tr w:rsidR="00E35547" w:rsidRPr="00A55345"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BH</w:t>
            </w:r>
          </w:p>
        </w:tc>
        <w:tc>
          <w:tcPr>
            <w:tcW w:w="8010" w:type="dxa"/>
            <w:noWrap/>
            <w:hideMark/>
          </w:tcPr>
          <w:p w:rsidR="00E35547" w:rsidRPr="007F3C97" w:rsidRDefault="00E35547"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Bosn</w:t>
            </w:r>
            <w:r w:rsidR="00B815FD">
              <w:rPr>
                <w:rFonts w:ascii="Calibri" w:eastAsia="Times New Roman" w:hAnsi="Calibri" w:cs="Calibri"/>
                <w:color w:val="000000"/>
                <w:sz w:val="22"/>
                <w:szCs w:val="22"/>
                <w:lang w:val="en-US"/>
              </w:rPr>
              <w:t>j</w:t>
            </w:r>
            <w:r w:rsidR="00825BCB">
              <w:rPr>
                <w:rFonts w:ascii="Calibri" w:eastAsia="Times New Roman" w:hAnsi="Calibri" w:cs="Calibri"/>
                <w:color w:val="000000"/>
                <w:sz w:val="22"/>
                <w:szCs w:val="22"/>
                <w:lang w:val="en-US"/>
              </w:rPr>
              <w:t>ë</w:t>
            </w:r>
            <w:r w:rsidR="00B815FD">
              <w:rPr>
                <w:rFonts w:ascii="Calibri" w:eastAsia="Times New Roman" w:hAnsi="Calibri" w:cs="Calibri"/>
                <w:color w:val="000000"/>
                <w:sz w:val="22"/>
                <w:szCs w:val="22"/>
                <w:lang w:val="en-US"/>
              </w:rPr>
              <w:t>-</w:t>
            </w:r>
            <w:r w:rsidRPr="007F3C97">
              <w:rPr>
                <w:rFonts w:ascii="Calibri" w:eastAsia="Times New Roman" w:hAnsi="Calibri" w:cs="Calibri"/>
                <w:color w:val="000000"/>
                <w:sz w:val="22"/>
                <w:szCs w:val="22"/>
                <w:lang w:val="en-US"/>
              </w:rPr>
              <w:t>Her</w:t>
            </w:r>
            <w:r w:rsidR="00B815FD">
              <w:rPr>
                <w:rFonts w:ascii="Calibri" w:eastAsia="Times New Roman" w:hAnsi="Calibri" w:cs="Calibri"/>
                <w:color w:val="000000"/>
                <w:sz w:val="22"/>
                <w:szCs w:val="22"/>
                <w:lang w:val="en-US"/>
              </w:rPr>
              <w:t>c</w:t>
            </w:r>
            <w:r w:rsidRPr="007F3C97">
              <w:rPr>
                <w:rFonts w:ascii="Calibri" w:eastAsia="Times New Roman" w:hAnsi="Calibri" w:cs="Calibri"/>
                <w:color w:val="000000"/>
                <w:sz w:val="22"/>
                <w:szCs w:val="22"/>
                <w:lang w:val="en-US"/>
              </w:rPr>
              <w:t>egovina</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BLG</w:t>
            </w:r>
          </w:p>
        </w:tc>
        <w:tc>
          <w:tcPr>
            <w:tcW w:w="8010" w:type="dxa"/>
            <w:noWrap/>
            <w:hideMark/>
          </w:tcPr>
          <w:p w:rsidR="00E35547" w:rsidRPr="007F3C97" w:rsidRDefault="00E35547"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Republi</w:t>
            </w:r>
            <w:r w:rsidR="00657080">
              <w:rPr>
                <w:rFonts w:ascii="Calibri" w:eastAsia="Times New Roman" w:hAnsi="Calibri" w:cs="Calibri"/>
                <w:color w:val="000000"/>
                <w:sz w:val="22"/>
                <w:szCs w:val="22"/>
                <w:lang w:val="en-US"/>
              </w:rPr>
              <w:t>ka</w:t>
            </w:r>
            <w:r w:rsidRPr="007F3C97">
              <w:rPr>
                <w:rFonts w:ascii="Calibri" w:eastAsia="Times New Roman" w:hAnsi="Calibri" w:cs="Calibri"/>
                <w:color w:val="000000"/>
                <w:sz w:val="22"/>
                <w:szCs w:val="22"/>
                <w:lang w:val="en-US"/>
              </w:rPr>
              <w:t xml:space="preserve"> </w:t>
            </w:r>
            <w:r w:rsidR="00B815FD">
              <w:rPr>
                <w:rFonts w:ascii="Calibri" w:eastAsia="Times New Roman" w:hAnsi="Calibri" w:cs="Calibri"/>
                <w:color w:val="000000"/>
                <w:sz w:val="22"/>
                <w:szCs w:val="22"/>
                <w:lang w:val="en-US"/>
              </w:rPr>
              <w:t>e Bullgaris</w:t>
            </w:r>
            <w:r w:rsidR="00825BCB">
              <w:rPr>
                <w:rFonts w:ascii="Calibri" w:eastAsia="Times New Roman" w:hAnsi="Calibri" w:cs="Calibri"/>
                <w:color w:val="000000"/>
                <w:sz w:val="22"/>
                <w:szCs w:val="22"/>
                <w:lang w:val="en-US"/>
              </w:rPr>
              <w:t>ë</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CAF</w:t>
            </w:r>
          </w:p>
        </w:tc>
        <w:tc>
          <w:tcPr>
            <w:tcW w:w="8010" w:type="dxa"/>
            <w:noWrap/>
            <w:hideMark/>
          </w:tcPr>
          <w:p w:rsidR="00E35547" w:rsidRPr="007F3C97" w:rsidRDefault="00E35547"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Charities Aid Foundation</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COVID</w:t>
            </w:r>
            <w:r w:rsidRPr="007F3C97">
              <w:rPr>
                <w:rFonts w:ascii="Calibri" w:eastAsia="Times New Roman" w:hAnsi="Calibri" w:cs="Calibri"/>
                <w:color w:val="000000"/>
                <w:sz w:val="22"/>
                <w:szCs w:val="22"/>
                <w:lang w:val="en-US"/>
              </w:rPr>
              <w:t>-19</w:t>
            </w:r>
          </w:p>
        </w:tc>
        <w:tc>
          <w:tcPr>
            <w:tcW w:w="8010" w:type="dxa"/>
            <w:noWrap/>
            <w:hideMark/>
          </w:tcPr>
          <w:p w:rsidR="00E35547" w:rsidRPr="007F3C97" w:rsidRDefault="00E35547"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Corona Virus Disease 2019</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2F2D34"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OSHC</w:t>
            </w:r>
          </w:p>
        </w:tc>
        <w:tc>
          <w:tcPr>
            <w:tcW w:w="8010" w:type="dxa"/>
            <w:noWrap/>
            <w:hideMark/>
          </w:tcPr>
          <w:p w:rsidR="00E35547" w:rsidRPr="007F3C97" w:rsidRDefault="00657080"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organizata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s</w:t>
            </w:r>
            <w:r w:rsidR="00FB374E">
              <w:rPr>
                <w:rFonts w:ascii="Calibri" w:eastAsia="Times New Roman" w:hAnsi="Calibri" w:cs="Calibri"/>
                <w:color w:val="000000"/>
                <w:sz w:val="22"/>
                <w:szCs w:val="22"/>
                <w:lang w:val="en-US"/>
              </w:rPr>
              <w:t>hoq</w:t>
            </w:r>
            <w:r w:rsidR="00825BCB">
              <w:rPr>
                <w:rFonts w:ascii="Calibri" w:eastAsia="Times New Roman" w:hAnsi="Calibri" w:cs="Calibri"/>
                <w:color w:val="000000"/>
                <w:sz w:val="22"/>
                <w:szCs w:val="22"/>
                <w:lang w:val="en-US"/>
              </w:rPr>
              <w:t>ë</w:t>
            </w:r>
            <w:r w:rsidR="00FB374E">
              <w:rPr>
                <w:rFonts w:ascii="Calibri" w:eastAsia="Times New Roman" w:hAnsi="Calibri" w:cs="Calibri"/>
                <w:color w:val="000000"/>
                <w:sz w:val="22"/>
                <w:szCs w:val="22"/>
                <w:lang w:val="en-US"/>
              </w:rPr>
              <w:t>ri</w:t>
            </w:r>
            <w:r>
              <w:rPr>
                <w:rFonts w:ascii="Calibri" w:eastAsia="Times New Roman" w:hAnsi="Calibri" w:cs="Calibri"/>
                <w:color w:val="000000"/>
                <w:sz w:val="22"/>
                <w:szCs w:val="22"/>
                <w:lang w:val="en-US"/>
              </w:rPr>
              <w:t>s</w:t>
            </w:r>
            <w:r w:rsidR="00825BCB">
              <w:rPr>
                <w:rFonts w:ascii="Calibri" w:eastAsia="Times New Roman" w:hAnsi="Calibri" w:cs="Calibri"/>
                <w:color w:val="000000"/>
                <w:sz w:val="22"/>
                <w:szCs w:val="22"/>
                <w:lang w:val="en-US"/>
              </w:rPr>
              <w:t>ë</w:t>
            </w:r>
            <w:r w:rsidR="00FB374E">
              <w:rPr>
                <w:rFonts w:ascii="Calibri" w:eastAsia="Times New Roman" w:hAnsi="Calibri" w:cs="Calibri"/>
                <w:color w:val="000000"/>
                <w:sz w:val="22"/>
                <w:szCs w:val="22"/>
                <w:lang w:val="en-US"/>
              </w:rPr>
              <w:t xml:space="preserve"> civile</w:t>
            </w:r>
            <w:r w:rsidR="00E35547" w:rsidRPr="007F3C97">
              <w:rPr>
                <w:rFonts w:ascii="Calibri" w:eastAsia="Times New Roman" w:hAnsi="Calibri" w:cs="Calibri"/>
                <w:color w:val="000000"/>
                <w:sz w:val="22"/>
                <w:szCs w:val="22"/>
                <w:lang w:val="en-US"/>
              </w:rPr>
              <w:t xml:space="preserve"> </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57080"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KE</w:t>
            </w:r>
          </w:p>
        </w:tc>
        <w:tc>
          <w:tcPr>
            <w:tcW w:w="8010" w:type="dxa"/>
            <w:noWrap/>
            <w:hideMark/>
          </w:tcPr>
          <w:p w:rsidR="00E35547" w:rsidRPr="007F3C97" w:rsidRDefault="00657080"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Komisioni Evropian</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tcPr>
          <w:p w:rsidR="00E35547" w:rsidRPr="007F3C97" w:rsidRDefault="00E35547"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ELBA</w:t>
            </w:r>
          </w:p>
        </w:tc>
        <w:tc>
          <w:tcPr>
            <w:tcW w:w="8010" w:type="dxa"/>
            <w:noWrap/>
          </w:tcPr>
          <w:p w:rsidR="00E35547" w:rsidRPr="007F3C97" w:rsidRDefault="00E35547"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Emergenza Lavoro Balcani project</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EU</w:t>
            </w:r>
          </w:p>
        </w:tc>
        <w:tc>
          <w:tcPr>
            <w:tcW w:w="8010" w:type="dxa"/>
            <w:noWrap/>
            <w:hideMark/>
          </w:tcPr>
          <w:p w:rsidR="00E35547" w:rsidRPr="007F3C97" w:rsidRDefault="002F2D34"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Bashkimi Evropian</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EUR</w:t>
            </w:r>
          </w:p>
        </w:tc>
        <w:tc>
          <w:tcPr>
            <w:tcW w:w="8010" w:type="dxa"/>
            <w:noWrap/>
            <w:hideMark/>
          </w:tcPr>
          <w:p w:rsidR="00E35547" w:rsidRPr="007F3C97" w:rsidRDefault="00E35547"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 xml:space="preserve">Euro </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EUROSTAT</w:t>
            </w:r>
          </w:p>
        </w:tc>
        <w:tc>
          <w:tcPr>
            <w:tcW w:w="8010" w:type="dxa"/>
            <w:noWrap/>
            <w:hideMark/>
          </w:tcPr>
          <w:p w:rsidR="00E35547" w:rsidRPr="007F3C97" w:rsidRDefault="00657080"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Zyra Evropiane e Statistikave</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57080"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PBB</w:t>
            </w:r>
          </w:p>
        </w:tc>
        <w:tc>
          <w:tcPr>
            <w:tcW w:w="8010" w:type="dxa"/>
            <w:noWrap/>
            <w:hideMark/>
          </w:tcPr>
          <w:p w:rsidR="00E35547" w:rsidRPr="007F3C97" w:rsidRDefault="00657080"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Prodhimi</w:t>
            </w:r>
            <w:r w:rsidR="008E2D97">
              <w:rPr>
                <w:rFonts w:ascii="Calibri" w:eastAsia="Times New Roman" w:hAnsi="Calibri" w:cs="Calibri"/>
                <w:color w:val="000000"/>
                <w:sz w:val="22"/>
                <w:szCs w:val="22"/>
                <w:lang w:val="en-US"/>
              </w:rPr>
              <w:t xml:space="preserve"> i </w:t>
            </w:r>
            <w:r>
              <w:rPr>
                <w:rFonts w:ascii="Calibri" w:eastAsia="Times New Roman" w:hAnsi="Calibri" w:cs="Calibri"/>
                <w:color w:val="000000"/>
                <w:sz w:val="22"/>
                <w:szCs w:val="22"/>
                <w:lang w:val="en-US"/>
              </w:rPr>
              <w:t>brendsh</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m bruto</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GR</w:t>
            </w:r>
          </w:p>
        </w:tc>
        <w:tc>
          <w:tcPr>
            <w:tcW w:w="8010" w:type="dxa"/>
            <w:noWrap/>
            <w:hideMark/>
          </w:tcPr>
          <w:p w:rsidR="00E35547" w:rsidRPr="007F3C97" w:rsidRDefault="00E35547"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Republi</w:t>
            </w:r>
            <w:r w:rsidR="00657080">
              <w:rPr>
                <w:rFonts w:ascii="Calibri" w:eastAsia="Times New Roman" w:hAnsi="Calibri" w:cs="Calibri"/>
                <w:color w:val="000000"/>
                <w:sz w:val="22"/>
                <w:szCs w:val="22"/>
                <w:lang w:val="en-US"/>
              </w:rPr>
              <w:t>ka</w:t>
            </w:r>
            <w:r w:rsidRPr="007F3C97">
              <w:rPr>
                <w:rFonts w:ascii="Calibri" w:eastAsia="Times New Roman" w:hAnsi="Calibri" w:cs="Calibri"/>
                <w:color w:val="000000"/>
                <w:sz w:val="22"/>
                <w:szCs w:val="22"/>
                <w:lang w:val="en-US"/>
              </w:rPr>
              <w:t xml:space="preserve"> </w:t>
            </w:r>
            <w:r w:rsidR="00B815FD">
              <w:rPr>
                <w:rFonts w:ascii="Calibri" w:eastAsia="Times New Roman" w:hAnsi="Calibri" w:cs="Calibri"/>
                <w:color w:val="000000"/>
                <w:sz w:val="22"/>
                <w:szCs w:val="22"/>
                <w:lang w:val="en-US"/>
              </w:rPr>
              <w:t>e Greqis</w:t>
            </w:r>
            <w:r w:rsidR="00825BCB">
              <w:rPr>
                <w:rFonts w:ascii="Calibri" w:eastAsia="Times New Roman" w:hAnsi="Calibri" w:cs="Calibri"/>
                <w:color w:val="000000"/>
                <w:sz w:val="22"/>
                <w:szCs w:val="22"/>
                <w:lang w:val="en-US"/>
              </w:rPr>
              <w:t>ë</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57080"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KKNM</w:t>
            </w:r>
          </w:p>
        </w:tc>
        <w:tc>
          <w:tcPr>
            <w:tcW w:w="8010" w:type="dxa"/>
            <w:noWrap/>
            <w:hideMark/>
          </w:tcPr>
          <w:p w:rsidR="00E35547" w:rsidRPr="007F3C97" w:rsidRDefault="00657080"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Komisioni Katolik Nd</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rkomb</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tar</w:t>
            </w:r>
            <w:r w:rsidR="008E2D97">
              <w:rPr>
                <w:rFonts w:ascii="Calibri" w:eastAsia="Times New Roman" w:hAnsi="Calibri" w:cs="Calibri"/>
                <w:color w:val="000000"/>
                <w:sz w:val="22"/>
                <w:szCs w:val="22"/>
                <w:lang w:val="en-US"/>
              </w:rPr>
              <w:t xml:space="preserve"> i </w:t>
            </w:r>
            <w:r>
              <w:rPr>
                <w:rFonts w:ascii="Calibri" w:eastAsia="Times New Roman" w:hAnsi="Calibri" w:cs="Calibri"/>
                <w:color w:val="000000"/>
                <w:sz w:val="22"/>
                <w:szCs w:val="22"/>
                <w:lang w:val="en-US"/>
              </w:rPr>
              <w:t>Migracionit</w:t>
            </w:r>
          </w:p>
        </w:tc>
      </w:tr>
      <w:tr w:rsidR="00E35547" w:rsidRPr="00720C6C"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ISTAT</w:t>
            </w:r>
          </w:p>
        </w:tc>
        <w:tc>
          <w:tcPr>
            <w:tcW w:w="8010" w:type="dxa"/>
            <w:noWrap/>
            <w:hideMark/>
          </w:tcPr>
          <w:p w:rsidR="00E35547" w:rsidRPr="007F3C97" w:rsidRDefault="00657080"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Instituti Komb</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tar Italian</w:t>
            </w:r>
            <w:r w:rsidR="008E2D97">
              <w:rPr>
                <w:rFonts w:ascii="Calibri" w:eastAsia="Times New Roman" w:hAnsi="Calibri" w:cs="Calibri"/>
                <w:color w:val="000000"/>
                <w:sz w:val="22"/>
                <w:szCs w:val="22"/>
                <w:lang w:val="en-US"/>
              </w:rPr>
              <w:t xml:space="preserve"> i </w:t>
            </w:r>
            <w:r>
              <w:rPr>
                <w:rFonts w:ascii="Calibri" w:eastAsia="Times New Roman" w:hAnsi="Calibri" w:cs="Calibri"/>
                <w:color w:val="000000"/>
                <w:sz w:val="22"/>
                <w:szCs w:val="22"/>
                <w:lang w:val="en-US"/>
              </w:rPr>
              <w:t>Statistikave</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KS</w:t>
            </w:r>
          </w:p>
        </w:tc>
        <w:tc>
          <w:tcPr>
            <w:tcW w:w="8010" w:type="dxa"/>
            <w:noWrap/>
            <w:hideMark/>
          </w:tcPr>
          <w:p w:rsidR="00E35547" w:rsidRPr="007F3C97" w:rsidRDefault="006101D4"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Kosova</w:t>
            </w:r>
            <w:r w:rsidR="00E35547">
              <w:rPr>
                <w:rFonts w:ascii="Calibri" w:eastAsia="Times New Roman" w:hAnsi="Calibri" w:cs="Calibri"/>
                <w:color w:val="000000"/>
                <w:sz w:val="22"/>
                <w:szCs w:val="22"/>
                <w:lang w:val="en-US"/>
              </w:rPr>
              <w:t>*</w:t>
            </w:r>
          </w:p>
        </w:tc>
      </w:tr>
      <w:tr w:rsidR="00E35547" w:rsidRPr="00657080"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MNE</w:t>
            </w:r>
          </w:p>
        </w:tc>
        <w:tc>
          <w:tcPr>
            <w:tcW w:w="8010" w:type="dxa"/>
            <w:noWrap/>
            <w:hideMark/>
          </w:tcPr>
          <w:p w:rsidR="00E35547" w:rsidRPr="007F3C97" w:rsidRDefault="009B2678"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Republika </w:t>
            </w:r>
            <w:proofErr w:type="gramStart"/>
            <w:r>
              <w:rPr>
                <w:rFonts w:ascii="Calibri" w:eastAsia="Times New Roman" w:hAnsi="Calibri" w:cs="Calibri"/>
                <w:color w:val="000000"/>
                <w:sz w:val="22"/>
                <w:szCs w:val="22"/>
                <w:lang w:val="en-US"/>
              </w:rPr>
              <w:t xml:space="preserve">e </w:t>
            </w:r>
            <w:r w:rsidR="00E35547" w:rsidRPr="007F3C97">
              <w:rPr>
                <w:rFonts w:ascii="Calibri" w:eastAsia="Times New Roman" w:hAnsi="Calibri" w:cs="Calibri"/>
                <w:color w:val="000000"/>
                <w:sz w:val="22"/>
                <w:szCs w:val="22"/>
                <w:lang w:val="en-US"/>
              </w:rPr>
              <w:t xml:space="preserve"> </w:t>
            </w:r>
            <w:r w:rsidR="00B815FD">
              <w:rPr>
                <w:rFonts w:ascii="Calibri" w:eastAsia="Times New Roman" w:hAnsi="Calibri" w:cs="Calibri"/>
                <w:color w:val="000000"/>
                <w:sz w:val="22"/>
                <w:szCs w:val="22"/>
                <w:lang w:val="en-US"/>
              </w:rPr>
              <w:t>Mali</w:t>
            </w:r>
            <w:r w:rsidR="00657080">
              <w:rPr>
                <w:rFonts w:ascii="Calibri" w:eastAsia="Times New Roman" w:hAnsi="Calibri" w:cs="Calibri"/>
                <w:color w:val="000000"/>
                <w:sz w:val="22"/>
                <w:szCs w:val="22"/>
                <w:lang w:val="en-US"/>
              </w:rPr>
              <w:t>t</w:t>
            </w:r>
            <w:proofErr w:type="gramEnd"/>
            <w:r w:rsidR="00B815FD">
              <w:rPr>
                <w:rFonts w:ascii="Calibri" w:eastAsia="Times New Roman" w:hAnsi="Calibri" w:cs="Calibri"/>
                <w:color w:val="000000"/>
                <w:sz w:val="22"/>
                <w:szCs w:val="22"/>
                <w:lang w:val="en-US"/>
              </w:rPr>
              <w:t xml:space="preserve"> </w:t>
            </w:r>
            <w:r w:rsidR="00657080">
              <w:rPr>
                <w:rFonts w:ascii="Calibri" w:eastAsia="Times New Roman" w:hAnsi="Calibri" w:cs="Calibri"/>
                <w:color w:val="000000"/>
                <w:sz w:val="22"/>
                <w:szCs w:val="22"/>
                <w:lang w:val="en-US"/>
              </w:rPr>
              <w:t>t</w:t>
            </w:r>
            <w:r w:rsidR="00825BCB">
              <w:rPr>
                <w:rFonts w:ascii="Calibri" w:eastAsia="Times New Roman" w:hAnsi="Calibri" w:cs="Calibri"/>
                <w:color w:val="000000"/>
                <w:sz w:val="22"/>
                <w:szCs w:val="22"/>
                <w:lang w:val="en-US"/>
              </w:rPr>
              <w:t>ë</w:t>
            </w:r>
            <w:r w:rsidR="00B815FD">
              <w:rPr>
                <w:rFonts w:ascii="Calibri" w:eastAsia="Times New Roman" w:hAnsi="Calibri" w:cs="Calibri"/>
                <w:color w:val="000000"/>
                <w:sz w:val="22"/>
                <w:szCs w:val="22"/>
                <w:lang w:val="en-US"/>
              </w:rPr>
              <w:t xml:space="preserve"> Zi</w:t>
            </w:r>
          </w:p>
        </w:tc>
      </w:tr>
      <w:tr w:rsidR="00E35547" w:rsidRPr="00657080"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57080"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MQ. V</w:t>
            </w:r>
          </w:p>
        </w:tc>
        <w:tc>
          <w:tcPr>
            <w:tcW w:w="8010" w:type="dxa"/>
            <w:noWrap/>
            <w:hideMark/>
          </w:tcPr>
          <w:p w:rsidR="00E35547" w:rsidRPr="007F3C97" w:rsidRDefault="009B2678"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Republika e </w:t>
            </w:r>
            <w:r w:rsidR="004B59C0">
              <w:rPr>
                <w:rFonts w:ascii="Calibri" w:eastAsia="Times New Roman" w:hAnsi="Calibri" w:cs="Calibri"/>
                <w:color w:val="000000"/>
                <w:sz w:val="22"/>
                <w:szCs w:val="22"/>
                <w:lang w:val="en-US"/>
              </w:rPr>
              <w:t>Maqedoni</w:t>
            </w:r>
            <w:r>
              <w:rPr>
                <w:rFonts w:ascii="Calibri" w:eastAsia="Times New Roman" w:hAnsi="Calibri" w:cs="Calibri"/>
                <w:color w:val="000000"/>
                <w:sz w:val="22"/>
                <w:szCs w:val="22"/>
                <w:lang w:val="en-US"/>
              </w:rPr>
              <w:t>s</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s</w:t>
            </w:r>
            <w:r w:rsidR="00825BCB">
              <w:rPr>
                <w:rFonts w:ascii="Calibri" w:eastAsia="Times New Roman" w:hAnsi="Calibri" w:cs="Calibri"/>
                <w:color w:val="000000"/>
                <w:sz w:val="22"/>
                <w:szCs w:val="22"/>
                <w:lang w:val="en-US"/>
              </w:rPr>
              <w:t>ë</w:t>
            </w:r>
            <w:r w:rsidR="004B59C0">
              <w:rPr>
                <w:rFonts w:ascii="Calibri" w:eastAsia="Times New Roman" w:hAnsi="Calibri" w:cs="Calibri"/>
                <w:color w:val="000000"/>
                <w:sz w:val="22"/>
                <w:szCs w:val="22"/>
                <w:lang w:val="en-US"/>
              </w:rPr>
              <w:t xml:space="preserve"> Veriut</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57080"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OJQ</w:t>
            </w:r>
          </w:p>
        </w:tc>
        <w:tc>
          <w:tcPr>
            <w:tcW w:w="8010" w:type="dxa"/>
            <w:noWrap/>
            <w:hideMark/>
          </w:tcPr>
          <w:p w:rsidR="00E35547" w:rsidRPr="007F3C97" w:rsidRDefault="00657080"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Organizat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joqeveritare</w:t>
            </w:r>
          </w:p>
        </w:tc>
      </w:tr>
      <w:tr w:rsidR="00E35547" w:rsidRPr="00657080"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2F2D34"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PAK</w:t>
            </w:r>
          </w:p>
        </w:tc>
        <w:tc>
          <w:tcPr>
            <w:tcW w:w="8010" w:type="dxa"/>
            <w:noWrap/>
            <w:hideMark/>
          </w:tcPr>
          <w:p w:rsidR="00E35547" w:rsidRPr="007F3C97" w:rsidRDefault="00657080"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persona me aft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si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kufizuara</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57080"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EJL</w:t>
            </w:r>
          </w:p>
        </w:tc>
        <w:tc>
          <w:tcPr>
            <w:tcW w:w="8010" w:type="dxa"/>
            <w:noWrap/>
            <w:hideMark/>
          </w:tcPr>
          <w:p w:rsidR="00E35547" w:rsidRPr="007F3C97" w:rsidRDefault="00657080"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Evropa Juglindore</w:t>
            </w:r>
          </w:p>
        </w:tc>
      </w:tr>
      <w:tr w:rsidR="00E35547" w:rsidRPr="00D365CF"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D365CF"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NVM</w:t>
            </w:r>
          </w:p>
        </w:tc>
        <w:tc>
          <w:tcPr>
            <w:tcW w:w="8010" w:type="dxa"/>
            <w:noWrap/>
            <w:hideMark/>
          </w:tcPr>
          <w:p w:rsidR="00E35547" w:rsidRPr="007F3C97" w:rsidRDefault="00D365CF"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nd</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rmarrje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vogla dhe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mesme</w:t>
            </w:r>
          </w:p>
        </w:tc>
      </w:tr>
      <w:tr w:rsidR="00E35547" w:rsidRPr="00720C6C"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 xml:space="preserve">SOCIETIES </w:t>
            </w:r>
          </w:p>
        </w:tc>
        <w:tc>
          <w:tcPr>
            <w:tcW w:w="8010" w:type="dxa"/>
            <w:noWrap/>
            <w:hideMark/>
          </w:tcPr>
          <w:p w:rsidR="00E35547" w:rsidRPr="007F3C97" w:rsidRDefault="004F259D" w:rsidP="00F677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Style w:val="Emphasis"/>
                <w:rFonts w:ascii="Times New Roman" w:hAnsi="Times New Roman" w:cs="Times New Roman"/>
                <w:i w:val="0"/>
                <w:shd w:val="clear" w:color="auto" w:fill="FFFFFF"/>
                <w:lang w:val="en-US"/>
              </w:rPr>
              <w:t>Mbështetje e OSHC</w:t>
            </w:r>
            <w:r w:rsidRPr="00285079">
              <w:rPr>
                <w:rStyle w:val="Emphasis"/>
                <w:rFonts w:ascii="Times New Roman" w:hAnsi="Times New Roman" w:cs="Times New Roman"/>
                <w:i w:val="0"/>
                <w:shd w:val="clear" w:color="auto" w:fill="FFFFFF"/>
                <w:lang w:val="en-US"/>
              </w:rPr>
              <w:t xml:space="preserve"> </w:t>
            </w:r>
            <w:r>
              <w:rPr>
                <w:rStyle w:val="Emphasis"/>
                <w:rFonts w:ascii="Times New Roman" w:hAnsi="Times New Roman" w:cs="Times New Roman"/>
                <w:i w:val="0"/>
                <w:shd w:val="clear" w:color="auto" w:fill="FFFFFF"/>
                <w:lang w:val="en-US"/>
              </w:rPr>
              <w:t>në Fuqizimin e Shprehive Teknike</w:t>
            </w:r>
            <w:r w:rsidRPr="00285079">
              <w:rPr>
                <w:rStyle w:val="Emphasis"/>
                <w:rFonts w:ascii="Times New Roman" w:hAnsi="Times New Roman" w:cs="Times New Roman"/>
                <w:i w:val="0"/>
                <w:shd w:val="clear" w:color="auto" w:fill="FFFFFF"/>
                <w:lang w:val="en-US"/>
              </w:rPr>
              <w:t xml:space="preserve">, </w:t>
            </w:r>
            <w:r>
              <w:rPr>
                <w:rStyle w:val="Emphasis"/>
                <w:rFonts w:ascii="Times New Roman" w:hAnsi="Times New Roman" w:cs="Times New Roman"/>
                <w:i w:val="0"/>
                <w:shd w:val="clear" w:color="auto" w:fill="FFFFFF"/>
                <w:lang w:val="en-US"/>
              </w:rPr>
              <w:t>përfshirjen e personave me aftësi të kufizuara</w:t>
            </w:r>
            <w:r w:rsidRPr="00285079">
              <w:rPr>
                <w:rStyle w:val="Emphasis"/>
                <w:rFonts w:ascii="Times New Roman" w:hAnsi="Times New Roman" w:cs="Times New Roman"/>
                <w:i w:val="0"/>
                <w:shd w:val="clear" w:color="auto" w:fill="FFFFFF"/>
                <w:lang w:val="en-US"/>
              </w:rPr>
              <w:t xml:space="preserve"> </w:t>
            </w:r>
            <w:r>
              <w:rPr>
                <w:rStyle w:val="Emphasis"/>
                <w:rFonts w:ascii="Times New Roman" w:hAnsi="Times New Roman" w:cs="Times New Roman"/>
                <w:i w:val="0"/>
                <w:shd w:val="clear" w:color="auto" w:fill="FFFFFF"/>
                <w:lang w:val="en-US"/>
              </w:rPr>
              <w:t>dhe standardet e BE në Evropën Juglindore</w:t>
            </w:r>
            <w:r w:rsidRPr="00285079">
              <w:rPr>
                <w:rStyle w:val="Emphasis"/>
                <w:rFonts w:ascii="Times New Roman" w:hAnsi="Times New Roman" w:cs="Times New Roman"/>
                <w:i w:val="0"/>
                <w:shd w:val="clear" w:color="auto" w:fill="FFFFFF"/>
                <w:lang w:val="en-US"/>
              </w:rPr>
              <w:t xml:space="preserve">, </w:t>
            </w:r>
            <w:r>
              <w:rPr>
                <w:rStyle w:val="Emphasis"/>
                <w:rFonts w:ascii="Times New Roman" w:hAnsi="Times New Roman" w:cs="Times New Roman"/>
                <w:i w:val="0"/>
                <w:shd w:val="clear" w:color="auto" w:fill="FFFFFF"/>
                <w:lang w:val="en-US"/>
              </w:rPr>
              <w:t xml:space="preserve">faza e </w:t>
            </w:r>
            <w:r w:rsidRPr="00285079">
              <w:rPr>
                <w:rStyle w:val="Emphasis"/>
                <w:rFonts w:ascii="Times New Roman" w:hAnsi="Times New Roman" w:cs="Times New Roman"/>
                <w:i w:val="0"/>
                <w:shd w:val="clear" w:color="auto" w:fill="FFFFFF"/>
                <w:lang w:val="en-US"/>
              </w:rPr>
              <w:t>2</w:t>
            </w:r>
            <w:r>
              <w:rPr>
                <w:rStyle w:val="Emphasis"/>
                <w:rFonts w:ascii="Times New Roman" w:hAnsi="Times New Roman" w:cs="Times New Roman"/>
                <w:i w:val="0"/>
                <w:shd w:val="clear" w:color="auto" w:fill="FFFFFF"/>
                <w:lang w:val="en-US"/>
              </w:rPr>
              <w:t>-të</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SR</w:t>
            </w:r>
          </w:p>
        </w:tc>
        <w:tc>
          <w:tcPr>
            <w:tcW w:w="8010" w:type="dxa"/>
            <w:noWrap/>
            <w:hideMark/>
          </w:tcPr>
          <w:p w:rsidR="00E35547" w:rsidRPr="007F3C97" w:rsidRDefault="00E35547"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Republi</w:t>
            </w:r>
            <w:r w:rsidR="006F7A2B">
              <w:rPr>
                <w:rFonts w:ascii="Calibri" w:eastAsia="Times New Roman" w:hAnsi="Calibri" w:cs="Calibri"/>
                <w:color w:val="000000"/>
                <w:sz w:val="22"/>
                <w:szCs w:val="22"/>
                <w:lang w:val="en-US"/>
              </w:rPr>
              <w:t>ka e</w:t>
            </w:r>
            <w:r w:rsidR="00B815FD">
              <w:rPr>
                <w:rFonts w:ascii="Calibri" w:eastAsia="Times New Roman" w:hAnsi="Calibri" w:cs="Calibri"/>
                <w:color w:val="000000"/>
                <w:sz w:val="22"/>
                <w:szCs w:val="22"/>
                <w:lang w:val="en-US"/>
              </w:rPr>
              <w:t xml:space="preserve"> Serbis</w:t>
            </w:r>
            <w:r w:rsidR="00825BCB">
              <w:rPr>
                <w:rFonts w:ascii="Calibri" w:eastAsia="Times New Roman" w:hAnsi="Calibri" w:cs="Calibri"/>
                <w:color w:val="000000"/>
                <w:sz w:val="22"/>
                <w:szCs w:val="22"/>
                <w:lang w:val="en-US"/>
              </w:rPr>
              <w:t>ë</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D365CF"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MB</w:t>
            </w:r>
          </w:p>
        </w:tc>
        <w:tc>
          <w:tcPr>
            <w:tcW w:w="8010" w:type="dxa"/>
            <w:noWrap/>
            <w:hideMark/>
          </w:tcPr>
          <w:p w:rsidR="00E35547" w:rsidRPr="007F3C97" w:rsidRDefault="006F7A2B"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Mbret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ria e Bashkuar</w:t>
            </w:r>
          </w:p>
        </w:tc>
      </w:tr>
      <w:tr w:rsidR="00E35547" w:rsidRPr="00720C6C"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E35547" w:rsidP="006D7863">
            <w:pPr>
              <w:rPr>
                <w:rFonts w:ascii="Calibri" w:eastAsia="Times New Roman" w:hAnsi="Calibri" w:cs="Calibri"/>
                <w:color w:val="000000"/>
                <w:sz w:val="22"/>
                <w:szCs w:val="22"/>
                <w:lang w:val="en-US"/>
              </w:rPr>
            </w:pPr>
            <w:r w:rsidRPr="007F3C97">
              <w:rPr>
                <w:rFonts w:ascii="Calibri" w:eastAsia="Times New Roman" w:hAnsi="Calibri" w:cs="Calibri"/>
                <w:color w:val="000000"/>
                <w:sz w:val="22"/>
                <w:szCs w:val="22"/>
                <w:lang w:val="en-US"/>
              </w:rPr>
              <w:t>UNESCO</w:t>
            </w:r>
          </w:p>
        </w:tc>
        <w:tc>
          <w:tcPr>
            <w:tcW w:w="8010" w:type="dxa"/>
            <w:noWrap/>
            <w:hideMark/>
          </w:tcPr>
          <w:p w:rsidR="00E35547" w:rsidRPr="007F3C97" w:rsidRDefault="006F7A2B"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Organizata e Kombeve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Bashkuara p</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r Arsim, Shkenc</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dhe Kultur</w:t>
            </w:r>
            <w:r w:rsidR="00825BCB">
              <w:rPr>
                <w:rFonts w:ascii="Calibri" w:eastAsia="Times New Roman" w:hAnsi="Calibri" w:cs="Calibri"/>
                <w:color w:val="000000"/>
                <w:sz w:val="22"/>
                <w:szCs w:val="22"/>
                <w:lang w:val="en-US"/>
              </w:rPr>
              <w:t>ë</w:t>
            </w:r>
          </w:p>
        </w:tc>
      </w:tr>
      <w:tr w:rsidR="00E35547" w:rsidRPr="00720C6C"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F7A2B"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KLKBR</w:t>
            </w:r>
          </w:p>
        </w:tc>
        <w:tc>
          <w:tcPr>
            <w:tcW w:w="8010" w:type="dxa"/>
            <w:noWrap/>
            <w:hideMark/>
          </w:tcPr>
          <w:p w:rsidR="00E35547" w:rsidRPr="007F3C97" w:rsidRDefault="006F7A2B"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Komisioneri</w:t>
            </w:r>
            <w:r w:rsidR="008E2D97">
              <w:rPr>
                <w:rFonts w:ascii="Calibri" w:eastAsia="Times New Roman" w:hAnsi="Calibri" w:cs="Calibri"/>
                <w:color w:val="000000"/>
                <w:sz w:val="22"/>
                <w:szCs w:val="22"/>
                <w:lang w:val="en-US"/>
              </w:rPr>
              <w:t xml:space="preserve"> i </w:t>
            </w:r>
            <w:r>
              <w:rPr>
                <w:rFonts w:ascii="Calibri" w:eastAsia="Times New Roman" w:hAnsi="Calibri" w:cs="Calibri"/>
                <w:color w:val="000000"/>
                <w:sz w:val="22"/>
                <w:szCs w:val="22"/>
                <w:lang w:val="en-US"/>
              </w:rPr>
              <w:t>Lart</w:t>
            </w:r>
            <w:r w:rsidR="00825BCB">
              <w:rPr>
                <w:rFonts w:ascii="Calibri" w:eastAsia="Times New Roman" w:hAnsi="Calibri" w:cs="Calibri"/>
                <w:color w:val="000000"/>
                <w:sz w:val="22"/>
                <w:szCs w:val="22"/>
                <w:lang w:val="en-US"/>
              </w:rPr>
              <w:t>ë</w:t>
            </w:r>
            <w:r w:rsidR="008E2D97">
              <w:rPr>
                <w:rFonts w:ascii="Calibri" w:eastAsia="Times New Roman" w:hAnsi="Calibri" w:cs="Calibri"/>
                <w:color w:val="000000"/>
                <w:sz w:val="22"/>
                <w:szCs w:val="22"/>
                <w:lang w:val="en-US"/>
              </w:rPr>
              <w:t xml:space="preserve"> i </w:t>
            </w:r>
            <w:r>
              <w:rPr>
                <w:rFonts w:ascii="Calibri" w:eastAsia="Times New Roman" w:hAnsi="Calibri" w:cs="Calibri"/>
                <w:color w:val="000000"/>
                <w:sz w:val="22"/>
                <w:szCs w:val="22"/>
                <w:lang w:val="en-US"/>
              </w:rPr>
              <w:t>Kombeve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Bashkuara p</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r Refugjat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t</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F7A2B"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SHBA</w:t>
            </w:r>
          </w:p>
        </w:tc>
        <w:tc>
          <w:tcPr>
            <w:tcW w:w="8010" w:type="dxa"/>
            <w:noWrap/>
            <w:hideMark/>
          </w:tcPr>
          <w:p w:rsidR="00E35547" w:rsidRPr="007F3C97" w:rsidRDefault="006F7A2B"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Shtetet e Bashkuara 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 xml:space="preserve"> Amerik</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s</w:t>
            </w:r>
          </w:p>
        </w:tc>
      </w:tr>
      <w:tr w:rsidR="00E35547" w:rsidRPr="007F3C97" w:rsidTr="006D7863">
        <w:trPr>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F7A2B"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BP</w:t>
            </w:r>
          </w:p>
        </w:tc>
        <w:tc>
          <w:tcPr>
            <w:tcW w:w="8010" w:type="dxa"/>
            <w:noWrap/>
            <w:hideMark/>
          </w:tcPr>
          <w:p w:rsidR="00E35547" w:rsidRPr="007F3C97" w:rsidRDefault="006F7A2B" w:rsidP="006D786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Ballkani Per</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ndimor</w:t>
            </w:r>
          </w:p>
        </w:tc>
      </w:tr>
      <w:tr w:rsidR="00E35547" w:rsidRPr="007F3C97" w:rsidTr="006D78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0" w:type="dxa"/>
            <w:noWrap/>
            <w:hideMark/>
          </w:tcPr>
          <w:p w:rsidR="00E35547" w:rsidRPr="007F3C97" w:rsidRDefault="006F7A2B" w:rsidP="006D7863">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OBSH</w:t>
            </w:r>
            <w:r w:rsidR="00E35547" w:rsidRPr="007F3C97">
              <w:rPr>
                <w:rFonts w:ascii="Calibri" w:eastAsia="Times New Roman" w:hAnsi="Calibri" w:cs="Calibri"/>
                <w:color w:val="000000"/>
                <w:sz w:val="22"/>
                <w:szCs w:val="22"/>
                <w:lang w:val="en-US"/>
              </w:rPr>
              <w:t xml:space="preserve"> </w:t>
            </w:r>
          </w:p>
        </w:tc>
        <w:tc>
          <w:tcPr>
            <w:tcW w:w="8010" w:type="dxa"/>
            <w:noWrap/>
            <w:hideMark/>
          </w:tcPr>
          <w:p w:rsidR="00E35547" w:rsidRPr="007F3C97" w:rsidRDefault="006F7A2B" w:rsidP="006D786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Organizata Bot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rore e Sh</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ndet</w:t>
            </w:r>
            <w:r w:rsidR="00825BCB">
              <w:rPr>
                <w:rFonts w:ascii="Calibri" w:eastAsia="Times New Roman" w:hAnsi="Calibri" w:cs="Calibri"/>
                <w:color w:val="000000"/>
                <w:sz w:val="22"/>
                <w:szCs w:val="22"/>
                <w:lang w:val="en-US"/>
              </w:rPr>
              <w:t>ë</w:t>
            </w:r>
            <w:r>
              <w:rPr>
                <w:rFonts w:ascii="Calibri" w:eastAsia="Times New Roman" w:hAnsi="Calibri" w:cs="Calibri"/>
                <w:color w:val="000000"/>
                <w:sz w:val="22"/>
                <w:szCs w:val="22"/>
                <w:lang w:val="en-US"/>
              </w:rPr>
              <w:t>sis</w:t>
            </w:r>
            <w:r w:rsidR="00825BCB">
              <w:rPr>
                <w:rFonts w:ascii="Calibri" w:eastAsia="Times New Roman" w:hAnsi="Calibri" w:cs="Calibri"/>
                <w:color w:val="000000"/>
                <w:sz w:val="22"/>
                <w:szCs w:val="22"/>
                <w:lang w:val="en-US"/>
              </w:rPr>
              <w:t>ë</w:t>
            </w:r>
          </w:p>
        </w:tc>
      </w:tr>
    </w:tbl>
    <w:p w:rsidR="00E35547" w:rsidRDefault="00E35547" w:rsidP="00E35547">
      <w:pPr>
        <w:spacing w:line="360" w:lineRule="auto"/>
        <w:jc w:val="both"/>
        <w:rPr>
          <w:rFonts w:ascii="Times New Roman" w:hAnsi="Times New Roman" w:cs="Times New Roman"/>
        </w:rPr>
      </w:pPr>
    </w:p>
    <w:p w:rsidR="00E35547" w:rsidRDefault="00E35547" w:rsidP="00E35547">
      <w:pPr>
        <w:spacing w:line="360" w:lineRule="auto"/>
        <w:jc w:val="both"/>
        <w:rPr>
          <w:rFonts w:ascii="Times New Roman" w:hAnsi="Times New Roman" w:cs="Times New Roman"/>
        </w:rPr>
      </w:pPr>
    </w:p>
    <w:p w:rsidR="00E35547" w:rsidRDefault="00E35547" w:rsidP="00E35547">
      <w:pPr>
        <w:spacing w:line="360" w:lineRule="auto"/>
        <w:jc w:val="both"/>
        <w:rPr>
          <w:rFonts w:ascii="Times New Roman" w:hAnsi="Times New Roman" w:cs="Times New Roman"/>
        </w:rPr>
      </w:pPr>
    </w:p>
    <w:p w:rsidR="00E35547" w:rsidRDefault="00E35547" w:rsidP="00E35547">
      <w:pPr>
        <w:spacing w:line="360" w:lineRule="auto"/>
        <w:jc w:val="both"/>
        <w:rPr>
          <w:rFonts w:ascii="Times New Roman" w:hAnsi="Times New Roman" w:cs="Times New Roman"/>
        </w:rPr>
      </w:pPr>
    </w:p>
    <w:p w:rsidR="00E35547" w:rsidRPr="00FA054B" w:rsidRDefault="00E35547" w:rsidP="00E35547">
      <w:pPr>
        <w:spacing w:line="360" w:lineRule="auto"/>
        <w:jc w:val="both"/>
        <w:rPr>
          <w:rFonts w:ascii="Times New Roman" w:eastAsia="Times New Roman" w:hAnsi="Times New Roman" w:cs="Times New Roman"/>
          <w:lang w:eastAsia="it-IT"/>
        </w:rPr>
      </w:pPr>
      <w:r w:rsidRPr="00FA054B">
        <w:rPr>
          <w:rFonts w:ascii="Times New Roman" w:eastAsia="Times New Roman" w:hAnsi="Times New Roman" w:cs="Times New Roman"/>
          <w:lang w:eastAsia="it-IT"/>
        </w:rPr>
        <w:t>Kosov</w:t>
      </w:r>
      <w:r w:rsidR="00825BCB">
        <w:rPr>
          <w:rFonts w:ascii="Times New Roman" w:eastAsia="Times New Roman" w:hAnsi="Times New Roman" w:cs="Times New Roman"/>
          <w:lang w:eastAsia="it-IT"/>
        </w:rPr>
        <w:t>ë</w:t>
      </w:r>
      <w:r w:rsidRPr="00FA054B">
        <w:rPr>
          <w:rFonts w:ascii="Times New Roman" w:eastAsia="Times New Roman" w:hAnsi="Times New Roman" w:cs="Times New Roman"/>
          <w:lang w:eastAsia="it-IT"/>
        </w:rPr>
        <w:t xml:space="preserve">*: </w:t>
      </w:r>
      <w:r w:rsidR="006F7A2B" w:rsidRPr="00FA054B">
        <w:rPr>
          <w:rFonts w:ascii="Times New Roman" w:eastAsia="Times New Roman" w:hAnsi="Times New Roman" w:cs="Times New Roman"/>
          <w:lang w:eastAsia="it-IT"/>
        </w:rPr>
        <w:t>Ky em</w:t>
      </w:r>
      <w:r w:rsidR="00825BCB">
        <w:rPr>
          <w:rFonts w:ascii="Times New Roman" w:eastAsia="Times New Roman" w:hAnsi="Times New Roman" w:cs="Times New Roman"/>
          <w:lang w:eastAsia="it-IT"/>
        </w:rPr>
        <w:t>ë</w:t>
      </w:r>
      <w:r w:rsidR="006F7A2B" w:rsidRPr="00FA054B">
        <w:rPr>
          <w:rFonts w:ascii="Times New Roman" w:eastAsia="Times New Roman" w:hAnsi="Times New Roman" w:cs="Times New Roman"/>
          <w:lang w:eastAsia="it-IT"/>
        </w:rPr>
        <w:t xml:space="preserve">rtim </w:t>
      </w:r>
      <w:r w:rsidR="00825BCB">
        <w:rPr>
          <w:rFonts w:ascii="Times New Roman" w:eastAsia="Times New Roman" w:hAnsi="Times New Roman" w:cs="Times New Roman"/>
          <w:lang w:eastAsia="it-IT"/>
        </w:rPr>
        <w:t>ë</w:t>
      </w:r>
      <w:r w:rsidR="006F7A2B" w:rsidRPr="00FA054B">
        <w:rPr>
          <w:rFonts w:ascii="Times New Roman" w:eastAsia="Times New Roman" w:hAnsi="Times New Roman" w:cs="Times New Roman"/>
          <w:lang w:eastAsia="it-IT"/>
        </w:rPr>
        <w:t>sht</w:t>
      </w:r>
      <w:r w:rsidR="00825BCB">
        <w:rPr>
          <w:rFonts w:ascii="Times New Roman" w:eastAsia="Times New Roman" w:hAnsi="Times New Roman" w:cs="Times New Roman"/>
          <w:lang w:eastAsia="it-IT"/>
        </w:rPr>
        <w:t>ë</w:t>
      </w:r>
      <w:r w:rsidR="006F7A2B" w:rsidRPr="00FA054B">
        <w:rPr>
          <w:rFonts w:ascii="Times New Roman" w:eastAsia="Times New Roman" w:hAnsi="Times New Roman" w:cs="Times New Roman"/>
          <w:lang w:eastAsia="it-IT"/>
        </w:rPr>
        <w:t xml:space="preserve"> pa paragjykim ndaj pozicionit dhe statusit, dhe </w:t>
      </w:r>
      <w:r w:rsidR="00825BCB">
        <w:rPr>
          <w:rFonts w:ascii="Times New Roman" w:eastAsia="Times New Roman" w:hAnsi="Times New Roman" w:cs="Times New Roman"/>
          <w:lang w:eastAsia="it-IT"/>
        </w:rPr>
        <w:t>ë</w:t>
      </w:r>
      <w:r w:rsidR="006F7A2B" w:rsidRPr="00FA054B">
        <w:rPr>
          <w:rFonts w:ascii="Times New Roman" w:eastAsia="Times New Roman" w:hAnsi="Times New Roman" w:cs="Times New Roman"/>
          <w:lang w:eastAsia="it-IT"/>
        </w:rPr>
        <w:t>sht</w:t>
      </w:r>
      <w:r w:rsidR="00825BCB">
        <w:rPr>
          <w:rFonts w:ascii="Times New Roman" w:eastAsia="Times New Roman" w:hAnsi="Times New Roman" w:cs="Times New Roman"/>
          <w:lang w:eastAsia="it-IT"/>
        </w:rPr>
        <w:t>ë</w:t>
      </w:r>
      <w:r w:rsidR="006F7A2B" w:rsidRPr="00FA054B">
        <w:rPr>
          <w:rFonts w:ascii="Times New Roman" w:eastAsia="Times New Roman" w:hAnsi="Times New Roman" w:cs="Times New Roman"/>
          <w:lang w:eastAsia="it-IT"/>
        </w:rPr>
        <w:t xml:space="preserve"> n</w:t>
      </w:r>
      <w:r w:rsidR="00825BCB">
        <w:rPr>
          <w:rFonts w:ascii="Times New Roman" w:eastAsia="Times New Roman" w:hAnsi="Times New Roman" w:cs="Times New Roman"/>
          <w:lang w:eastAsia="it-IT"/>
        </w:rPr>
        <w:t>ë</w:t>
      </w:r>
      <w:r w:rsidR="006F7A2B" w:rsidRPr="00FA054B">
        <w:rPr>
          <w:rFonts w:ascii="Times New Roman" w:eastAsia="Times New Roman" w:hAnsi="Times New Roman" w:cs="Times New Roman"/>
          <w:lang w:eastAsia="it-IT"/>
        </w:rPr>
        <w:t xml:space="preserve"> pajtim me RKSKB </w:t>
      </w:r>
      <w:r w:rsidRPr="00FA054B">
        <w:rPr>
          <w:rFonts w:ascii="Times New Roman" w:eastAsia="Times New Roman" w:hAnsi="Times New Roman" w:cs="Times New Roman"/>
          <w:lang w:eastAsia="it-IT"/>
        </w:rPr>
        <w:t>1244/199</w:t>
      </w:r>
      <w:r w:rsidR="006F7A2B" w:rsidRPr="00FA054B">
        <w:rPr>
          <w:rFonts w:ascii="Times New Roman" w:eastAsia="Times New Roman" w:hAnsi="Times New Roman" w:cs="Times New Roman"/>
          <w:lang w:eastAsia="it-IT"/>
        </w:rPr>
        <w:t xml:space="preserve">9 dhe me opinionin e GJND mbi </w:t>
      </w:r>
      <w:r w:rsidR="00FA054B" w:rsidRPr="00FA054B">
        <w:rPr>
          <w:rFonts w:ascii="Times New Roman" w:eastAsia="Times New Roman" w:hAnsi="Times New Roman" w:cs="Times New Roman"/>
          <w:lang w:eastAsia="it-IT"/>
        </w:rPr>
        <w:t>Dek</w:t>
      </w:r>
      <w:r w:rsidR="00FA054B">
        <w:rPr>
          <w:rFonts w:ascii="Times New Roman" w:eastAsia="Times New Roman" w:hAnsi="Times New Roman" w:cs="Times New Roman"/>
          <w:lang w:eastAsia="it-IT"/>
        </w:rPr>
        <w:t>larat</w:t>
      </w:r>
      <w:r w:rsidR="00825BCB">
        <w:rPr>
          <w:rFonts w:ascii="Times New Roman" w:eastAsia="Times New Roman" w:hAnsi="Times New Roman" w:cs="Times New Roman"/>
          <w:lang w:eastAsia="it-IT"/>
        </w:rPr>
        <w:t>ë</w:t>
      </w:r>
      <w:r w:rsidR="00FA054B">
        <w:rPr>
          <w:rFonts w:ascii="Times New Roman" w:eastAsia="Times New Roman" w:hAnsi="Times New Roman" w:cs="Times New Roman"/>
          <w:lang w:eastAsia="it-IT"/>
        </w:rPr>
        <w:t>n e Pavar</w:t>
      </w:r>
      <w:r w:rsidR="00825BCB">
        <w:rPr>
          <w:rFonts w:ascii="Times New Roman" w:eastAsia="Times New Roman" w:hAnsi="Times New Roman" w:cs="Times New Roman"/>
          <w:lang w:eastAsia="it-IT"/>
        </w:rPr>
        <w:t>ë</w:t>
      </w:r>
      <w:r w:rsidR="00FA054B">
        <w:rPr>
          <w:rFonts w:ascii="Times New Roman" w:eastAsia="Times New Roman" w:hAnsi="Times New Roman" w:cs="Times New Roman"/>
          <w:lang w:eastAsia="it-IT"/>
        </w:rPr>
        <w:t>sis</w:t>
      </w:r>
      <w:r w:rsidR="00825BCB">
        <w:rPr>
          <w:rFonts w:ascii="Times New Roman" w:eastAsia="Times New Roman" w:hAnsi="Times New Roman" w:cs="Times New Roman"/>
          <w:lang w:eastAsia="it-IT"/>
        </w:rPr>
        <w:t>ë</w:t>
      </w:r>
      <w:r w:rsidR="00FA054B">
        <w:rPr>
          <w:rFonts w:ascii="Times New Roman" w:eastAsia="Times New Roman" w:hAnsi="Times New Roman" w:cs="Times New Roman"/>
          <w:lang w:eastAsia="it-IT"/>
        </w:rPr>
        <w:t xml:space="preserve"> t</w:t>
      </w:r>
      <w:r w:rsidR="00825BCB">
        <w:rPr>
          <w:rFonts w:ascii="Times New Roman" w:eastAsia="Times New Roman" w:hAnsi="Times New Roman" w:cs="Times New Roman"/>
          <w:lang w:eastAsia="it-IT"/>
        </w:rPr>
        <w:t>ë</w:t>
      </w:r>
      <w:r w:rsidR="00FA054B">
        <w:rPr>
          <w:rFonts w:ascii="Times New Roman" w:eastAsia="Times New Roman" w:hAnsi="Times New Roman" w:cs="Times New Roman"/>
          <w:lang w:eastAsia="it-IT"/>
        </w:rPr>
        <w:t xml:space="preserve"> Kosov</w:t>
      </w:r>
      <w:r w:rsidR="00825BCB">
        <w:rPr>
          <w:rFonts w:ascii="Times New Roman" w:eastAsia="Times New Roman" w:hAnsi="Times New Roman" w:cs="Times New Roman"/>
          <w:lang w:eastAsia="it-IT"/>
        </w:rPr>
        <w:t>ë</w:t>
      </w:r>
      <w:r w:rsidR="00FA054B">
        <w:rPr>
          <w:rFonts w:ascii="Times New Roman" w:eastAsia="Times New Roman" w:hAnsi="Times New Roman" w:cs="Times New Roman"/>
          <w:lang w:eastAsia="it-IT"/>
        </w:rPr>
        <w:t>s</w:t>
      </w:r>
      <w:r w:rsidRPr="00FA054B">
        <w:rPr>
          <w:rFonts w:ascii="Times New Roman" w:eastAsia="Times New Roman" w:hAnsi="Times New Roman" w:cs="Times New Roman"/>
          <w:lang w:eastAsia="it-IT"/>
        </w:rPr>
        <w:t>.</w:t>
      </w:r>
    </w:p>
    <w:p w:rsidR="001F6D15" w:rsidRPr="00FA054B" w:rsidRDefault="001F6D15" w:rsidP="00E35547">
      <w:pPr>
        <w:pStyle w:val="Heading2"/>
        <w:jc w:val="center"/>
        <w:rPr>
          <w:rFonts w:ascii="Times New Roman" w:eastAsia="Times New Roman" w:hAnsi="Times New Roman" w:cs="Times New Roman"/>
          <w:b/>
          <w:bCs/>
          <w:color w:val="auto"/>
          <w:sz w:val="24"/>
          <w:szCs w:val="24"/>
          <w:lang w:eastAsia="it-IT"/>
        </w:rPr>
      </w:pPr>
      <w:bookmarkStart w:id="3" w:name="_Toc45794178"/>
    </w:p>
    <w:p w:rsidR="001F6D15" w:rsidRPr="00FA054B" w:rsidRDefault="001F6D15" w:rsidP="00E35547">
      <w:pPr>
        <w:pStyle w:val="Heading2"/>
        <w:jc w:val="center"/>
        <w:rPr>
          <w:rFonts w:ascii="Times New Roman" w:eastAsia="Times New Roman" w:hAnsi="Times New Roman" w:cs="Times New Roman"/>
          <w:b/>
          <w:bCs/>
          <w:color w:val="auto"/>
          <w:sz w:val="24"/>
          <w:szCs w:val="24"/>
          <w:lang w:eastAsia="it-IT"/>
        </w:rPr>
      </w:pPr>
    </w:p>
    <w:p w:rsidR="001F6D15" w:rsidRPr="00FA054B" w:rsidRDefault="001F6D15" w:rsidP="001F6D15">
      <w:pPr>
        <w:spacing w:after="160" w:line="259" w:lineRule="auto"/>
        <w:jc w:val="center"/>
        <w:rPr>
          <w:rFonts w:ascii="Times New Roman" w:eastAsia="Times New Roman" w:hAnsi="Times New Roman" w:cs="Times New Roman"/>
          <w:b/>
          <w:bCs/>
          <w:sz w:val="72"/>
          <w:szCs w:val="72"/>
          <w:lang w:eastAsia="it-IT"/>
        </w:rPr>
      </w:pPr>
    </w:p>
    <w:p w:rsidR="001F6D15" w:rsidRPr="00FA054B" w:rsidRDefault="001F6D15" w:rsidP="001F6D15">
      <w:pPr>
        <w:spacing w:after="160" w:line="259" w:lineRule="auto"/>
        <w:jc w:val="center"/>
        <w:rPr>
          <w:rFonts w:ascii="Times New Roman" w:eastAsia="Times New Roman" w:hAnsi="Times New Roman" w:cs="Times New Roman"/>
          <w:b/>
          <w:bCs/>
          <w:sz w:val="72"/>
          <w:szCs w:val="72"/>
          <w:lang w:eastAsia="it-IT"/>
        </w:rPr>
      </w:pPr>
    </w:p>
    <w:p w:rsidR="001F6D15" w:rsidRPr="00FA054B" w:rsidRDefault="001F6D15" w:rsidP="001F6D15">
      <w:pPr>
        <w:spacing w:after="160" w:line="259" w:lineRule="auto"/>
        <w:jc w:val="center"/>
        <w:rPr>
          <w:rFonts w:ascii="Times New Roman" w:eastAsia="Times New Roman" w:hAnsi="Times New Roman" w:cs="Times New Roman"/>
          <w:b/>
          <w:bCs/>
          <w:sz w:val="72"/>
          <w:szCs w:val="72"/>
          <w:lang w:eastAsia="it-IT"/>
        </w:rPr>
      </w:pPr>
    </w:p>
    <w:p w:rsidR="001F6D15" w:rsidRPr="00FA054B" w:rsidRDefault="001F6D15" w:rsidP="001F6D15">
      <w:pPr>
        <w:spacing w:after="160" w:line="259" w:lineRule="auto"/>
        <w:jc w:val="center"/>
        <w:rPr>
          <w:rFonts w:ascii="Times New Roman" w:eastAsia="Times New Roman" w:hAnsi="Times New Roman" w:cs="Times New Roman"/>
          <w:b/>
          <w:bCs/>
          <w:sz w:val="72"/>
          <w:szCs w:val="72"/>
          <w:lang w:eastAsia="it-IT"/>
        </w:rPr>
      </w:pPr>
    </w:p>
    <w:p w:rsidR="001F6D15" w:rsidRPr="001F6D15" w:rsidRDefault="001F6D15" w:rsidP="001F6D15">
      <w:pPr>
        <w:spacing w:after="160" w:line="259" w:lineRule="auto"/>
        <w:jc w:val="center"/>
        <w:rPr>
          <w:rFonts w:ascii="Times New Roman" w:eastAsia="Times New Roman" w:hAnsi="Times New Roman" w:cs="Times New Roman"/>
          <w:b/>
          <w:bCs/>
          <w:sz w:val="72"/>
          <w:szCs w:val="72"/>
          <w:lang w:val="en-US" w:eastAsia="it-IT"/>
        </w:rPr>
      </w:pPr>
      <w:r>
        <w:rPr>
          <w:rFonts w:ascii="Times New Roman" w:eastAsia="Times New Roman" w:hAnsi="Times New Roman" w:cs="Times New Roman"/>
          <w:b/>
          <w:bCs/>
          <w:sz w:val="72"/>
          <w:szCs w:val="72"/>
          <w:lang w:val="en-US" w:eastAsia="it-IT"/>
        </w:rPr>
        <w:t>s</w:t>
      </w:r>
      <w:r w:rsidRPr="001F6D15">
        <w:rPr>
          <w:rFonts w:ascii="Times New Roman" w:eastAsia="Times New Roman" w:hAnsi="Times New Roman" w:cs="Times New Roman"/>
          <w:b/>
          <w:bCs/>
          <w:sz w:val="72"/>
          <w:szCs w:val="72"/>
          <w:lang w:val="en-US" w:eastAsia="it-IT"/>
        </w:rPr>
        <w:t>ection I</w:t>
      </w:r>
    </w:p>
    <w:p w:rsidR="001F6D15" w:rsidRPr="001F6D15" w:rsidRDefault="00FA054B" w:rsidP="001F6D15">
      <w:pPr>
        <w:spacing w:after="160" w:line="259" w:lineRule="auto"/>
        <w:jc w:val="center"/>
        <w:rPr>
          <w:rFonts w:ascii="Times New Roman" w:eastAsia="Times New Roman" w:hAnsi="Times New Roman" w:cs="Times New Roman"/>
          <w:b/>
          <w:bCs/>
          <w:sz w:val="72"/>
          <w:szCs w:val="72"/>
          <w:lang w:val="en-US" w:eastAsia="it-IT"/>
        </w:rPr>
      </w:pPr>
      <w:r>
        <w:rPr>
          <w:rFonts w:ascii="Times New Roman" w:eastAsia="Times New Roman" w:hAnsi="Times New Roman" w:cs="Times New Roman"/>
          <w:b/>
          <w:bCs/>
          <w:sz w:val="72"/>
          <w:szCs w:val="72"/>
          <w:lang w:val="en-US" w:eastAsia="it-IT"/>
        </w:rPr>
        <w:t>HYRJE</w:t>
      </w:r>
    </w:p>
    <w:p w:rsidR="001F6D15" w:rsidRDefault="001F6D15">
      <w:pPr>
        <w:spacing w:after="160" w:line="259" w:lineRule="auto"/>
        <w:rPr>
          <w:rFonts w:ascii="Times New Roman" w:eastAsia="Times New Roman" w:hAnsi="Times New Roman" w:cs="Times New Roman"/>
          <w:b/>
          <w:bCs/>
          <w:lang w:val="en-US" w:eastAsia="it-IT"/>
        </w:rPr>
      </w:pPr>
    </w:p>
    <w:p w:rsidR="001F6D15" w:rsidRDefault="001F6D15">
      <w:pPr>
        <w:spacing w:after="160" w:line="259" w:lineRule="auto"/>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br w:type="page"/>
      </w:r>
    </w:p>
    <w:p w:rsidR="00E35547" w:rsidRPr="00A25DF8" w:rsidRDefault="00E35547" w:rsidP="00E35547">
      <w:pPr>
        <w:pStyle w:val="Heading2"/>
        <w:jc w:val="center"/>
        <w:rPr>
          <w:rFonts w:ascii="Times New Roman" w:eastAsia="Times New Roman" w:hAnsi="Times New Roman" w:cs="Times New Roman"/>
          <w:b/>
          <w:bCs/>
          <w:color w:val="auto"/>
          <w:sz w:val="24"/>
          <w:szCs w:val="24"/>
          <w:lang w:val="en-US" w:eastAsia="it-IT"/>
        </w:rPr>
      </w:pPr>
      <w:r w:rsidRPr="00A25DF8">
        <w:rPr>
          <w:rFonts w:ascii="Times New Roman" w:eastAsia="Times New Roman" w:hAnsi="Times New Roman" w:cs="Times New Roman"/>
          <w:b/>
          <w:bCs/>
          <w:color w:val="auto"/>
          <w:sz w:val="24"/>
          <w:szCs w:val="24"/>
          <w:lang w:val="en-US" w:eastAsia="it-IT"/>
        </w:rPr>
        <w:lastRenderedPageBreak/>
        <w:t>PROJE</w:t>
      </w:r>
      <w:r w:rsidR="00FA054B">
        <w:rPr>
          <w:rFonts w:ascii="Times New Roman" w:eastAsia="Times New Roman" w:hAnsi="Times New Roman" w:cs="Times New Roman"/>
          <w:b/>
          <w:bCs/>
          <w:color w:val="auto"/>
          <w:sz w:val="24"/>
          <w:szCs w:val="24"/>
          <w:lang w:val="en-US" w:eastAsia="it-IT"/>
        </w:rPr>
        <w:t>K</w:t>
      </w:r>
      <w:r w:rsidRPr="00A25DF8">
        <w:rPr>
          <w:rFonts w:ascii="Times New Roman" w:eastAsia="Times New Roman" w:hAnsi="Times New Roman" w:cs="Times New Roman"/>
          <w:b/>
          <w:bCs/>
          <w:color w:val="auto"/>
          <w:sz w:val="24"/>
          <w:szCs w:val="24"/>
          <w:lang w:val="en-US" w:eastAsia="it-IT"/>
        </w:rPr>
        <w:t>T</w:t>
      </w:r>
      <w:r w:rsidR="00FA054B">
        <w:rPr>
          <w:rFonts w:ascii="Times New Roman" w:eastAsia="Times New Roman" w:hAnsi="Times New Roman" w:cs="Times New Roman"/>
          <w:b/>
          <w:bCs/>
          <w:color w:val="auto"/>
          <w:sz w:val="24"/>
          <w:szCs w:val="24"/>
          <w:lang w:val="en-US" w:eastAsia="it-IT"/>
        </w:rPr>
        <w:t>I</w:t>
      </w:r>
      <w:r w:rsidRPr="00A25DF8">
        <w:rPr>
          <w:rFonts w:ascii="Times New Roman" w:eastAsia="Times New Roman" w:hAnsi="Times New Roman" w:cs="Times New Roman"/>
          <w:b/>
          <w:bCs/>
          <w:color w:val="auto"/>
          <w:sz w:val="24"/>
          <w:szCs w:val="24"/>
          <w:lang w:val="en-US" w:eastAsia="it-IT"/>
        </w:rPr>
        <w:t xml:space="preserve"> </w:t>
      </w:r>
      <w:r w:rsidR="00FA054B">
        <w:rPr>
          <w:rFonts w:ascii="Times New Roman" w:eastAsia="Times New Roman" w:hAnsi="Times New Roman" w:cs="Times New Roman"/>
          <w:b/>
          <w:bCs/>
          <w:color w:val="auto"/>
          <w:sz w:val="24"/>
          <w:szCs w:val="24"/>
          <w:lang w:val="en-US" w:eastAsia="it-IT"/>
        </w:rPr>
        <w:t>“</w:t>
      </w:r>
      <w:r>
        <w:rPr>
          <w:rFonts w:ascii="Times New Roman" w:eastAsia="Times New Roman" w:hAnsi="Times New Roman" w:cs="Times New Roman"/>
          <w:b/>
          <w:bCs/>
          <w:color w:val="auto"/>
          <w:sz w:val="24"/>
          <w:szCs w:val="24"/>
          <w:lang w:val="en-US" w:eastAsia="it-IT"/>
        </w:rPr>
        <w:t>SOCIETIES 2</w:t>
      </w:r>
      <w:bookmarkEnd w:id="3"/>
      <w:r w:rsidR="00FA054B">
        <w:rPr>
          <w:rFonts w:ascii="Times New Roman" w:eastAsia="Times New Roman" w:hAnsi="Times New Roman" w:cs="Times New Roman"/>
          <w:b/>
          <w:bCs/>
          <w:color w:val="auto"/>
          <w:sz w:val="24"/>
          <w:szCs w:val="24"/>
          <w:lang w:val="en-US" w:eastAsia="it-IT"/>
        </w:rPr>
        <w:t>”</w:t>
      </w:r>
    </w:p>
    <w:p w:rsidR="00E35547" w:rsidRPr="00FD7325" w:rsidRDefault="00E35547" w:rsidP="00E35547">
      <w:pPr>
        <w:spacing w:line="360" w:lineRule="auto"/>
        <w:jc w:val="cente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Ettore Fusaro</w:t>
      </w:r>
    </w:p>
    <w:p w:rsidR="00E35547" w:rsidRPr="005F26A8" w:rsidRDefault="00FA054B" w:rsidP="00E35547">
      <w:pPr>
        <w:spacing w:line="360" w:lineRule="auto"/>
        <w:jc w:val="center"/>
        <w:rPr>
          <w:rFonts w:ascii="Times New Roman" w:eastAsia="Times New Roman" w:hAnsi="Times New Roman" w:cs="Times New Roman"/>
          <w:i/>
          <w:sz w:val="20"/>
          <w:szCs w:val="20"/>
          <w:lang w:val="en-US" w:eastAsia="it-IT"/>
        </w:rPr>
      </w:pPr>
      <w:bookmarkStart w:id="4" w:name="_Hlk57136119"/>
      <w:r>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n Jug</w:t>
      </w:r>
      <w:r w:rsidR="003A0EF8">
        <w:rPr>
          <w:rFonts w:ascii="Times New Roman" w:eastAsia="Times New Roman" w:hAnsi="Times New Roman" w:cs="Times New Roman"/>
          <w:i/>
          <w:sz w:val="20"/>
          <w:szCs w:val="20"/>
          <w:lang w:val="en-US" w:eastAsia="it-IT"/>
        </w:rPr>
        <w:t>lindore</w:t>
      </w:r>
      <w:r w:rsidR="00E35547" w:rsidRPr="005F26A8">
        <w:rPr>
          <w:rFonts w:ascii="Times New Roman" w:eastAsia="Times New Roman" w:hAnsi="Times New Roman" w:cs="Times New Roman"/>
          <w:i/>
          <w:sz w:val="20"/>
          <w:szCs w:val="20"/>
          <w:lang w:val="en-US" w:eastAsia="it-IT"/>
        </w:rPr>
        <w:t>,</w:t>
      </w:r>
      <w:r w:rsidR="00E35547">
        <w:rPr>
          <w:rFonts w:ascii="Times New Roman" w:eastAsia="Times New Roman" w:hAnsi="Times New Roman" w:cs="Times New Roman"/>
          <w:i/>
          <w:sz w:val="20"/>
          <w:szCs w:val="20"/>
          <w:lang w:val="en-US" w:eastAsia="it-IT"/>
        </w:rPr>
        <w:t xml:space="preserve"> Consorzio Communitas Milano</w:t>
      </w:r>
      <w:r w:rsidR="00E35547" w:rsidRPr="005F26A8">
        <w:rPr>
          <w:rFonts w:ascii="Times New Roman" w:eastAsia="Times New Roman" w:hAnsi="Times New Roman" w:cs="Times New Roman"/>
          <w:i/>
          <w:sz w:val="20"/>
          <w:szCs w:val="20"/>
          <w:lang w:val="en-US" w:eastAsia="it-IT"/>
        </w:rPr>
        <w:t>, Italy</w:t>
      </w:r>
      <w:bookmarkEnd w:id="4"/>
      <w:r w:rsidR="00E35547" w:rsidRPr="005F26A8">
        <w:rPr>
          <w:rFonts w:ascii="Times New Roman" w:eastAsia="Times New Roman" w:hAnsi="Times New Roman" w:cs="Times New Roman"/>
          <w:i/>
          <w:sz w:val="20"/>
          <w:szCs w:val="20"/>
          <w:lang w:val="en-US" w:eastAsia="it-IT"/>
        </w:rPr>
        <w:t>.</w:t>
      </w:r>
    </w:p>
    <w:p w:rsidR="00E35547" w:rsidRPr="003B231C" w:rsidRDefault="00E35547" w:rsidP="00E35547">
      <w:pPr>
        <w:spacing w:line="360" w:lineRule="auto"/>
        <w:jc w:val="both"/>
        <w:rPr>
          <w:rFonts w:ascii="Times New Roman" w:eastAsia="Times New Roman" w:hAnsi="Times New Roman" w:cs="Times New Roman"/>
          <w:lang w:val="en-US" w:eastAsia="it-IT"/>
        </w:rPr>
      </w:pPr>
    </w:p>
    <w:p w:rsidR="0085713C" w:rsidRPr="0085713C" w:rsidRDefault="00FA054B" w:rsidP="00FA054B">
      <w:pPr>
        <w:spacing w:before="120"/>
        <w:jc w:val="both"/>
        <w:rPr>
          <w:rFonts w:ascii="Times New Roman" w:eastAsia="Times New Roman" w:hAnsi="Times New Roman" w:cs="Times New Roman"/>
          <w:lang w:val="en-GB" w:eastAsia="en-GB"/>
        </w:rPr>
      </w:pPr>
      <w:r>
        <w:rPr>
          <w:rFonts w:ascii="Garamond" w:hAnsi="Garamond" w:cs="Arial"/>
        </w:rPr>
        <w:t>Projekti “</w:t>
      </w:r>
      <w:r>
        <w:rPr>
          <w:rFonts w:ascii="Garamond" w:hAnsi="Garamond" w:cs="Arial"/>
          <w:lang w:val="en-GB" w:eastAsia="en-GB"/>
        </w:rPr>
        <w:t xml:space="preserve">SOCIETIES 2 </w:t>
      </w:r>
      <w:bookmarkStart w:id="5" w:name="OLE_LINK1"/>
      <w:bookmarkStart w:id="6" w:name="OLE_LINK2"/>
      <w:r>
        <w:rPr>
          <w:rFonts w:ascii="Garamond" w:hAnsi="Garamond" w:cs="Arial"/>
          <w:lang w:val="en-GB" w:eastAsia="en-GB"/>
        </w:rPr>
        <w:t>Mbështetje e OSHC-ve në Fuqizimin e Shprehive Teknike, Përfshirjen e Personave me Aftësi të Kufizuara dhe Standardet e BE në Ballkanin Perëndimor, faza e 2-të</w:t>
      </w:r>
      <w:bookmarkEnd w:id="5"/>
      <w:bookmarkEnd w:id="6"/>
      <w:r>
        <w:rPr>
          <w:rFonts w:ascii="Garamond" w:hAnsi="Garamond" w:cs="Arial"/>
        </w:rPr>
        <w:t>” është nj</w:t>
      </w:r>
      <w:r w:rsidR="00825BCB">
        <w:rPr>
          <w:rFonts w:ascii="Garamond" w:hAnsi="Garamond" w:cs="Arial"/>
        </w:rPr>
        <w:t>ë</w:t>
      </w:r>
      <w:r>
        <w:rPr>
          <w:rFonts w:ascii="Garamond" w:hAnsi="Garamond" w:cs="Arial"/>
        </w:rPr>
        <w:t xml:space="preserve"> projekt shum</w:t>
      </w:r>
      <w:r w:rsidR="00825BCB">
        <w:rPr>
          <w:rFonts w:ascii="Garamond" w:hAnsi="Garamond" w:cs="Arial"/>
        </w:rPr>
        <w:t>ë</w:t>
      </w:r>
      <w:r>
        <w:rPr>
          <w:rFonts w:ascii="Garamond" w:hAnsi="Garamond" w:cs="Arial"/>
        </w:rPr>
        <w:t>vje</w:t>
      </w:r>
      <w:r w:rsidR="008E2D97">
        <w:rPr>
          <w:rFonts w:ascii="Garamond" w:hAnsi="Garamond" w:cs="Arial"/>
        </w:rPr>
        <w:t xml:space="preserve"> ç</w:t>
      </w:r>
      <w:r>
        <w:rPr>
          <w:rFonts w:ascii="Garamond" w:hAnsi="Garamond" w:cs="Arial"/>
        </w:rPr>
        <w:t>ar</w:t>
      </w:r>
      <w:r w:rsidR="008E2D97">
        <w:rPr>
          <w:rFonts w:ascii="Garamond" w:hAnsi="Garamond" w:cs="Arial"/>
        </w:rPr>
        <w:t xml:space="preserve"> i </w:t>
      </w:r>
      <w:r>
        <w:rPr>
          <w:rFonts w:ascii="Times New Roman" w:eastAsia="Times New Roman" w:hAnsi="Times New Roman" w:cs="Times New Roman"/>
          <w:lang w:val="en-US" w:eastAsia="it-IT"/>
        </w:rPr>
        <w:t>financuar nga Komisioni Evropian dhe</w:t>
      </w:r>
      <w:r w:rsidR="008E2D97">
        <w:rPr>
          <w:rFonts w:ascii="Times New Roman" w:eastAsia="Times New Roman" w:hAnsi="Times New Roman" w:cs="Times New Roman"/>
          <w:lang w:val="en-US" w:eastAsia="it-IT"/>
        </w:rPr>
        <w:t xml:space="preserve"> i </w:t>
      </w:r>
      <w:r>
        <w:rPr>
          <w:rFonts w:ascii="Times New Roman" w:eastAsia="Times New Roman" w:hAnsi="Times New Roman" w:cs="Times New Roman"/>
          <w:lang w:val="en-US" w:eastAsia="it-IT"/>
        </w:rPr>
        <w:t>bashk</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financuar </w:t>
      </w:r>
      <w:r w:rsidR="00D365CF">
        <w:rPr>
          <w:rFonts w:ascii="Times New Roman" w:eastAsia="Times New Roman" w:hAnsi="Times New Roman" w:cs="Times New Roman"/>
          <w:lang w:val="en-US" w:eastAsia="it-IT"/>
        </w:rPr>
        <w:t xml:space="preserve">nga </w:t>
      </w:r>
      <w:r w:rsidRPr="00FD7325">
        <w:rPr>
          <w:rFonts w:ascii="Times New Roman" w:eastAsia="Times New Roman" w:hAnsi="Times New Roman" w:cs="Times New Roman"/>
          <w:lang w:val="en-US" w:eastAsia="it-IT"/>
        </w:rPr>
        <w:t>organizat</w:t>
      </w:r>
      <w:r>
        <w:rPr>
          <w:rFonts w:ascii="Times New Roman" w:eastAsia="Times New Roman" w:hAnsi="Times New Roman" w:cs="Times New Roman"/>
          <w:lang w:val="en-US" w:eastAsia="it-IT"/>
        </w:rPr>
        <w:t>at</w:t>
      </w:r>
      <w:r w:rsidRPr="00FD7325">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 xml:space="preserve">e </w:t>
      </w:r>
      <w:r w:rsidR="00E35547" w:rsidRPr="00FD7325">
        <w:rPr>
          <w:rFonts w:ascii="Times New Roman" w:eastAsia="Times New Roman" w:hAnsi="Times New Roman" w:cs="Times New Roman"/>
          <w:lang w:val="en-US" w:eastAsia="it-IT"/>
        </w:rPr>
        <w:t>Caritas</w:t>
      </w:r>
      <w:r w:rsidR="008E2D97">
        <w:rPr>
          <w:rFonts w:ascii="Times New Roman" w:eastAsia="Times New Roman" w:hAnsi="Times New Roman" w:cs="Times New Roman"/>
          <w:lang w:val="en-US" w:eastAsia="it-IT"/>
        </w:rPr>
        <w:t>-i</w:t>
      </w:r>
      <w:r>
        <w:rPr>
          <w:rFonts w:ascii="Times New Roman" w:eastAsia="Times New Roman" w:hAnsi="Times New Roman" w:cs="Times New Roman"/>
          <w:lang w:val="en-US" w:eastAsia="it-IT"/>
        </w:rPr>
        <w:t>t</w:t>
      </w:r>
      <w:r w:rsidR="0085713C">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Ai p</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rfaq</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son faz</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n e dyt</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t</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projektit </w:t>
      </w:r>
      <w:r w:rsidR="00E35547" w:rsidRPr="00FD7325">
        <w:rPr>
          <w:rFonts w:ascii="Times New Roman" w:eastAsia="Times New Roman" w:hAnsi="Times New Roman" w:cs="Times New Roman"/>
          <w:lang w:val="en-US" w:eastAsia="it-IT"/>
        </w:rPr>
        <w:t>SOCIETIES</w:t>
      </w:r>
      <w:r w:rsidR="00F677D5" w:rsidRPr="00000659">
        <w:rPr>
          <w:rStyle w:val="FootnoteReference"/>
          <w:rFonts w:ascii="Times New Roman" w:hAnsi="Times New Roman" w:cs="Times New Roman"/>
          <w:bCs/>
        </w:rPr>
        <w:footnoteReference w:id="1"/>
      </w:r>
      <w:r w:rsidR="00E35547" w:rsidRPr="00FD7325">
        <w:rPr>
          <w:rFonts w:ascii="Times New Roman" w:eastAsia="Times New Roman" w:hAnsi="Times New Roman" w:cs="Times New Roman"/>
          <w:lang w:val="en-US" w:eastAsia="it-IT"/>
        </w:rPr>
        <w:t>.</w:t>
      </w:r>
      <w:r w:rsidR="0085713C">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P</w:t>
      </w:r>
      <w:r w:rsidR="0085713C">
        <w:rPr>
          <w:rFonts w:ascii="Times New Roman" w:eastAsia="Times New Roman" w:hAnsi="Times New Roman" w:cs="Times New Roman"/>
          <w:lang w:val="en-US" w:eastAsia="it-IT"/>
        </w:rPr>
        <w:t>roje</w:t>
      </w:r>
      <w:r>
        <w:rPr>
          <w:rFonts w:ascii="Times New Roman" w:eastAsia="Times New Roman" w:hAnsi="Times New Roman" w:cs="Times New Roman"/>
          <w:lang w:val="en-US" w:eastAsia="it-IT"/>
        </w:rPr>
        <w:t>k</w:t>
      </w:r>
      <w:r w:rsidR="0085713C">
        <w:rPr>
          <w:rFonts w:ascii="Times New Roman" w:eastAsia="Times New Roman" w:hAnsi="Times New Roman" w:cs="Times New Roman"/>
          <w:lang w:val="en-US" w:eastAsia="it-IT"/>
        </w:rPr>
        <w:t>t</w:t>
      </w:r>
      <w:r>
        <w:rPr>
          <w:rFonts w:ascii="Times New Roman" w:eastAsia="Times New Roman" w:hAnsi="Times New Roman" w:cs="Times New Roman"/>
          <w:lang w:val="en-US" w:eastAsia="it-IT"/>
        </w:rPr>
        <w:t>i</w:t>
      </w:r>
      <w:r w:rsidR="0085713C">
        <w:rPr>
          <w:rFonts w:ascii="Times New Roman" w:eastAsia="Times New Roman" w:hAnsi="Times New Roman" w:cs="Times New Roman"/>
          <w:lang w:val="en-US" w:eastAsia="it-IT"/>
        </w:rPr>
        <w:t xml:space="preserve"> financ</w:t>
      </w:r>
      <w:r>
        <w:rPr>
          <w:rFonts w:ascii="Times New Roman" w:eastAsia="Times New Roman" w:hAnsi="Times New Roman" w:cs="Times New Roman"/>
          <w:lang w:val="en-US" w:eastAsia="it-IT"/>
        </w:rPr>
        <w:t>ohet</w:t>
      </w:r>
      <w:r w:rsidR="0085713C">
        <w:rPr>
          <w:rFonts w:ascii="Times New Roman" w:eastAsia="Times New Roman" w:hAnsi="Times New Roman" w:cs="Times New Roman"/>
          <w:lang w:val="en-US" w:eastAsia="it-IT"/>
        </w:rPr>
        <w:t xml:space="preserve"> </w:t>
      </w:r>
      <w:r>
        <w:rPr>
          <w:rFonts w:ascii="Times New Roman" w:eastAsia="Times New Roman" w:hAnsi="Times New Roman" w:cs="Times New Roman"/>
          <w:lang w:val="en-US" w:eastAsia="it-IT"/>
        </w:rPr>
        <w:t>n</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kuad</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r t</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programit t</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BE </w:t>
      </w:r>
      <w:r>
        <w:rPr>
          <w:rFonts w:ascii="Times New Roman" w:eastAsia="Times New Roman" w:hAnsi="Times New Roman" w:cs="Times New Roman"/>
          <w:i/>
          <w:color w:val="000000"/>
          <w:lang w:val="en-GB" w:eastAsia="en-GB"/>
        </w:rPr>
        <w:t>Mb</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shtetje e Rrjeteve Rajonale Tematike t</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organizatave t</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shoq</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ris</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civile</w:t>
      </w:r>
      <w:r w:rsidR="0085713C" w:rsidRPr="0085713C">
        <w:rPr>
          <w:rFonts w:ascii="Times New Roman" w:eastAsia="Times New Roman" w:hAnsi="Times New Roman" w:cs="Times New Roman"/>
          <w:i/>
          <w:color w:val="000000"/>
          <w:lang w:val="en-GB" w:eastAsia="en-GB"/>
        </w:rPr>
        <w:t xml:space="preserve">, </w:t>
      </w:r>
      <w:r>
        <w:rPr>
          <w:rFonts w:ascii="Times New Roman" w:eastAsia="Times New Roman" w:hAnsi="Times New Roman" w:cs="Times New Roman"/>
          <w:i/>
          <w:color w:val="000000"/>
          <w:lang w:val="en-GB" w:eastAsia="en-GB"/>
        </w:rPr>
        <w:t>mb</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shtetje </w:t>
      </w:r>
      <w:r w:rsidR="00D365CF">
        <w:rPr>
          <w:rFonts w:ascii="Times New Roman" w:eastAsia="Times New Roman" w:hAnsi="Times New Roman" w:cs="Times New Roman"/>
          <w:i/>
          <w:color w:val="000000"/>
          <w:lang w:val="en-GB" w:eastAsia="en-GB"/>
        </w:rPr>
        <w:t>e</w:t>
      </w:r>
      <w:r>
        <w:rPr>
          <w:rFonts w:ascii="Times New Roman" w:eastAsia="Times New Roman" w:hAnsi="Times New Roman" w:cs="Times New Roman"/>
          <w:i/>
          <w:color w:val="000000"/>
          <w:lang w:val="en-GB" w:eastAsia="en-GB"/>
        </w:rPr>
        <w:t xml:space="preserve"> nj</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rrjeti rajonal p</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r t</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drejtat e grave dhe barazi gjinore</w:t>
      </w:r>
      <w:r w:rsidR="00FB374E">
        <w:rPr>
          <w:rFonts w:ascii="Times New Roman" w:eastAsia="Times New Roman" w:hAnsi="Times New Roman" w:cs="Times New Roman"/>
          <w:i/>
          <w:color w:val="000000"/>
          <w:lang w:val="en-GB" w:eastAsia="en-GB"/>
        </w:rPr>
        <w:t>,</w:t>
      </w:r>
      <w:r>
        <w:rPr>
          <w:rFonts w:ascii="Times New Roman" w:eastAsia="Times New Roman" w:hAnsi="Times New Roman" w:cs="Times New Roman"/>
          <w:i/>
          <w:color w:val="000000"/>
          <w:lang w:val="en-GB" w:eastAsia="en-GB"/>
        </w:rPr>
        <w:t xml:space="preserve"> mb</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shtetje e projekteve t</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vogla q</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 nxisin bashk</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punimin mes komuniteteve dhe qytetar</w:t>
      </w:r>
      <w:r w:rsidR="00825BCB">
        <w:rPr>
          <w:rFonts w:ascii="Times New Roman" w:eastAsia="Times New Roman" w:hAnsi="Times New Roman" w:cs="Times New Roman"/>
          <w:i/>
          <w:color w:val="000000"/>
          <w:lang w:val="en-GB" w:eastAsia="en-GB"/>
        </w:rPr>
        <w:t>ë</w:t>
      </w:r>
      <w:r>
        <w:rPr>
          <w:rFonts w:ascii="Times New Roman" w:eastAsia="Times New Roman" w:hAnsi="Times New Roman" w:cs="Times New Roman"/>
          <w:i/>
          <w:color w:val="000000"/>
          <w:lang w:val="en-GB" w:eastAsia="en-GB"/>
        </w:rPr>
        <w:t xml:space="preserve">ve nga </w:t>
      </w:r>
      <w:r w:rsidR="006101D4">
        <w:rPr>
          <w:rFonts w:ascii="Times New Roman" w:eastAsia="Times New Roman" w:hAnsi="Times New Roman" w:cs="Times New Roman"/>
          <w:i/>
          <w:color w:val="000000"/>
          <w:lang w:val="en-GB" w:eastAsia="en-GB"/>
        </w:rPr>
        <w:t>Serbi</w:t>
      </w:r>
      <w:r w:rsidR="00D365CF">
        <w:rPr>
          <w:rFonts w:ascii="Times New Roman" w:eastAsia="Times New Roman" w:hAnsi="Times New Roman" w:cs="Times New Roman"/>
          <w:i/>
          <w:color w:val="000000"/>
          <w:lang w:val="en-GB" w:eastAsia="en-GB"/>
        </w:rPr>
        <w:t>a</w:t>
      </w:r>
      <w:r w:rsidR="0085713C" w:rsidRPr="0085713C">
        <w:rPr>
          <w:rFonts w:ascii="Times New Roman" w:eastAsia="Times New Roman" w:hAnsi="Times New Roman" w:cs="Times New Roman"/>
          <w:i/>
          <w:color w:val="000000"/>
          <w:lang w:val="en-GB" w:eastAsia="en-GB"/>
        </w:rPr>
        <w:t xml:space="preserve"> </w:t>
      </w:r>
      <w:r>
        <w:rPr>
          <w:rFonts w:ascii="Times New Roman" w:eastAsia="Times New Roman" w:hAnsi="Times New Roman" w:cs="Times New Roman"/>
          <w:i/>
          <w:color w:val="000000"/>
          <w:lang w:val="en-GB" w:eastAsia="en-GB"/>
        </w:rPr>
        <w:t xml:space="preserve">dhe </w:t>
      </w:r>
      <w:r w:rsidR="0085713C" w:rsidRPr="0085713C">
        <w:rPr>
          <w:rFonts w:ascii="Times New Roman" w:eastAsia="Times New Roman" w:hAnsi="Times New Roman" w:cs="Times New Roman"/>
          <w:i/>
          <w:color w:val="000000"/>
          <w:lang w:val="en-GB" w:eastAsia="en-GB"/>
        </w:rPr>
        <w:t>Kosov</w:t>
      </w:r>
      <w:r>
        <w:rPr>
          <w:rFonts w:ascii="Times New Roman" w:eastAsia="Times New Roman" w:hAnsi="Times New Roman" w:cs="Times New Roman"/>
          <w:i/>
          <w:color w:val="000000"/>
          <w:lang w:val="en-GB" w:eastAsia="en-GB"/>
        </w:rPr>
        <w:t>a</w:t>
      </w:r>
      <w:r w:rsidR="0085713C">
        <w:rPr>
          <w:rFonts w:ascii="Times New Roman" w:eastAsia="Times New Roman" w:hAnsi="Times New Roman" w:cs="Times New Roman"/>
          <w:i/>
          <w:color w:val="000000"/>
          <w:lang w:val="en-GB" w:eastAsia="en-GB"/>
        </w:rPr>
        <w:t>*.</w:t>
      </w:r>
    </w:p>
    <w:p w:rsidR="00E35547" w:rsidRPr="00FB374E" w:rsidRDefault="00E35547" w:rsidP="00E35547">
      <w:pPr>
        <w:spacing w:line="360" w:lineRule="auto"/>
        <w:jc w:val="both"/>
        <w:rPr>
          <w:rFonts w:ascii="Times New Roman" w:eastAsia="Times New Roman" w:hAnsi="Times New Roman" w:cs="Times New Roman"/>
          <w:lang w:val="en-GB" w:eastAsia="it-IT"/>
        </w:rPr>
      </w:pPr>
    </w:p>
    <w:p w:rsidR="00000659" w:rsidRDefault="00FB374E" w:rsidP="00000659">
      <w:pPr>
        <w:spacing w:line="360" w:lineRule="auto"/>
        <w:jc w:val="both"/>
        <w:rPr>
          <w:rFonts w:ascii="Times New Roman" w:eastAsia="Times New Roman" w:hAnsi="Times New Roman" w:cs="Times New Roman"/>
          <w:lang w:val="en-US" w:eastAsia="it-IT"/>
        </w:rPr>
      </w:pPr>
      <w:r>
        <w:rPr>
          <w:rFonts w:ascii="Times New Roman" w:eastAsia="Times New Roman" w:hAnsi="Times New Roman" w:cs="Times New Roman"/>
          <w:lang w:val="en-GB" w:eastAsia="it-IT"/>
        </w:rPr>
        <w:t>“Puna</w:t>
      </w:r>
      <w:r>
        <w:rPr>
          <w:rFonts w:ascii="Times New Roman" w:eastAsia="Times New Roman" w:hAnsi="Times New Roman" w:cs="Times New Roman"/>
          <w:lang w:val="en-US" w:eastAsia="it-IT"/>
        </w:rPr>
        <w:t xml:space="preserve"> thelb</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sore” e projektit</w:t>
      </w:r>
      <w:r w:rsidR="00E35547" w:rsidRPr="005D1294">
        <w:rPr>
          <w:rFonts w:ascii="Times New Roman" w:eastAsia="Times New Roman" w:hAnsi="Times New Roman" w:cs="Times New Roman"/>
          <w:lang w:val="en-US" w:eastAsia="it-IT"/>
        </w:rPr>
        <w:t xml:space="preserve"> SOCIETIES </w:t>
      </w:r>
      <w:r w:rsidR="00E35547">
        <w:rPr>
          <w:rFonts w:ascii="Times New Roman" w:eastAsia="Times New Roman" w:hAnsi="Times New Roman" w:cs="Times New Roman"/>
          <w:lang w:val="en-US" w:eastAsia="it-IT"/>
        </w:rPr>
        <w:t xml:space="preserve">2 </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sht</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 fuqizimi</w:t>
      </w:r>
      <w:r w:rsidR="008E2D97">
        <w:rPr>
          <w:rFonts w:ascii="Times New Roman" w:eastAsia="Times New Roman" w:hAnsi="Times New Roman" w:cs="Times New Roman"/>
          <w:lang w:val="en-US" w:eastAsia="it-IT"/>
        </w:rPr>
        <w:t xml:space="preserve"> i </w:t>
      </w:r>
      <w:r>
        <w:rPr>
          <w:rFonts w:ascii="Times New Roman" w:eastAsia="Times New Roman" w:hAnsi="Times New Roman" w:cs="Times New Roman"/>
          <w:lang w:val="en-US" w:eastAsia="it-IT"/>
        </w:rPr>
        <w:t>shoq</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ri</w:t>
      </w:r>
      <w:r w:rsidR="00EE5C11">
        <w:rPr>
          <w:rFonts w:ascii="Times New Roman" w:eastAsia="Times New Roman" w:hAnsi="Times New Roman" w:cs="Times New Roman"/>
          <w:lang w:val="en-US" w:eastAsia="it-IT"/>
        </w:rPr>
        <w:t>s</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civile</w:t>
      </w:r>
      <w:r w:rsidR="00E35547" w:rsidRPr="005D1294">
        <w:rPr>
          <w:rFonts w:ascii="Times New Roman" w:eastAsia="Times New Roman" w:hAnsi="Times New Roman" w:cs="Times New Roman"/>
          <w:lang w:val="en-US" w:eastAsia="it-IT"/>
        </w:rPr>
        <w:t xml:space="preserve"> </w:t>
      </w:r>
      <w:r w:rsidR="00EE5C11">
        <w:rPr>
          <w:rFonts w:ascii="Times New Roman" w:eastAsia="Times New Roman" w:hAnsi="Times New Roman" w:cs="Times New Roman"/>
          <w:lang w:val="en-US" w:eastAsia="it-IT"/>
        </w:rPr>
        <w:t>p</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r t</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 marr</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 pjes</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 aktivisht n</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 vendimmarrje,</w:t>
      </w:r>
      <w:r w:rsidR="00E35547" w:rsidRPr="005D1294">
        <w:rPr>
          <w:rFonts w:ascii="Times New Roman" w:eastAsia="Times New Roman" w:hAnsi="Times New Roman" w:cs="Times New Roman"/>
          <w:lang w:val="en-US" w:eastAsia="it-IT"/>
        </w:rPr>
        <w:t xml:space="preserve"> </w:t>
      </w:r>
      <w:r w:rsidR="00EE5C11">
        <w:rPr>
          <w:rFonts w:ascii="Times New Roman" w:eastAsia="Times New Roman" w:hAnsi="Times New Roman" w:cs="Times New Roman"/>
          <w:lang w:val="en-US" w:eastAsia="it-IT"/>
        </w:rPr>
        <w:t>si dhe stimulimi dhe mund</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simi</w:t>
      </w:r>
      <w:r w:rsidR="008E2D97">
        <w:rPr>
          <w:rFonts w:ascii="Times New Roman" w:eastAsia="Times New Roman" w:hAnsi="Times New Roman" w:cs="Times New Roman"/>
          <w:lang w:val="en-US" w:eastAsia="it-IT"/>
        </w:rPr>
        <w:t xml:space="preserve"> i </w:t>
      </w:r>
      <w:r w:rsidR="00EE5C11">
        <w:rPr>
          <w:rFonts w:ascii="Times New Roman" w:eastAsia="Times New Roman" w:hAnsi="Times New Roman" w:cs="Times New Roman"/>
          <w:lang w:val="en-US" w:eastAsia="it-IT"/>
        </w:rPr>
        <w:t>nj</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 mjedisi ligjor dhe financiar p</w:t>
      </w:r>
      <w:r w:rsidR="00825BCB">
        <w:rPr>
          <w:rFonts w:ascii="Times New Roman" w:eastAsia="Times New Roman" w:hAnsi="Times New Roman" w:cs="Times New Roman"/>
          <w:lang w:val="en-US" w:eastAsia="it-IT"/>
        </w:rPr>
        <w:t>ë</w:t>
      </w:r>
      <w:r w:rsidR="00EE5C11">
        <w:rPr>
          <w:rFonts w:ascii="Times New Roman" w:eastAsia="Times New Roman" w:hAnsi="Times New Roman" w:cs="Times New Roman"/>
          <w:lang w:val="en-US" w:eastAsia="it-IT"/>
        </w:rPr>
        <w:t xml:space="preserve">r </w:t>
      </w:r>
      <w:r>
        <w:rPr>
          <w:rFonts w:ascii="Times New Roman" w:eastAsia="Times New Roman" w:hAnsi="Times New Roman" w:cs="Times New Roman"/>
          <w:lang w:val="en-US" w:eastAsia="it-IT"/>
        </w:rPr>
        <w:t>shoq</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ri</w:t>
      </w:r>
      <w:r w:rsidR="00EE5C11">
        <w:rPr>
          <w:rFonts w:ascii="Times New Roman" w:eastAsia="Times New Roman" w:hAnsi="Times New Roman" w:cs="Times New Roman"/>
          <w:lang w:val="en-US" w:eastAsia="it-IT"/>
        </w:rPr>
        <w:t>n</w:t>
      </w:r>
      <w:r w:rsidR="00825BCB">
        <w:rPr>
          <w:rFonts w:ascii="Times New Roman" w:eastAsia="Times New Roman" w:hAnsi="Times New Roman" w:cs="Times New Roman"/>
          <w:lang w:val="en-US" w:eastAsia="it-IT"/>
        </w:rPr>
        <w:t>ë</w:t>
      </w:r>
      <w:r>
        <w:rPr>
          <w:rFonts w:ascii="Times New Roman" w:eastAsia="Times New Roman" w:hAnsi="Times New Roman" w:cs="Times New Roman"/>
          <w:lang w:val="en-US" w:eastAsia="it-IT"/>
        </w:rPr>
        <w:t xml:space="preserve"> civile</w:t>
      </w:r>
      <w:r w:rsidR="00E35547" w:rsidRPr="005D1294">
        <w:rPr>
          <w:rFonts w:ascii="Times New Roman" w:eastAsia="Times New Roman" w:hAnsi="Times New Roman" w:cs="Times New Roman"/>
          <w:lang w:val="en-US" w:eastAsia="it-IT"/>
        </w:rPr>
        <w:t xml:space="preserve"> </w:t>
      </w:r>
      <w:r w:rsidR="00EE5C11">
        <w:rPr>
          <w:rFonts w:ascii="Times New Roman" w:eastAsia="Times New Roman" w:hAnsi="Times New Roman" w:cs="Times New Roman"/>
          <w:lang w:val="en-US" w:eastAsia="it-IT"/>
        </w:rPr>
        <w:t>dhe mediumet pluraliste</w:t>
      </w:r>
      <w:r w:rsidR="00E35547" w:rsidRPr="005D1294">
        <w:rPr>
          <w:rFonts w:ascii="Times New Roman" w:eastAsia="Times New Roman" w:hAnsi="Times New Roman" w:cs="Times New Roman"/>
          <w:lang w:val="en-US" w:eastAsia="it-IT"/>
        </w:rPr>
        <w:t xml:space="preserve">. </w:t>
      </w:r>
    </w:p>
    <w:p w:rsidR="00F677D5" w:rsidRPr="00DE73F8" w:rsidRDefault="00F677D5" w:rsidP="0043429F">
      <w:pPr>
        <w:spacing w:line="360" w:lineRule="auto"/>
        <w:jc w:val="both"/>
        <w:rPr>
          <w:rFonts w:cstheme="minorHAnsi"/>
          <w:lang w:val="en-US"/>
        </w:rPr>
      </w:pPr>
    </w:p>
    <w:p w:rsidR="0043429F" w:rsidRPr="001C21F1" w:rsidRDefault="00EE5C11" w:rsidP="0043429F">
      <w:pPr>
        <w:spacing w:line="360" w:lineRule="auto"/>
        <w:jc w:val="both"/>
        <w:rPr>
          <w:rFonts w:ascii="Times New Roman" w:hAnsi="Times New Roman" w:cs="Times New Roman"/>
          <w:shd w:val="clear" w:color="auto" w:fill="FFFFFF"/>
          <w:lang w:val="en-US"/>
        </w:rPr>
      </w:pPr>
      <w:r>
        <w:rPr>
          <w:rFonts w:ascii="Times New Roman" w:hAnsi="Times New Roman" w:cs="Times New Roman"/>
          <w:lang w:val="en-US"/>
        </w:rPr>
        <w:t>P</w:t>
      </w:r>
      <w:r w:rsidR="0043429F" w:rsidRPr="0043429F">
        <w:rPr>
          <w:rFonts w:ascii="Times New Roman" w:hAnsi="Times New Roman" w:cs="Times New Roman"/>
          <w:lang w:val="en-US"/>
        </w:rPr>
        <w:t>roje</w:t>
      </w:r>
      <w:r>
        <w:rPr>
          <w:rFonts w:ascii="Times New Roman" w:hAnsi="Times New Roman" w:cs="Times New Roman"/>
          <w:lang w:val="en-US"/>
        </w:rPr>
        <w:t>k</w:t>
      </w:r>
      <w:r w:rsidR="0043429F" w:rsidRPr="0043429F">
        <w:rPr>
          <w:rFonts w:ascii="Times New Roman" w:hAnsi="Times New Roman" w:cs="Times New Roman"/>
          <w:lang w:val="en-US"/>
        </w:rPr>
        <w:t>t</w:t>
      </w:r>
      <w:r>
        <w:rPr>
          <w:rFonts w:ascii="Times New Roman" w:hAnsi="Times New Roman" w:cs="Times New Roman"/>
          <w:lang w:val="en-US"/>
        </w:rPr>
        <w:t>i</w:t>
      </w:r>
      <w:r w:rsidR="0043429F" w:rsidRPr="0043429F">
        <w:rPr>
          <w:rFonts w:ascii="Times New Roman" w:hAnsi="Times New Roman" w:cs="Times New Roman"/>
          <w:lang w:val="en-US"/>
        </w:rPr>
        <w:t xml:space="preserve"> </w:t>
      </w:r>
      <w:r>
        <w:rPr>
          <w:rFonts w:ascii="Times New Roman" w:hAnsi="Times New Roman" w:cs="Times New Roman"/>
          <w:lang w:val="en-US"/>
        </w:rPr>
        <w:t>nisi m</w:t>
      </w:r>
      <w:r w:rsidR="00825BCB">
        <w:rPr>
          <w:rFonts w:ascii="Times New Roman" w:hAnsi="Times New Roman" w:cs="Times New Roman"/>
          <w:lang w:val="en-US"/>
        </w:rPr>
        <w:t>ë</w:t>
      </w:r>
      <w:r>
        <w:rPr>
          <w:rFonts w:ascii="Times New Roman" w:hAnsi="Times New Roman" w:cs="Times New Roman"/>
          <w:lang w:val="en-US"/>
        </w:rPr>
        <w:t xml:space="preserve"> 1 prill </w:t>
      </w:r>
      <w:r w:rsidR="0043429F" w:rsidRPr="0043429F">
        <w:rPr>
          <w:rFonts w:ascii="Times New Roman" w:hAnsi="Times New Roman" w:cs="Times New Roman"/>
          <w:lang w:val="en-US"/>
        </w:rPr>
        <w:t>2020</w:t>
      </w:r>
      <w:r w:rsidR="00F677D5">
        <w:rPr>
          <w:rFonts w:ascii="Times New Roman" w:hAnsi="Times New Roman" w:cs="Times New Roman"/>
          <w:lang w:val="en-US"/>
        </w:rPr>
        <w:t>,</w:t>
      </w:r>
      <w:r w:rsidR="0043429F" w:rsidRPr="0043429F">
        <w:rPr>
          <w:rFonts w:ascii="Times New Roman" w:hAnsi="Times New Roman" w:cs="Times New Roman"/>
          <w:lang w:val="en-US"/>
        </w:rPr>
        <w:t xml:space="preserve"> </w:t>
      </w:r>
      <w:r>
        <w:rPr>
          <w:rFonts w:ascii="Times New Roman" w:hAnsi="Times New Roman" w:cs="Times New Roman"/>
          <w:lang w:val="en-US"/>
        </w:rPr>
        <w:t>gjat</w:t>
      </w:r>
      <w:r w:rsidR="00825BCB">
        <w:rPr>
          <w:rFonts w:ascii="Times New Roman" w:hAnsi="Times New Roman" w:cs="Times New Roman"/>
          <w:lang w:val="en-US"/>
        </w:rPr>
        <w:t>ë</w:t>
      </w:r>
      <w:r>
        <w:rPr>
          <w:rFonts w:ascii="Times New Roman" w:hAnsi="Times New Roman" w:cs="Times New Roman"/>
          <w:lang w:val="en-US"/>
        </w:rPr>
        <w:t xml:space="preserve"> </w:t>
      </w:r>
      <w:r w:rsidRPr="0043429F">
        <w:rPr>
          <w:rFonts w:ascii="Times New Roman" w:hAnsi="Times New Roman" w:cs="Times New Roman"/>
          <w:lang w:val="en-US"/>
        </w:rPr>
        <w:t>pandemi</w:t>
      </w:r>
      <w:r>
        <w:rPr>
          <w:rFonts w:ascii="Times New Roman" w:hAnsi="Times New Roman" w:cs="Times New Roman"/>
          <w:lang w:val="en-US"/>
        </w:rPr>
        <w:t>s</w:t>
      </w:r>
      <w:r w:rsidR="00825BCB">
        <w:rPr>
          <w:rFonts w:ascii="Times New Roman" w:hAnsi="Times New Roman" w:cs="Times New Roman"/>
          <w:lang w:val="en-US"/>
        </w:rPr>
        <w:t>ë</w:t>
      </w:r>
      <w:r w:rsidRPr="00EE5C11">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Pr>
          <w:rFonts w:ascii="Times New Roman" w:hAnsi="Times New Roman" w:cs="Times New Roman"/>
          <w:lang w:val="en-US"/>
        </w:rPr>
        <w:t xml:space="preserve"> </w:t>
      </w:r>
      <w:r w:rsidRPr="0043429F">
        <w:rPr>
          <w:rFonts w:ascii="Times New Roman" w:hAnsi="Times New Roman" w:cs="Times New Roman"/>
          <w:lang w:val="en-US"/>
        </w:rPr>
        <w:t>COVID-19</w:t>
      </w:r>
      <w:r w:rsidR="0043429F" w:rsidRPr="0043429F">
        <w:rPr>
          <w:rFonts w:ascii="Times New Roman" w:hAnsi="Times New Roman" w:cs="Times New Roman"/>
          <w:lang w:val="en-US"/>
        </w:rPr>
        <w:t xml:space="preserve">. </w:t>
      </w:r>
      <w:r>
        <w:rPr>
          <w:rFonts w:ascii="Times New Roman" w:hAnsi="Times New Roman" w:cs="Times New Roman"/>
          <w:shd w:val="clear" w:color="auto" w:fill="FFFFFF"/>
          <w:lang w:val="en-US"/>
        </w:rPr>
        <w:t>T</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 xml:space="preserve"> shqet</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suar p</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r ndikimin e k</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 xml:space="preserve">saj krize mbi </w:t>
      </w:r>
      <w:r w:rsidR="002F2D34">
        <w:rPr>
          <w:rFonts w:ascii="Times New Roman" w:hAnsi="Times New Roman" w:cs="Times New Roman"/>
          <w:shd w:val="clear" w:color="auto" w:fill="FFFFFF"/>
          <w:lang w:val="en-US"/>
        </w:rPr>
        <w:t>OSHC</w:t>
      </w:r>
      <w:r w:rsidR="0043429F" w:rsidRPr="001C21F1">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edhe ashtu t</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 xml:space="preserve"> brishta p</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 xml:space="preserve">r </w:t>
      </w:r>
      <w:r w:rsidR="002F2D34">
        <w:rPr>
          <w:rFonts w:ascii="Times New Roman" w:hAnsi="Times New Roman" w:cs="Times New Roman"/>
          <w:shd w:val="clear" w:color="auto" w:fill="FFFFFF"/>
          <w:lang w:val="en-US"/>
        </w:rPr>
        <w:t>personat me aft</w:t>
      </w:r>
      <w:r w:rsidR="00825BCB">
        <w:rPr>
          <w:rFonts w:ascii="Times New Roman" w:hAnsi="Times New Roman" w:cs="Times New Roman"/>
          <w:shd w:val="clear" w:color="auto" w:fill="FFFFFF"/>
          <w:lang w:val="en-US"/>
        </w:rPr>
        <w:t>ë</w:t>
      </w:r>
      <w:r w:rsidR="002F2D34">
        <w:rPr>
          <w:rFonts w:ascii="Times New Roman" w:hAnsi="Times New Roman" w:cs="Times New Roman"/>
          <w:shd w:val="clear" w:color="auto" w:fill="FFFFFF"/>
          <w:lang w:val="en-US"/>
        </w:rPr>
        <w:t>si t</w:t>
      </w:r>
      <w:r w:rsidR="00825BCB">
        <w:rPr>
          <w:rFonts w:ascii="Times New Roman" w:hAnsi="Times New Roman" w:cs="Times New Roman"/>
          <w:shd w:val="clear" w:color="auto" w:fill="FFFFFF"/>
          <w:lang w:val="en-US"/>
        </w:rPr>
        <w:t>ë</w:t>
      </w:r>
      <w:r w:rsidR="002F2D34">
        <w:rPr>
          <w:rFonts w:ascii="Times New Roman" w:hAnsi="Times New Roman" w:cs="Times New Roman"/>
          <w:shd w:val="clear" w:color="auto" w:fill="FFFFFF"/>
          <w:lang w:val="en-US"/>
        </w:rPr>
        <w:t xml:space="preserve"> kufizuara</w:t>
      </w:r>
      <w:r w:rsidR="0043429F" w:rsidRPr="001C21F1">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n</w:t>
      </w:r>
      <w:r w:rsidR="00825BCB">
        <w:rPr>
          <w:rFonts w:ascii="Times New Roman" w:hAnsi="Times New Roman" w:cs="Times New Roman"/>
          <w:shd w:val="clear" w:color="auto" w:fill="FFFFFF"/>
          <w:lang w:val="en-US"/>
        </w:rPr>
        <w:t>ë</w:t>
      </w:r>
      <w:r>
        <w:rPr>
          <w:rFonts w:ascii="Times New Roman" w:hAnsi="Times New Roman" w:cs="Times New Roman"/>
          <w:shd w:val="clear" w:color="auto" w:fill="FFFFFF"/>
          <w:lang w:val="en-US"/>
        </w:rPr>
        <w:t xml:space="preserve"> rajon</w:t>
      </w:r>
      <w:r w:rsidR="0043429F" w:rsidRPr="001C21F1">
        <w:rPr>
          <w:rFonts w:ascii="Times New Roman" w:hAnsi="Times New Roman" w:cs="Times New Roman"/>
          <w:shd w:val="clear" w:color="auto" w:fill="FFFFFF"/>
          <w:lang w:val="en-US"/>
        </w:rPr>
        <w:t xml:space="preserve">, </w:t>
      </w:r>
      <w:r w:rsidR="003A0EF8">
        <w:rPr>
          <w:rFonts w:ascii="Times New Roman" w:hAnsi="Times New Roman" w:cs="Times New Roman"/>
          <w:shd w:val="clear" w:color="auto" w:fill="FFFFFF"/>
          <w:lang w:val="en-US"/>
        </w:rPr>
        <w:t>stafi drejtues</w:t>
      </w:r>
      <w:r w:rsidR="008E2D97">
        <w:rPr>
          <w:rFonts w:ascii="Times New Roman" w:hAnsi="Times New Roman" w:cs="Times New Roman"/>
          <w:shd w:val="clear" w:color="auto" w:fill="FFFFFF"/>
          <w:lang w:val="en-US"/>
        </w:rPr>
        <w:t xml:space="preserve"> i </w:t>
      </w:r>
      <w:r w:rsidR="003A0EF8">
        <w:rPr>
          <w:rFonts w:ascii="Times New Roman" w:hAnsi="Times New Roman" w:cs="Times New Roman"/>
          <w:shd w:val="clear" w:color="auto" w:fill="FFFFFF"/>
          <w:lang w:val="en-US"/>
        </w:rPr>
        <w:t>projektit propoazoi k</w:t>
      </w:r>
      <w:r w:rsidR="00825BCB">
        <w:rPr>
          <w:rFonts w:ascii="Times New Roman" w:hAnsi="Times New Roman" w:cs="Times New Roman"/>
          <w:shd w:val="clear" w:color="auto" w:fill="FFFFFF"/>
          <w:lang w:val="en-US"/>
        </w:rPr>
        <w:t>ë</w:t>
      </w:r>
      <w:r w:rsidR="003A0EF8">
        <w:rPr>
          <w:rFonts w:ascii="Times New Roman" w:hAnsi="Times New Roman" w:cs="Times New Roman"/>
          <w:shd w:val="clear" w:color="auto" w:fill="FFFFFF"/>
          <w:lang w:val="en-US"/>
        </w:rPr>
        <w:t>t</w:t>
      </w:r>
      <w:r w:rsidR="00825BCB">
        <w:rPr>
          <w:rFonts w:ascii="Times New Roman" w:hAnsi="Times New Roman" w:cs="Times New Roman"/>
          <w:shd w:val="clear" w:color="auto" w:fill="FFFFFF"/>
          <w:lang w:val="en-US"/>
        </w:rPr>
        <w:t>ë</w:t>
      </w:r>
      <w:r w:rsidR="003A0EF8">
        <w:rPr>
          <w:rFonts w:ascii="Times New Roman" w:hAnsi="Times New Roman" w:cs="Times New Roman"/>
          <w:shd w:val="clear" w:color="auto" w:fill="FFFFFF"/>
          <w:lang w:val="en-US"/>
        </w:rPr>
        <w:t xml:space="preserve"> studim p</w:t>
      </w:r>
      <w:r w:rsidR="00825BCB">
        <w:rPr>
          <w:rFonts w:ascii="Times New Roman" w:hAnsi="Times New Roman" w:cs="Times New Roman"/>
          <w:shd w:val="clear" w:color="auto" w:fill="FFFFFF"/>
          <w:lang w:val="en-US"/>
        </w:rPr>
        <w:t>ë</w:t>
      </w:r>
      <w:r w:rsidR="003A0EF8">
        <w:rPr>
          <w:rFonts w:ascii="Times New Roman" w:hAnsi="Times New Roman" w:cs="Times New Roman"/>
          <w:shd w:val="clear" w:color="auto" w:fill="FFFFFF"/>
          <w:lang w:val="en-US"/>
        </w:rPr>
        <w:t xml:space="preserve">r </w:t>
      </w:r>
      <w:r w:rsidR="003A0EF8">
        <w:rPr>
          <w:rFonts w:ascii="Times New Roman" w:hAnsi="Times New Roman" w:cs="Times New Roman"/>
          <w:color w:val="000000"/>
          <w:lang w:val="en-GB"/>
        </w:rPr>
        <w:t>ndikimin e pandemis</w:t>
      </w:r>
      <w:r w:rsidR="00825BCB">
        <w:rPr>
          <w:rFonts w:ascii="Times New Roman" w:hAnsi="Times New Roman" w:cs="Times New Roman"/>
          <w:color w:val="000000"/>
          <w:lang w:val="en-GB"/>
        </w:rPr>
        <w:t>ë</w:t>
      </w:r>
      <w:r w:rsidR="003A0EF8">
        <w:rPr>
          <w:rFonts w:ascii="Times New Roman" w:hAnsi="Times New Roman" w:cs="Times New Roman"/>
          <w:color w:val="000000"/>
          <w:lang w:val="en-GB"/>
        </w:rPr>
        <w:t xml:space="preserve"> mbi </w:t>
      </w:r>
      <w:r w:rsidR="003A0EF8" w:rsidRPr="0043429F">
        <w:rPr>
          <w:rFonts w:ascii="Times New Roman" w:hAnsi="Times New Roman" w:cs="Times New Roman"/>
          <w:color w:val="000000"/>
          <w:lang w:val="en-GB"/>
        </w:rPr>
        <w:t>organi</w:t>
      </w:r>
      <w:r w:rsidR="003A0EF8">
        <w:rPr>
          <w:rFonts w:ascii="Times New Roman" w:hAnsi="Times New Roman" w:cs="Times New Roman"/>
          <w:color w:val="000000"/>
          <w:lang w:val="en-GB"/>
        </w:rPr>
        <w:t>z</w:t>
      </w:r>
      <w:r w:rsidR="003A0EF8" w:rsidRPr="0043429F">
        <w:rPr>
          <w:rFonts w:ascii="Times New Roman" w:hAnsi="Times New Roman" w:cs="Times New Roman"/>
          <w:color w:val="000000"/>
          <w:lang w:val="en-GB"/>
        </w:rPr>
        <w:t>at</w:t>
      </w:r>
      <w:r w:rsidR="003A0EF8">
        <w:rPr>
          <w:rFonts w:ascii="Times New Roman" w:hAnsi="Times New Roman" w:cs="Times New Roman"/>
          <w:color w:val="000000"/>
          <w:lang w:val="en-GB"/>
        </w:rPr>
        <w:t>at</w:t>
      </w:r>
      <w:r w:rsidR="003A0EF8" w:rsidRPr="0043429F">
        <w:rPr>
          <w:rFonts w:ascii="Times New Roman" w:hAnsi="Times New Roman" w:cs="Times New Roman"/>
          <w:color w:val="000000"/>
          <w:lang w:val="en-GB"/>
        </w:rPr>
        <w:t xml:space="preserve"> </w:t>
      </w:r>
      <w:r w:rsidR="003A0EF8">
        <w:rPr>
          <w:rFonts w:ascii="Times New Roman" w:hAnsi="Times New Roman" w:cs="Times New Roman"/>
          <w:color w:val="000000"/>
          <w:lang w:val="en-GB"/>
        </w:rPr>
        <w:t xml:space="preserve">e </w:t>
      </w:r>
      <w:r w:rsidR="00FB374E">
        <w:rPr>
          <w:rFonts w:ascii="Times New Roman" w:hAnsi="Times New Roman" w:cs="Times New Roman"/>
          <w:color w:val="000000"/>
          <w:lang w:val="en-GB"/>
        </w:rPr>
        <w:t>shoq</w:t>
      </w:r>
      <w:r w:rsidR="00825BCB">
        <w:rPr>
          <w:rFonts w:ascii="Times New Roman" w:hAnsi="Times New Roman" w:cs="Times New Roman"/>
          <w:color w:val="000000"/>
          <w:lang w:val="en-GB"/>
        </w:rPr>
        <w:t>ë</w:t>
      </w:r>
      <w:r w:rsidR="00FB374E">
        <w:rPr>
          <w:rFonts w:ascii="Times New Roman" w:hAnsi="Times New Roman" w:cs="Times New Roman"/>
          <w:color w:val="000000"/>
          <w:lang w:val="en-GB"/>
        </w:rPr>
        <w:t>ri</w:t>
      </w:r>
      <w:r w:rsidR="003A0EF8">
        <w:rPr>
          <w:rFonts w:ascii="Times New Roman" w:hAnsi="Times New Roman" w:cs="Times New Roman"/>
          <w:color w:val="000000"/>
          <w:lang w:val="en-GB"/>
        </w:rPr>
        <w:t>s</w:t>
      </w:r>
      <w:r w:rsidR="00825BCB">
        <w:rPr>
          <w:rFonts w:ascii="Times New Roman" w:hAnsi="Times New Roman" w:cs="Times New Roman"/>
          <w:color w:val="000000"/>
          <w:lang w:val="en-GB"/>
        </w:rPr>
        <w:t>ë</w:t>
      </w:r>
      <w:r w:rsidR="00FB374E">
        <w:rPr>
          <w:rFonts w:ascii="Times New Roman" w:hAnsi="Times New Roman" w:cs="Times New Roman"/>
          <w:color w:val="000000"/>
          <w:lang w:val="en-GB"/>
        </w:rPr>
        <w:t xml:space="preserve"> civile</w:t>
      </w:r>
      <w:r w:rsidR="0043429F" w:rsidRPr="0043429F">
        <w:rPr>
          <w:rFonts w:ascii="Times New Roman" w:hAnsi="Times New Roman" w:cs="Times New Roman"/>
          <w:color w:val="000000"/>
          <w:lang w:val="en-GB"/>
        </w:rPr>
        <w:t xml:space="preserve"> </w:t>
      </w:r>
      <w:r w:rsidR="003A0EF8">
        <w:rPr>
          <w:rFonts w:ascii="Times New Roman" w:hAnsi="Times New Roman" w:cs="Times New Roman"/>
          <w:color w:val="000000"/>
          <w:lang w:val="en-GB"/>
        </w:rPr>
        <w:t>dhe bizneset sociale n</w:t>
      </w:r>
      <w:r w:rsidR="00825BCB">
        <w:rPr>
          <w:rFonts w:ascii="Times New Roman" w:hAnsi="Times New Roman" w:cs="Times New Roman"/>
          <w:color w:val="000000"/>
          <w:lang w:val="en-GB"/>
        </w:rPr>
        <w:t>ë</w:t>
      </w:r>
      <w:r w:rsidR="003A0EF8">
        <w:rPr>
          <w:rFonts w:ascii="Times New Roman" w:hAnsi="Times New Roman" w:cs="Times New Roman"/>
          <w:color w:val="000000"/>
          <w:lang w:val="en-GB"/>
        </w:rPr>
        <w:t xml:space="preserve"> Evrop</w:t>
      </w:r>
      <w:r w:rsidR="00825BCB">
        <w:rPr>
          <w:rFonts w:ascii="Times New Roman" w:hAnsi="Times New Roman" w:cs="Times New Roman"/>
          <w:color w:val="000000"/>
          <w:lang w:val="en-GB"/>
        </w:rPr>
        <w:t>ë</w:t>
      </w:r>
      <w:r w:rsidR="003A0EF8">
        <w:rPr>
          <w:rFonts w:ascii="Times New Roman" w:hAnsi="Times New Roman" w:cs="Times New Roman"/>
          <w:color w:val="000000"/>
          <w:lang w:val="en-GB"/>
        </w:rPr>
        <w:t>n Juglindore</w:t>
      </w:r>
      <w:r w:rsidR="0043429F" w:rsidRPr="0043429F">
        <w:rPr>
          <w:rFonts w:ascii="Times New Roman" w:hAnsi="Times New Roman" w:cs="Times New Roman"/>
          <w:color w:val="000000"/>
          <w:lang w:val="en-GB"/>
        </w:rPr>
        <w:t xml:space="preserve">. </w:t>
      </w:r>
    </w:p>
    <w:p w:rsidR="00F059EA" w:rsidRDefault="00F059EA" w:rsidP="00E35547">
      <w:pPr>
        <w:spacing w:line="360" w:lineRule="auto"/>
        <w:jc w:val="both"/>
        <w:rPr>
          <w:rFonts w:ascii="Times New Roman" w:eastAsia="Times New Roman" w:hAnsi="Times New Roman" w:cs="Times New Roman"/>
          <w:b/>
          <w:bCs/>
          <w:lang w:val="en-US" w:eastAsia="it-IT"/>
        </w:rPr>
      </w:pPr>
    </w:p>
    <w:p w:rsidR="003B231C" w:rsidRPr="00A25DF8" w:rsidRDefault="003A0EF8" w:rsidP="00F059EA">
      <w:pPr>
        <w:spacing w:line="360" w:lineRule="auto"/>
        <w:jc w:val="center"/>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t>Hyrja dhe metodologjia</w:t>
      </w:r>
    </w:p>
    <w:p w:rsidR="003B231C" w:rsidRPr="00FD7325" w:rsidRDefault="003B231C" w:rsidP="003B231C">
      <w:pPr>
        <w:spacing w:line="360" w:lineRule="auto"/>
        <w:jc w:val="cente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Ettore Fusaro</w:t>
      </w:r>
    </w:p>
    <w:p w:rsidR="003B231C" w:rsidRPr="005F26A8" w:rsidRDefault="003A0EF8" w:rsidP="000C0F76">
      <w:pPr>
        <w:spacing w:line="360" w:lineRule="auto"/>
        <w:jc w:val="center"/>
        <w:rPr>
          <w:rFonts w:ascii="Times New Roman" w:eastAsia="Times New Roman" w:hAnsi="Times New Roman" w:cs="Times New Roman"/>
          <w:i/>
          <w:sz w:val="20"/>
          <w:szCs w:val="20"/>
          <w:lang w:val="en-US" w:eastAsia="it-IT"/>
        </w:rPr>
      </w:pPr>
      <w:r>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n Juglindore, Consorzio Communitas Milano, Itali</w:t>
      </w:r>
      <w:r w:rsidR="003B231C" w:rsidRPr="005F26A8">
        <w:rPr>
          <w:rFonts w:ascii="Times New Roman" w:eastAsia="Times New Roman" w:hAnsi="Times New Roman" w:cs="Times New Roman"/>
          <w:i/>
          <w:sz w:val="20"/>
          <w:szCs w:val="20"/>
          <w:lang w:val="en-US" w:eastAsia="it-IT"/>
        </w:rPr>
        <w:t>.</w:t>
      </w:r>
    </w:p>
    <w:p w:rsidR="003B231C" w:rsidRDefault="003B231C" w:rsidP="003B231C">
      <w:pPr>
        <w:spacing w:line="360" w:lineRule="auto"/>
        <w:jc w:val="both"/>
        <w:rPr>
          <w:rFonts w:ascii="Times New Roman" w:hAnsi="Times New Roman" w:cs="Times New Roman"/>
          <w:lang w:val="en-US"/>
        </w:rPr>
      </w:pPr>
    </w:p>
    <w:p w:rsidR="003B231C" w:rsidRDefault="003B231C" w:rsidP="003B231C">
      <w:pPr>
        <w:spacing w:line="360" w:lineRule="auto"/>
        <w:jc w:val="both"/>
        <w:rPr>
          <w:rFonts w:ascii="Times New Roman" w:hAnsi="Times New Roman" w:cs="Times New Roman"/>
          <w:lang w:val="en-US"/>
        </w:rPr>
      </w:pPr>
      <w:bookmarkStart w:id="7" w:name="_Hlk41380420"/>
      <w:r w:rsidRPr="008921D2">
        <w:rPr>
          <w:rFonts w:ascii="Times New Roman" w:hAnsi="Times New Roman" w:cs="Times New Roman"/>
          <w:lang w:val="en-US"/>
        </w:rPr>
        <w:t xml:space="preserve">Consorzio Communitas </w:t>
      </w:r>
      <w:r w:rsidR="0092149C">
        <w:rPr>
          <w:rFonts w:ascii="Times New Roman" w:hAnsi="Times New Roman" w:cs="Times New Roman"/>
          <w:lang w:val="en-US"/>
        </w:rPr>
        <w:t>ka kryer k</w:t>
      </w:r>
      <w:r w:rsidR="00825BCB">
        <w:rPr>
          <w:rFonts w:ascii="Times New Roman" w:hAnsi="Times New Roman" w:cs="Times New Roman"/>
          <w:lang w:val="en-US"/>
        </w:rPr>
        <w:t>ë</w:t>
      </w:r>
      <w:r w:rsidR="0092149C">
        <w:rPr>
          <w:rFonts w:ascii="Times New Roman" w:hAnsi="Times New Roman" w:cs="Times New Roman"/>
          <w:lang w:val="en-US"/>
        </w:rPr>
        <w:t>t</w:t>
      </w:r>
      <w:r w:rsidR="00825BCB">
        <w:rPr>
          <w:rFonts w:ascii="Times New Roman" w:hAnsi="Times New Roman" w:cs="Times New Roman"/>
          <w:lang w:val="en-US"/>
        </w:rPr>
        <w:t>ë</w:t>
      </w:r>
      <w:r w:rsidR="0092149C">
        <w:rPr>
          <w:rFonts w:ascii="Times New Roman" w:hAnsi="Times New Roman" w:cs="Times New Roman"/>
          <w:lang w:val="en-US"/>
        </w:rPr>
        <w:t xml:space="preserve"> sondazh me titull </w:t>
      </w:r>
      <w:r w:rsidRPr="00DA5E95">
        <w:rPr>
          <w:rFonts w:ascii="Times New Roman" w:hAnsi="Times New Roman" w:cs="Times New Roman"/>
          <w:b/>
          <w:bCs/>
          <w:lang w:val="en-US"/>
        </w:rPr>
        <w:t>“</w:t>
      </w:r>
      <w:r w:rsidR="0092149C">
        <w:rPr>
          <w:rFonts w:ascii="Times New Roman" w:hAnsi="Times New Roman" w:cs="Times New Roman"/>
          <w:b/>
          <w:bCs/>
          <w:lang w:val="en-US"/>
        </w:rPr>
        <w:t>Distanca sociale dhe kufij</w:t>
      </w:r>
      <w:r w:rsidR="00D365CF">
        <w:rPr>
          <w:rFonts w:ascii="Times New Roman" w:hAnsi="Times New Roman" w:cs="Times New Roman"/>
          <w:b/>
          <w:bCs/>
          <w:lang w:val="en-US"/>
        </w:rPr>
        <w:t>t</w:t>
      </w:r>
      <w:r w:rsidR="00825BCB">
        <w:rPr>
          <w:rFonts w:ascii="Times New Roman" w:hAnsi="Times New Roman" w:cs="Times New Roman"/>
          <w:b/>
          <w:bCs/>
          <w:lang w:val="en-US"/>
        </w:rPr>
        <w:t>ë</w:t>
      </w:r>
      <w:r w:rsidR="0092149C">
        <w:rPr>
          <w:rFonts w:ascii="Times New Roman" w:hAnsi="Times New Roman" w:cs="Times New Roman"/>
          <w:b/>
          <w:bCs/>
          <w:lang w:val="en-US"/>
        </w:rPr>
        <w:t xml:space="preserve"> komunitar</w:t>
      </w:r>
      <w:r w:rsidR="00825BCB">
        <w:rPr>
          <w:rFonts w:ascii="Times New Roman" w:hAnsi="Times New Roman" w:cs="Times New Roman"/>
          <w:b/>
          <w:bCs/>
          <w:lang w:val="en-US"/>
        </w:rPr>
        <w:t>ë</w:t>
      </w:r>
      <w:r w:rsidR="0092149C">
        <w:rPr>
          <w:rFonts w:ascii="Times New Roman" w:hAnsi="Times New Roman" w:cs="Times New Roman"/>
          <w:b/>
          <w:bCs/>
          <w:lang w:val="en-US"/>
        </w:rPr>
        <w:t xml:space="preserve"> –</w:t>
      </w:r>
      <w:r w:rsidRPr="00DA5E95">
        <w:rPr>
          <w:rFonts w:ascii="Times New Roman" w:hAnsi="Times New Roman" w:cs="Times New Roman"/>
          <w:b/>
          <w:bCs/>
          <w:lang w:val="en-US"/>
        </w:rPr>
        <w:t xml:space="preserve"> </w:t>
      </w:r>
      <w:r w:rsidR="0092149C">
        <w:rPr>
          <w:rFonts w:ascii="Times New Roman" w:hAnsi="Times New Roman" w:cs="Times New Roman"/>
          <w:b/>
          <w:bCs/>
          <w:lang w:val="en-US"/>
        </w:rPr>
        <w:t>Ndikimi</w:t>
      </w:r>
      <w:r w:rsidR="008E2D97">
        <w:rPr>
          <w:rFonts w:ascii="Times New Roman" w:hAnsi="Times New Roman" w:cs="Times New Roman"/>
          <w:b/>
          <w:bCs/>
          <w:lang w:val="en-US"/>
        </w:rPr>
        <w:t xml:space="preserve"> i </w:t>
      </w:r>
      <w:r w:rsidR="0092149C">
        <w:rPr>
          <w:rFonts w:ascii="Times New Roman" w:hAnsi="Times New Roman" w:cs="Times New Roman"/>
          <w:b/>
          <w:bCs/>
          <w:lang w:val="en-US"/>
        </w:rPr>
        <w:t>kriz</w:t>
      </w:r>
      <w:r w:rsidR="00825BCB">
        <w:rPr>
          <w:rFonts w:ascii="Times New Roman" w:hAnsi="Times New Roman" w:cs="Times New Roman"/>
          <w:b/>
          <w:bCs/>
          <w:lang w:val="en-US"/>
        </w:rPr>
        <w:t>ë</w:t>
      </w:r>
      <w:r w:rsidR="0092149C">
        <w:rPr>
          <w:rFonts w:ascii="Times New Roman" w:hAnsi="Times New Roman" w:cs="Times New Roman"/>
          <w:b/>
          <w:bCs/>
          <w:lang w:val="en-US"/>
        </w:rPr>
        <w:t>s s</w:t>
      </w:r>
      <w:r w:rsidR="00825BCB">
        <w:rPr>
          <w:rFonts w:ascii="Times New Roman" w:hAnsi="Times New Roman" w:cs="Times New Roman"/>
          <w:b/>
          <w:bCs/>
          <w:lang w:val="en-US"/>
        </w:rPr>
        <w:t>ë</w:t>
      </w:r>
      <w:r w:rsidR="0092149C">
        <w:rPr>
          <w:rFonts w:ascii="Times New Roman" w:hAnsi="Times New Roman" w:cs="Times New Roman"/>
          <w:b/>
          <w:bCs/>
          <w:lang w:val="en-US"/>
        </w:rPr>
        <w:t xml:space="preserve"> </w:t>
      </w:r>
      <w:r w:rsidR="00A66D6A">
        <w:rPr>
          <w:rFonts w:ascii="Times New Roman" w:hAnsi="Times New Roman" w:cs="Times New Roman"/>
          <w:b/>
          <w:bCs/>
          <w:lang w:val="en-US"/>
        </w:rPr>
        <w:t>COVID</w:t>
      </w:r>
      <w:r w:rsidRPr="00DA5E95">
        <w:rPr>
          <w:rFonts w:ascii="Times New Roman" w:hAnsi="Times New Roman" w:cs="Times New Roman"/>
          <w:b/>
          <w:bCs/>
          <w:lang w:val="en-US"/>
        </w:rPr>
        <w:t xml:space="preserve">-19 </w:t>
      </w:r>
      <w:r w:rsidR="0092149C">
        <w:rPr>
          <w:rFonts w:ascii="Times New Roman" w:hAnsi="Times New Roman" w:cs="Times New Roman"/>
          <w:b/>
          <w:bCs/>
          <w:lang w:val="en-US"/>
        </w:rPr>
        <w:t xml:space="preserve">mbi </w:t>
      </w:r>
      <w:r w:rsidR="002F2D34">
        <w:rPr>
          <w:rFonts w:ascii="Times New Roman" w:hAnsi="Times New Roman" w:cs="Times New Roman"/>
          <w:b/>
          <w:bCs/>
          <w:lang w:val="en-US"/>
        </w:rPr>
        <w:t>Organizatat e shoq</w:t>
      </w:r>
      <w:r w:rsidR="00825BCB">
        <w:rPr>
          <w:rFonts w:ascii="Times New Roman" w:hAnsi="Times New Roman" w:cs="Times New Roman"/>
          <w:b/>
          <w:bCs/>
          <w:lang w:val="en-US"/>
        </w:rPr>
        <w:t>ë</w:t>
      </w:r>
      <w:r w:rsidR="002F2D34">
        <w:rPr>
          <w:rFonts w:ascii="Times New Roman" w:hAnsi="Times New Roman" w:cs="Times New Roman"/>
          <w:b/>
          <w:bCs/>
          <w:lang w:val="en-US"/>
        </w:rPr>
        <w:t>ris</w:t>
      </w:r>
      <w:r w:rsidR="00825BCB">
        <w:rPr>
          <w:rFonts w:ascii="Times New Roman" w:hAnsi="Times New Roman" w:cs="Times New Roman"/>
          <w:b/>
          <w:bCs/>
          <w:lang w:val="en-US"/>
        </w:rPr>
        <w:t>ë</w:t>
      </w:r>
      <w:r w:rsidR="002F2D34">
        <w:rPr>
          <w:rFonts w:ascii="Times New Roman" w:hAnsi="Times New Roman" w:cs="Times New Roman"/>
          <w:b/>
          <w:bCs/>
          <w:lang w:val="en-US"/>
        </w:rPr>
        <w:t xml:space="preserve"> civile</w:t>
      </w:r>
      <w:r w:rsidRPr="00DA5E95">
        <w:rPr>
          <w:rFonts w:ascii="Times New Roman" w:hAnsi="Times New Roman" w:cs="Times New Roman"/>
          <w:b/>
          <w:bCs/>
          <w:lang w:val="en-US"/>
        </w:rPr>
        <w:t xml:space="preserve"> </w:t>
      </w:r>
      <w:r w:rsidR="0039777E">
        <w:rPr>
          <w:rFonts w:ascii="Times New Roman" w:hAnsi="Times New Roman" w:cs="Times New Roman"/>
          <w:b/>
          <w:bCs/>
          <w:lang w:val="en-US"/>
        </w:rPr>
        <w:t>n</w:t>
      </w:r>
      <w:r w:rsidR="00825BCB">
        <w:rPr>
          <w:rFonts w:ascii="Times New Roman" w:hAnsi="Times New Roman" w:cs="Times New Roman"/>
          <w:b/>
          <w:bCs/>
          <w:lang w:val="en-US"/>
        </w:rPr>
        <w:t>ë</w:t>
      </w:r>
      <w:r w:rsidR="0039777E">
        <w:rPr>
          <w:rFonts w:ascii="Times New Roman" w:hAnsi="Times New Roman" w:cs="Times New Roman"/>
          <w:b/>
          <w:bCs/>
          <w:lang w:val="en-US"/>
        </w:rPr>
        <w:t xml:space="preserve"> Evrop</w:t>
      </w:r>
      <w:r w:rsidR="00825BCB">
        <w:rPr>
          <w:rFonts w:ascii="Times New Roman" w:hAnsi="Times New Roman" w:cs="Times New Roman"/>
          <w:b/>
          <w:bCs/>
          <w:lang w:val="en-US"/>
        </w:rPr>
        <w:t>ë</w:t>
      </w:r>
      <w:r w:rsidR="0039777E">
        <w:rPr>
          <w:rFonts w:ascii="Times New Roman" w:hAnsi="Times New Roman" w:cs="Times New Roman"/>
          <w:b/>
          <w:bCs/>
          <w:lang w:val="en-US"/>
        </w:rPr>
        <w:t>n Juglindore</w:t>
      </w:r>
      <w:r w:rsidRPr="00DA5E95">
        <w:rPr>
          <w:rFonts w:ascii="Times New Roman" w:hAnsi="Times New Roman" w:cs="Times New Roman"/>
          <w:b/>
          <w:bCs/>
          <w:lang w:val="en-US"/>
        </w:rPr>
        <w:t>”</w:t>
      </w:r>
      <w:r w:rsidRPr="008921D2">
        <w:rPr>
          <w:rFonts w:ascii="Times New Roman" w:hAnsi="Times New Roman" w:cs="Times New Roman"/>
          <w:lang w:val="en-US"/>
        </w:rPr>
        <w:t xml:space="preserve"> </w:t>
      </w:r>
      <w:r w:rsidR="0092149C">
        <w:rPr>
          <w:rFonts w:ascii="Times New Roman" w:hAnsi="Times New Roman" w:cs="Times New Roman"/>
          <w:lang w:val="en-US"/>
        </w:rPr>
        <w:t>me q</w:t>
      </w:r>
      <w:r w:rsidR="00825BCB">
        <w:rPr>
          <w:rFonts w:ascii="Times New Roman" w:hAnsi="Times New Roman" w:cs="Times New Roman"/>
          <w:lang w:val="en-US"/>
        </w:rPr>
        <w:t>ë</w:t>
      </w:r>
      <w:r w:rsidR="0092149C">
        <w:rPr>
          <w:rFonts w:ascii="Times New Roman" w:hAnsi="Times New Roman" w:cs="Times New Roman"/>
          <w:lang w:val="en-US"/>
        </w:rPr>
        <w:t>llim marrjen n</w:t>
      </w:r>
      <w:r w:rsidR="00825BCB">
        <w:rPr>
          <w:rFonts w:ascii="Times New Roman" w:hAnsi="Times New Roman" w:cs="Times New Roman"/>
          <w:lang w:val="en-US"/>
        </w:rPr>
        <w:t>ë</w:t>
      </w:r>
      <w:r w:rsidR="0092149C">
        <w:rPr>
          <w:rFonts w:ascii="Times New Roman" w:hAnsi="Times New Roman" w:cs="Times New Roman"/>
          <w:lang w:val="en-US"/>
        </w:rPr>
        <w:t xml:space="preserve"> analiz</w:t>
      </w:r>
      <w:r w:rsidR="00825BCB">
        <w:rPr>
          <w:rFonts w:ascii="Times New Roman" w:hAnsi="Times New Roman" w:cs="Times New Roman"/>
          <w:lang w:val="en-US"/>
        </w:rPr>
        <w:t>ë</w:t>
      </w:r>
      <w:r w:rsidR="0092149C">
        <w:rPr>
          <w:rFonts w:ascii="Times New Roman" w:hAnsi="Times New Roman" w:cs="Times New Roman"/>
          <w:lang w:val="en-US"/>
        </w:rPr>
        <w:t xml:space="preserve"> t</w:t>
      </w:r>
      <w:r w:rsidR="00825BCB">
        <w:rPr>
          <w:rFonts w:ascii="Times New Roman" w:hAnsi="Times New Roman" w:cs="Times New Roman"/>
          <w:lang w:val="en-US"/>
        </w:rPr>
        <w:t>ë</w:t>
      </w:r>
      <w:r w:rsidR="0092149C">
        <w:rPr>
          <w:rFonts w:ascii="Times New Roman" w:hAnsi="Times New Roman" w:cs="Times New Roman"/>
          <w:lang w:val="en-US"/>
        </w:rPr>
        <w:t xml:space="preserve"> ndikimi</w:t>
      </w:r>
      <w:r w:rsidR="00D365CF">
        <w:rPr>
          <w:rFonts w:ascii="Times New Roman" w:hAnsi="Times New Roman" w:cs="Times New Roman"/>
          <w:lang w:val="en-US"/>
        </w:rPr>
        <w:t>t</w:t>
      </w:r>
      <w:r w:rsidR="0092149C">
        <w:rPr>
          <w:rFonts w:ascii="Times New Roman" w:hAnsi="Times New Roman" w:cs="Times New Roman"/>
          <w:lang w:val="en-US"/>
        </w:rPr>
        <w:t xml:space="preserve"> </w:t>
      </w:r>
      <w:r w:rsidR="00D365CF">
        <w:rPr>
          <w:rFonts w:ascii="Times New Roman" w:hAnsi="Times New Roman" w:cs="Times New Roman"/>
          <w:lang w:val="en-US"/>
        </w:rPr>
        <w:t>t</w:t>
      </w:r>
      <w:r w:rsidR="00825BCB">
        <w:rPr>
          <w:rFonts w:ascii="Times New Roman" w:hAnsi="Times New Roman" w:cs="Times New Roman"/>
          <w:lang w:val="en-US"/>
        </w:rPr>
        <w:t>ë</w:t>
      </w:r>
      <w:r w:rsidR="0092149C">
        <w:rPr>
          <w:rFonts w:ascii="Times New Roman" w:hAnsi="Times New Roman" w:cs="Times New Roman"/>
          <w:lang w:val="en-US"/>
        </w:rPr>
        <w:t xml:space="preserve"> pandemis</w:t>
      </w:r>
      <w:r w:rsidR="00825BCB">
        <w:rPr>
          <w:rFonts w:ascii="Times New Roman" w:hAnsi="Times New Roman" w:cs="Times New Roman"/>
          <w:lang w:val="en-US"/>
        </w:rPr>
        <w:t>ë</w:t>
      </w:r>
      <w:r w:rsidR="0092149C">
        <w:rPr>
          <w:rFonts w:ascii="Times New Roman" w:hAnsi="Times New Roman" w:cs="Times New Roman"/>
          <w:lang w:val="en-US"/>
        </w:rPr>
        <w:t xml:space="preserve"> s</w:t>
      </w:r>
      <w:r w:rsidR="00825BCB">
        <w:rPr>
          <w:rFonts w:ascii="Times New Roman" w:hAnsi="Times New Roman" w:cs="Times New Roman"/>
          <w:lang w:val="en-US"/>
        </w:rPr>
        <w:t>ë</w:t>
      </w:r>
      <w:r w:rsidR="0092149C">
        <w:rPr>
          <w:rFonts w:ascii="Times New Roman" w:hAnsi="Times New Roman" w:cs="Times New Roman"/>
          <w:lang w:val="en-US"/>
        </w:rPr>
        <w:t xml:space="preserve"> </w:t>
      </w:r>
      <w:r w:rsidR="00A66D6A">
        <w:rPr>
          <w:rFonts w:ascii="Times New Roman" w:hAnsi="Times New Roman" w:cs="Times New Roman"/>
          <w:lang w:val="en-US"/>
        </w:rPr>
        <w:t>COVID</w:t>
      </w:r>
      <w:r w:rsidRPr="008921D2">
        <w:rPr>
          <w:rFonts w:ascii="Times New Roman" w:hAnsi="Times New Roman" w:cs="Times New Roman"/>
          <w:lang w:val="en-US"/>
        </w:rPr>
        <w:t xml:space="preserve">-19 </w:t>
      </w:r>
      <w:r w:rsidR="0092149C">
        <w:rPr>
          <w:rFonts w:ascii="Times New Roman" w:hAnsi="Times New Roman" w:cs="Times New Roman"/>
          <w:lang w:val="en-US"/>
        </w:rPr>
        <w:t>mbi m</w:t>
      </w:r>
      <w:r w:rsidR="00825BCB">
        <w:rPr>
          <w:rFonts w:ascii="Times New Roman" w:hAnsi="Times New Roman" w:cs="Times New Roman"/>
          <w:lang w:val="en-US"/>
        </w:rPr>
        <w:t>ë</w:t>
      </w:r>
      <w:r w:rsidR="0092149C">
        <w:rPr>
          <w:rFonts w:ascii="Times New Roman" w:hAnsi="Times New Roman" w:cs="Times New Roman"/>
          <w:lang w:val="en-US"/>
        </w:rPr>
        <w:t xml:space="preserve"> se </w:t>
      </w:r>
      <w:r w:rsidRPr="008921D2">
        <w:rPr>
          <w:rFonts w:ascii="Times New Roman" w:hAnsi="Times New Roman" w:cs="Times New Roman"/>
          <w:lang w:val="en-US"/>
        </w:rPr>
        <w:t xml:space="preserve">250 </w:t>
      </w:r>
      <w:r w:rsidR="002F2D34">
        <w:rPr>
          <w:rFonts w:ascii="Times New Roman" w:hAnsi="Times New Roman" w:cs="Times New Roman"/>
          <w:lang w:val="en-US"/>
        </w:rPr>
        <w:t xml:space="preserve">Organizata </w:t>
      </w:r>
      <w:r w:rsidR="0092149C">
        <w:rPr>
          <w:rFonts w:ascii="Times New Roman" w:hAnsi="Times New Roman" w:cs="Times New Roman"/>
          <w:lang w:val="en-US"/>
        </w:rPr>
        <w:t>t</w:t>
      </w:r>
      <w:r w:rsidR="00825BCB">
        <w:rPr>
          <w:rFonts w:ascii="Times New Roman" w:hAnsi="Times New Roman" w:cs="Times New Roman"/>
          <w:lang w:val="en-US"/>
        </w:rPr>
        <w:t>ë</w:t>
      </w:r>
      <w:r w:rsidR="002F2D34">
        <w:rPr>
          <w:rFonts w:ascii="Times New Roman" w:hAnsi="Times New Roman" w:cs="Times New Roman"/>
          <w:lang w:val="en-US"/>
        </w:rPr>
        <w:t xml:space="preserve"> shoq</w:t>
      </w:r>
      <w:r w:rsidR="00825BCB">
        <w:rPr>
          <w:rFonts w:ascii="Times New Roman" w:hAnsi="Times New Roman" w:cs="Times New Roman"/>
          <w:lang w:val="en-US"/>
        </w:rPr>
        <w:t>ë</w:t>
      </w:r>
      <w:r w:rsidR="002F2D34">
        <w:rPr>
          <w:rFonts w:ascii="Times New Roman" w:hAnsi="Times New Roman" w:cs="Times New Roman"/>
          <w:lang w:val="en-US"/>
        </w:rPr>
        <w:t>ris</w:t>
      </w:r>
      <w:r w:rsidR="00825BCB">
        <w:rPr>
          <w:rFonts w:ascii="Times New Roman" w:hAnsi="Times New Roman" w:cs="Times New Roman"/>
          <w:lang w:val="en-US"/>
        </w:rPr>
        <w:t>ë</w:t>
      </w:r>
      <w:r w:rsidR="002F2D34">
        <w:rPr>
          <w:rFonts w:ascii="Times New Roman" w:hAnsi="Times New Roman" w:cs="Times New Roman"/>
          <w:lang w:val="en-US"/>
        </w:rPr>
        <w:t xml:space="preserve"> civile</w:t>
      </w:r>
      <w:r w:rsidR="00CD0521">
        <w:rPr>
          <w:rFonts w:ascii="Times New Roman" w:hAnsi="Times New Roman" w:cs="Times New Roman"/>
          <w:lang w:val="en-US"/>
        </w:rPr>
        <w:t xml:space="preserve"> </w:t>
      </w:r>
      <w:r w:rsidR="0092149C">
        <w:rPr>
          <w:rFonts w:ascii="Times New Roman" w:hAnsi="Times New Roman" w:cs="Times New Roman"/>
          <w:lang w:val="en-US"/>
        </w:rPr>
        <w:t>n</w:t>
      </w:r>
      <w:r w:rsidR="00825BCB">
        <w:rPr>
          <w:rFonts w:ascii="Times New Roman" w:hAnsi="Times New Roman" w:cs="Times New Roman"/>
          <w:lang w:val="en-US"/>
        </w:rPr>
        <w:t>ë</w:t>
      </w:r>
      <w:r w:rsidR="0092149C">
        <w:rPr>
          <w:rFonts w:ascii="Times New Roman" w:hAnsi="Times New Roman" w:cs="Times New Roman"/>
          <w:lang w:val="en-US"/>
        </w:rPr>
        <w:t xml:space="preserve"> rajonin e Evrop</w:t>
      </w:r>
      <w:r w:rsidR="00825BCB">
        <w:rPr>
          <w:rFonts w:ascii="Times New Roman" w:hAnsi="Times New Roman" w:cs="Times New Roman"/>
          <w:lang w:val="en-US"/>
        </w:rPr>
        <w:t>ë</w:t>
      </w:r>
      <w:r w:rsidR="0092149C">
        <w:rPr>
          <w:rFonts w:ascii="Times New Roman" w:hAnsi="Times New Roman" w:cs="Times New Roman"/>
          <w:lang w:val="en-US"/>
        </w:rPr>
        <w:t>s Ju</w:t>
      </w:r>
      <w:r w:rsidR="00D365CF">
        <w:rPr>
          <w:rFonts w:ascii="Times New Roman" w:hAnsi="Times New Roman" w:cs="Times New Roman"/>
          <w:lang w:val="en-US"/>
        </w:rPr>
        <w:t>g</w:t>
      </w:r>
      <w:r w:rsidR="0092149C">
        <w:rPr>
          <w:rFonts w:ascii="Times New Roman" w:hAnsi="Times New Roman" w:cs="Times New Roman"/>
          <w:lang w:val="en-US"/>
        </w:rPr>
        <w:t>lindore</w:t>
      </w:r>
      <w:r w:rsidR="00CD0521">
        <w:rPr>
          <w:rFonts w:ascii="Times New Roman" w:hAnsi="Times New Roman" w:cs="Times New Roman"/>
          <w:lang w:val="en-US"/>
        </w:rPr>
        <w:t>.</w:t>
      </w:r>
    </w:p>
    <w:p w:rsidR="00F059EA" w:rsidRDefault="00D365CF" w:rsidP="003B231C">
      <w:pPr>
        <w:spacing w:line="360" w:lineRule="auto"/>
        <w:jc w:val="both"/>
        <w:rPr>
          <w:rFonts w:ascii="Times New Roman" w:hAnsi="Times New Roman" w:cs="Times New Roman"/>
          <w:lang w:val="en-US"/>
        </w:rPr>
      </w:pPr>
      <w:bookmarkStart w:id="8" w:name="_Hlk41380403"/>
      <w:bookmarkEnd w:id="7"/>
      <w:r>
        <w:rPr>
          <w:rFonts w:ascii="Times New Roman" w:hAnsi="Times New Roman" w:cs="Times New Roman"/>
          <w:lang w:val="en-US"/>
        </w:rPr>
        <w:t>Ky n</w:t>
      </w:r>
      <w:r w:rsidR="0092149C">
        <w:rPr>
          <w:rFonts w:ascii="Times New Roman" w:hAnsi="Times New Roman" w:cs="Times New Roman"/>
          <w:lang w:val="en-US"/>
        </w:rPr>
        <w:t>uk ishte nj</w:t>
      </w:r>
      <w:r w:rsidR="00825BCB">
        <w:rPr>
          <w:rFonts w:ascii="Times New Roman" w:hAnsi="Times New Roman" w:cs="Times New Roman"/>
          <w:lang w:val="en-US"/>
        </w:rPr>
        <w:t>ë</w:t>
      </w:r>
      <w:r w:rsidR="0092149C">
        <w:rPr>
          <w:rFonts w:ascii="Times New Roman" w:hAnsi="Times New Roman" w:cs="Times New Roman"/>
          <w:lang w:val="en-US"/>
        </w:rPr>
        <w:t xml:space="preserve"> ushtrim</w:t>
      </w:r>
      <w:r w:rsidR="008E2D97">
        <w:rPr>
          <w:rFonts w:ascii="Times New Roman" w:hAnsi="Times New Roman" w:cs="Times New Roman"/>
          <w:lang w:val="en-US"/>
        </w:rPr>
        <w:t xml:space="preserve"> i </w:t>
      </w:r>
      <w:r w:rsidR="0092149C">
        <w:rPr>
          <w:rFonts w:ascii="Times New Roman" w:hAnsi="Times New Roman" w:cs="Times New Roman"/>
          <w:lang w:val="en-US"/>
        </w:rPr>
        <w:t>thjesht</w:t>
      </w:r>
      <w:r w:rsidR="00825BCB">
        <w:rPr>
          <w:rFonts w:ascii="Times New Roman" w:hAnsi="Times New Roman" w:cs="Times New Roman"/>
          <w:lang w:val="en-US"/>
        </w:rPr>
        <w:t>ë</w:t>
      </w:r>
      <w:r w:rsidR="0092149C">
        <w:rPr>
          <w:rFonts w:ascii="Times New Roman" w:hAnsi="Times New Roman" w:cs="Times New Roman"/>
          <w:lang w:val="en-US"/>
        </w:rPr>
        <w:t xml:space="preserve"> t</w:t>
      </w:r>
      <w:r w:rsidR="00825BCB">
        <w:rPr>
          <w:rFonts w:ascii="Times New Roman" w:hAnsi="Times New Roman" w:cs="Times New Roman"/>
          <w:lang w:val="en-US"/>
        </w:rPr>
        <w:t>ë</w:t>
      </w:r>
      <w:r w:rsidR="0092149C">
        <w:rPr>
          <w:rFonts w:ascii="Times New Roman" w:hAnsi="Times New Roman" w:cs="Times New Roman"/>
          <w:lang w:val="en-US"/>
        </w:rPr>
        <w:t xml:space="preserve"> dh</w:t>
      </w:r>
      <w:r w:rsidR="00825BCB">
        <w:rPr>
          <w:rFonts w:ascii="Times New Roman" w:hAnsi="Times New Roman" w:cs="Times New Roman"/>
          <w:lang w:val="en-US"/>
        </w:rPr>
        <w:t>ë</w:t>
      </w:r>
      <w:r w:rsidR="0092149C">
        <w:rPr>
          <w:rFonts w:ascii="Times New Roman" w:hAnsi="Times New Roman" w:cs="Times New Roman"/>
          <w:lang w:val="en-US"/>
        </w:rPr>
        <w:t>nash analitike</w:t>
      </w:r>
      <w:r w:rsidR="003B231C" w:rsidRPr="00681343">
        <w:rPr>
          <w:rFonts w:ascii="Times New Roman" w:hAnsi="Times New Roman" w:cs="Times New Roman"/>
          <w:lang w:val="en-US"/>
        </w:rPr>
        <w:t xml:space="preserve">, </w:t>
      </w:r>
      <w:r w:rsidR="0092149C">
        <w:rPr>
          <w:rFonts w:ascii="Times New Roman" w:hAnsi="Times New Roman" w:cs="Times New Roman"/>
          <w:lang w:val="en-US"/>
        </w:rPr>
        <w:t>por edhe nj</w:t>
      </w:r>
      <w:r w:rsidR="00825BCB">
        <w:rPr>
          <w:rFonts w:ascii="Times New Roman" w:hAnsi="Times New Roman" w:cs="Times New Roman"/>
          <w:lang w:val="en-US"/>
        </w:rPr>
        <w:t>ë</w:t>
      </w:r>
      <w:r w:rsidR="0092149C">
        <w:rPr>
          <w:rFonts w:ascii="Times New Roman" w:hAnsi="Times New Roman" w:cs="Times New Roman"/>
          <w:lang w:val="en-US"/>
        </w:rPr>
        <w:t xml:space="preserve"> pun</w:t>
      </w:r>
      <w:r w:rsidR="00825BCB">
        <w:rPr>
          <w:rFonts w:ascii="Times New Roman" w:hAnsi="Times New Roman" w:cs="Times New Roman"/>
          <w:lang w:val="en-US"/>
        </w:rPr>
        <w:t>ë</w:t>
      </w:r>
      <w:r w:rsidR="0092149C">
        <w:rPr>
          <w:rFonts w:ascii="Times New Roman" w:hAnsi="Times New Roman" w:cs="Times New Roman"/>
          <w:lang w:val="en-US"/>
        </w:rPr>
        <w:t xml:space="preserve"> e kujdesshme e d</w:t>
      </w:r>
      <w:r w:rsidR="00825BCB">
        <w:rPr>
          <w:rFonts w:ascii="Times New Roman" w:hAnsi="Times New Roman" w:cs="Times New Roman"/>
          <w:lang w:val="en-US"/>
        </w:rPr>
        <w:t>ë</w:t>
      </w:r>
      <w:r w:rsidR="0092149C">
        <w:rPr>
          <w:rFonts w:ascii="Times New Roman" w:hAnsi="Times New Roman" w:cs="Times New Roman"/>
          <w:lang w:val="en-US"/>
        </w:rPr>
        <w:t>gjimit t</w:t>
      </w:r>
      <w:r w:rsidR="00825BCB">
        <w:rPr>
          <w:rFonts w:ascii="Times New Roman" w:hAnsi="Times New Roman" w:cs="Times New Roman"/>
          <w:lang w:val="en-US"/>
        </w:rPr>
        <w:t>ë</w:t>
      </w:r>
      <w:r w:rsidR="0092149C">
        <w:rPr>
          <w:rFonts w:ascii="Times New Roman" w:hAnsi="Times New Roman" w:cs="Times New Roman"/>
          <w:lang w:val="en-US"/>
        </w:rPr>
        <w:t xml:space="preserve"> organizatave q</w:t>
      </w:r>
      <w:r w:rsidR="00825BCB">
        <w:rPr>
          <w:rFonts w:ascii="Times New Roman" w:hAnsi="Times New Roman" w:cs="Times New Roman"/>
          <w:lang w:val="en-US"/>
        </w:rPr>
        <w:t>ë</w:t>
      </w:r>
      <w:r w:rsidR="0092149C">
        <w:rPr>
          <w:rFonts w:ascii="Times New Roman" w:hAnsi="Times New Roman" w:cs="Times New Roman"/>
          <w:lang w:val="en-US"/>
        </w:rPr>
        <w:t xml:space="preserve"> u p</w:t>
      </w:r>
      <w:r w:rsidR="00825BCB">
        <w:rPr>
          <w:rFonts w:ascii="Times New Roman" w:hAnsi="Times New Roman" w:cs="Times New Roman"/>
          <w:lang w:val="en-US"/>
        </w:rPr>
        <w:t>ë</w:t>
      </w:r>
      <w:r w:rsidR="0092149C">
        <w:rPr>
          <w:rFonts w:ascii="Times New Roman" w:hAnsi="Times New Roman" w:cs="Times New Roman"/>
          <w:lang w:val="en-US"/>
        </w:rPr>
        <w:t>rfshin</w:t>
      </w:r>
      <w:r w:rsidR="00825BCB">
        <w:rPr>
          <w:rFonts w:ascii="Times New Roman" w:hAnsi="Times New Roman" w:cs="Times New Roman"/>
          <w:lang w:val="en-US"/>
        </w:rPr>
        <w:t>ë</w:t>
      </w:r>
      <w:r w:rsidR="003B231C" w:rsidRPr="00681343">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sidR="0092149C">
        <w:rPr>
          <w:rFonts w:ascii="Times New Roman" w:hAnsi="Times New Roman" w:cs="Times New Roman"/>
          <w:lang w:val="en-US"/>
        </w:rPr>
        <w:t xml:space="preserve"> k</w:t>
      </w:r>
      <w:r w:rsidR="00825BCB">
        <w:rPr>
          <w:rFonts w:ascii="Times New Roman" w:hAnsi="Times New Roman" w:cs="Times New Roman"/>
          <w:lang w:val="en-US"/>
        </w:rPr>
        <w:t>ë</w:t>
      </w:r>
      <w:r w:rsidR="0092149C">
        <w:rPr>
          <w:rFonts w:ascii="Times New Roman" w:hAnsi="Times New Roman" w:cs="Times New Roman"/>
          <w:lang w:val="en-US"/>
        </w:rPr>
        <w:t xml:space="preserve">to </w:t>
      </w:r>
      <w:r w:rsidR="00CD0521">
        <w:rPr>
          <w:rFonts w:ascii="Times New Roman" w:hAnsi="Times New Roman" w:cs="Times New Roman"/>
          <w:b/>
          <w:bCs/>
          <w:lang w:val="en-US"/>
        </w:rPr>
        <w:t>“</w:t>
      </w:r>
      <w:r w:rsidR="0092149C">
        <w:rPr>
          <w:rFonts w:ascii="Times New Roman" w:hAnsi="Times New Roman" w:cs="Times New Roman"/>
          <w:b/>
          <w:bCs/>
          <w:lang w:val="en-US"/>
        </w:rPr>
        <w:t>koh</w:t>
      </w:r>
      <w:r w:rsidR="00825BCB">
        <w:rPr>
          <w:rFonts w:ascii="Times New Roman" w:hAnsi="Times New Roman" w:cs="Times New Roman"/>
          <w:b/>
          <w:bCs/>
          <w:lang w:val="en-US"/>
        </w:rPr>
        <w:t>ë</w:t>
      </w:r>
      <w:r w:rsidR="0092149C">
        <w:rPr>
          <w:rFonts w:ascii="Times New Roman" w:hAnsi="Times New Roman" w:cs="Times New Roman"/>
          <w:b/>
          <w:bCs/>
          <w:lang w:val="en-US"/>
        </w:rPr>
        <w:t xml:space="preserve"> </w:t>
      </w:r>
      <w:proofErr w:type="gramStart"/>
      <w:r w:rsidR="0092149C">
        <w:rPr>
          <w:rFonts w:ascii="Times New Roman" w:hAnsi="Times New Roman" w:cs="Times New Roman"/>
          <w:b/>
          <w:bCs/>
          <w:lang w:val="en-US"/>
        </w:rPr>
        <w:t>t</w:t>
      </w:r>
      <w:r w:rsidR="00825BCB">
        <w:rPr>
          <w:rFonts w:ascii="Times New Roman" w:hAnsi="Times New Roman" w:cs="Times New Roman"/>
          <w:b/>
          <w:bCs/>
          <w:lang w:val="en-US"/>
        </w:rPr>
        <w:t>ë</w:t>
      </w:r>
      <w:r w:rsidR="0092149C">
        <w:rPr>
          <w:rFonts w:ascii="Times New Roman" w:hAnsi="Times New Roman" w:cs="Times New Roman"/>
          <w:b/>
          <w:bCs/>
          <w:lang w:val="en-US"/>
        </w:rPr>
        <w:t xml:space="preserve"> </w:t>
      </w:r>
      <w:r w:rsidR="008E2D97">
        <w:rPr>
          <w:rFonts w:ascii="Times New Roman" w:hAnsi="Times New Roman" w:cs="Times New Roman"/>
          <w:b/>
          <w:bCs/>
          <w:lang w:val="en-US"/>
        </w:rPr>
        <w:t xml:space="preserve"> ç</w:t>
      </w:r>
      <w:r w:rsidR="0092149C">
        <w:rPr>
          <w:rFonts w:ascii="Times New Roman" w:hAnsi="Times New Roman" w:cs="Times New Roman"/>
          <w:b/>
          <w:bCs/>
          <w:lang w:val="en-US"/>
        </w:rPr>
        <w:t>uditshme</w:t>
      </w:r>
      <w:proofErr w:type="gramEnd"/>
      <w:r w:rsidR="00CD0521">
        <w:rPr>
          <w:rFonts w:ascii="Times New Roman" w:hAnsi="Times New Roman" w:cs="Times New Roman"/>
          <w:b/>
          <w:bCs/>
          <w:lang w:val="en-US"/>
        </w:rPr>
        <w:t>”</w:t>
      </w:r>
      <w:r w:rsidR="003B231C" w:rsidRPr="00681343">
        <w:rPr>
          <w:rFonts w:ascii="Times New Roman" w:hAnsi="Times New Roman" w:cs="Times New Roman"/>
          <w:lang w:val="en-US"/>
        </w:rPr>
        <w:t xml:space="preserve">, </w:t>
      </w:r>
      <w:r w:rsidR="0092149C">
        <w:rPr>
          <w:rFonts w:ascii="Times New Roman" w:hAnsi="Times New Roman" w:cs="Times New Roman"/>
          <w:lang w:val="en-US"/>
        </w:rPr>
        <w:t>m</w:t>
      </w:r>
      <w:r w:rsidR="00825BCB">
        <w:rPr>
          <w:rFonts w:ascii="Times New Roman" w:hAnsi="Times New Roman" w:cs="Times New Roman"/>
          <w:lang w:val="en-US"/>
        </w:rPr>
        <w:t>ë</w:t>
      </w:r>
      <w:r w:rsidR="0092149C">
        <w:rPr>
          <w:rFonts w:ascii="Times New Roman" w:hAnsi="Times New Roman" w:cs="Times New Roman"/>
          <w:lang w:val="en-US"/>
        </w:rPr>
        <w:t xml:space="preserve"> tep</w:t>
      </w:r>
      <w:r w:rsidR="00825BCB">
        <w:rPr>
          <w:rFonts w:ascii="Times New Roman" w:hAnsi="Times New Roman" w:cs="Times New Roman"/>
          <w:lang w:val="en-US"/>
        </w:rPr>
        <w:t>ë</w:t>
      </w:r>
      <w:r w:rsidR="0092149C">
        <w:rPr>
          <w:rFonts w:ascii="Times New Roman" w:hAnsi="Times New Roman" w:cs="Times New Roman"/>
          <w:lang w:val="en-US"/>
        </w:rPr>
        <w:t>r sesa numrat, t</w:t>
      </w:r>
      <w:r w:rsidR="00825BCB">
        <w:rPr>
          <w:rFonts w:ascii="Times New Roman" w:hAnsi="Times New Roman" w:cs="Times New Roman"/>
          <w:lang w:val="en-US"/>
        </w:rPr>
        <w:t>ë</w:t>
      </w:r>
      <w:r w:rsidR="0092149C">
        <w:rPr>
          <w:rFonts w:ascii="Times New Roman" w:hAnsi="Times New Roman" w:cs="Times New Roman"/>
          <w:lang w:val="en-US"/>
        </w:rPr>
        <w:t xml:space="preserve"> dh</w:t>
      </w:r>
      <w:r w:rsidR="00825BCB">
        <w:rPr>
          <w:rFonts w:ascii="Times New Roman" w:hAnsi="Times New Roman" w:cs="Times New Roman"/>
          <w:lang w:val="en-US"/>
        </w:rPr>
        <w:t>ë</w:t>
      </w:r>
      <w:r w:rsidR="0092149C">
        <w:rPr>
          <w:rFonts w:ascii="Times New Roman" w:hAnsi="Times New Roman" w:cs="Times New Roman"/>
          <w:lang w:val="en-US"/>
        </w:rPr>
        <w:t>nat dhe informacionet e dala nga pyet</w:t>
      </w:r>
      <w:r w:rsidR="00825BCB">
        <w:rPr>
          <w:rFonts w:ascii="Times New Roman" w:hAnsi="Times New Roman" w:cs="Times New Roman"/>
          <w:lang w:val="en-US"/>
        </w:rPr>
        <w:t>ë</w:t>
      </w:r>
      <w:r w:rsidR="0092149C">
        <w:rPr>
          <w:rFonts w:ascii="Times New Roman" w:hAnsi="Times New Roman" w:cs="Times New Roman"/>
          <w:lang w:val="en-US"/>
        </w:rPr>
        <w:t>sor</w:t>
      </w:r>
      <w:r w:rsidR="00825BCB">
        <w:rPr>
          <w:rFonts w:ascii="Times New Roman" w:hAnsi="Times New Roman" w:cs="Times New Roman"/>
          <w:lang w:val="en-US"/>
        </w:rPr>
        <w:t>ë</w:t>
      </w:r>
      <w:r w:rsidR="0092149C">
        <w:rPr>
          <w:rFonts w:ascii="Times New Roman" w:hAnsi="Times New Roman" w:cs="Times New Roman"/>
          <w:lang w:val="en-US"/>
        </w:rPr>
        <w:t>t</w:t>
      </w:r>
      <w:r w:rsidR="00CD0521">
        <w:rPr>
          <w:rFonts w:ascii="Times New Roman" w:hAnsi="Times New Roman" w:cs="Times New Roman"/>
          <w:lang w:val="en-US"/>
        </w:rPr>
        <w:t xml:space="preserve">, </w:t>
      </w:r>
      <w:r w:rsidR="0092149C">
        <w:rPr>
          <w:rFonts w:ascii="Times New Roman" w:hAnsi="Times New Roman" w:cs="Times New Roman"/>
          <w:lang w:val="en-US"/>
        </w:rPr>
        <w:t>ishin komentet</w:t>
      </w:r>
      <w:r w:rsidR="003B231C">
        <w:rPr>
          <w:rFonts w:ascii="Times New Roman" w:hAnsi="Times New Roman" w:cs="Times New Roman"/>
          <w:lang w:val="en-US"/>
        </w:rPr>
        <w:t xml:space="preserve">, </w:t>
      </w:r>
      <w:r w:rsidR="003B231C" w:rsidRPr="00681343">
        <w:rPr>
          <w:rFonts w:ascii="Times New Roman" w:hAnsi="Times New Roman" w:cs="Times New Roman"/>
          <w:lang w:val="en-US"/>
        </w:rPr>
        <w:t>dialog</w:t>
      </w:r>
      <w:r w:rsidR="0092149C">
        <w:rPr>
          <w:rFonts w:ascii="Times New Roman" w:hAnsi="Times New Roman" w:cs="Times New Roman"/>
          <w:lang w:val="en-US"/>
        </w:rPr>
        <w:t>jet</w:t>
      </w:r>
      <w:r w:rsidR="003B231C" w:rsidRPr="00681343">
        <w:rPr>
          <w:rFonts w:ascii="Times New Roman" w:hAnsi="Times New Roman" w:cs="Times New Roman"/>
          <w:lang w:val="en-US"/>
        </w:rPr>
        <w:t xml:space="preserve"> </w:t>
      </w:r>
      <w:r w:rsidR="0092149C">
        <w:rPr>
          <w:rFonts w:ascii="Times New Roman" w:hAnsi="Times New Roman" w:cs="Times New Roman"/>
          <w:lang w:val="en-US"/>
        </w:rPr>
        <w:t>dhe, n</w:t>
      </w:r>
      <w:r w:rsidR="00825BCB">
        <w:rPr>
          <w:rFonts w:ascii="Times New Roman" w:hAnsi="Times New Roman" w:cs="Times New Roman"/>
          <w:lang w:val="en-US"/>
        </w:rPr>
        <w:t>ë</w:t>
      </w:r>
      <w:r w:rsidR="0092149C">
        <w:rPr>
          <w:rFonts w:ascii="Times New Roman" w:hAnsi="Times New Roman" w:cs="Times New Roman"/>
          <w:lang w:val="en-US"/>
        </w:rPr>
        <w:t xml:space="preserve"> disa raste, </w:t>
      </w:r>
      <w:r w:rsidR="00CD0521">
        <w:rPr>
          <w:rFonts w:ascii="Times New Roman" w:hAnsi="Times New Roman" w:cs="Times New Roman"/>
          <w:lang w:val="en-US"/>
        </w:rPr>
        <w:lastRenderedPageBreak/>
        <w:t>“</w:t>
      </w:r>
      <w:r w:rsidR="0092149C">
        <w:rPr>
          <w:rFonts w:ascii="Times New Roman" w:hAnsi="Times New Roman" w:cs="Times New Roman"/>
          <w:lang w:val="en-US"/>
        </w:rPr>
        <w:t>shp</w:t>
      </w:r>
      <w:r w:rsidR="00825BCB">
        <w:rPr>
          <w:rFonts w:ascii="Times New Roman" w:hAnsi="Times New Roman" w:cs="Times New Roman"/>
          <w:lang w:val="en-US"/>
        </w:rPr>
        <w:t>ë</w:t>
      </w:r>
      <w:r w:rsidR="0092149C">
        <w:rPr>
          <w:rFonts w:ascii="Times New Roman" w:hAnsi="Times New Roman" w:cs="Times New Roman"/>
          <w:lang w:val="en-US"/>
        </w:rPr>
        <w:t>rthimet</w:t>
      </w:r>
      <w:r w:rsidR="00CD0521">
        <w:rPr>
          <w:rFonts w:ascii="Times New Roman" w:hAnsi="Times New Roman" w:cs="Times New Roman"/>
          <w:lang w:val="en-US"/>
        </w:rPr>
        <w:t>”</w:t>
      </w:r>
      <w:r w:rsidR="003B231C">
        <w:rPr>
          <w:rFonts w:ascii="Times New Roman" w:hAnsi="Times New Roman" w:cs="Times New Roman"/>
          <w:lang w:val="en-US"/>
        </w:rPr>
        <w:t xml:space="preserve"> </w:t>
      </w:r>
      <w:r w:rsidR="0092149C">
        <w:rPr>
          <w:rFonts w:ascii="Times New Roman" w:hAnsi="Times New Roman" w:cs="Times New Roman"/>
          <w:lang w:val="en-US"/>
        </w:rPr>
        <w:t>e zem</w:t>
      </w:r>
      <w:r w:rsidR="00825BCB">
        <w:rPr>
          <w:rFonts w:ascii="Times New Roman" w:hAnsi="Times New Roman" w:cs="Times New Roman"/>
          <w:lang w:val="en-US"/>
        </w:rPr>
        <w:t>ë</w:t>
      </w:r>
      <w:r w:rsidR="0092149C">
        <w:rPr>
          <w:rFonts w:ascii="Times New Roman" w:hAnsi="Times New Roman" w:cs="Times New Roman"/>
          <w:lang w:val="en-US"/>
        </w:rPr>
        <w:t>rimit t</w:t>
      </w:r>
      <w:r w:rsidR="00825BCB">
        <w:rPr>
          <w:rFonts w:ascii="Times New Roman" w:hAnsi="Times New Roman" w:cs="Times New Roman"/>
          <w:lang w:val="en-US"/>
        </w:rPr>
        <w:t>ë</w:t>
      </w:r>
      <w:r w:rsidR="0092149C">
        <w:rPr>
          <w:rFonts w:ascii="Times New Roman" w:hAnsi="Times New Roman" w:cs="Times New Roman"/>
          <w:lang w:val="en-US"/>
        </w:rPr>
        <w:t xml:space="preserve"> p</w:t>
      </w:r>
      <w:r w:rsidR="00825BCB">
        <w:rPr>
          <w:rFonts w:ascii="Times New Roman" w:hAnsi="Times New Roman" w:cs="Times New Roman"/>
          <w:lang w:val="en-US"/>
        </w:rPr>
        <w:t>ë</w:t>
      </w:r>
      <w:r w:rsidR="0092149C">
        <w:rPr>
          <w:rFonts w:ascii="Times New Roman" w:hAnsi="Times New Roman" w:cs="Times New Roman"/>
          <w:lang w:val="en-US"/>
        </w:rPr>
        <w:t>rfaq</w:t>
      </w:r>
      <w:r w:rsidR="00825BCB">
        <w:rPr>
          <w:rFonts w:ascii="Times New Roman" w:hAnsi="Times New Roman" w:cs="Times New Roman"/>
          <w:lang w:val="en-US"/>
        </w:rPr>
        <w:t>ë</w:t>
      </w:r>
      <w:r w:rsidR="0092149C">
        <w:rPr>
          <w:rFonts w:ascii="Times New Roman" w:hAnsi="Times New Roman" w:cs="Times New Roman"/>
          <w:lang w:val="en-US"/>
        </w:rPr>
        <w:t>suesve t</w:t>
      </w:r>
      <w:r w:rsidR="00825BCB">
        <w:rPr>
          <w:rFonts w:ascii="Times New Roman" w:hAnsi="Times New Roman" w:cs="Times New Roman"/>
          <w:lang w:val="en-US"/>
        </w:rPr>
        <w:t>ë</w:t>
      </w:r>
      <w:r w:rsidR="0092149C">
        <w:rPr>
          <w:rFonts w:ascii="Times New Roman" w:hAnsi="Times New Roman" w:cs="Times New Roman"/>
          <w:lang w:val="en-US"/>
        </w:rPr>
        <w:t xml:space="preserve"> larmish</w:t>
      </w:r>
      <w:r w:rsidR="00825BCB">
        <w:rPr>
          <w:rFonts w:ascii="Times New Roman" w:hAnsi="Times New Roman" w:cs="Times New Roman"/>
          <w:lang w:val="en-US"/>
        </w:rPr>
        <w:t>ë</w:t>
      </w:r>
      <w:r w:rsidR="0092149C">
        <w:rPr>
          <w:rFonts w:ascii="Times New Roman" w:hAnsi="Times New Roman" w:cs="Times New Roman"/>
          <w:lang w:val="en-US"/>
        </w:rPr>
        <w:t>m t</w:t>
      </w:r>
      <w:r w:rsidR="00825BCB">
        <w:rPr>
          <w:rFonts w:ascii="Times New Roman" w:hAnsi="Times New Roman" w:cs="Times New Roman"/>
          <w:lang w:val="en-US"/>
        </w:rPr>
        <w:t>ë</w:t>
      </w:r>
      <w:r w:rsidR="0092149C">
        <w:rPr>
          <w:rFonts w:ascii="Times New Roman" w:hAnsi="Times New Roman" w:cs="Times New Roman"/>
          <w:lang w:val="en-US"/>
        </w:rPr>
        <w:t xml:space="preserve"> shoqatave dhe bizneseve sociale ato q</w:t>
      </w:r>
      <w:r w:rsidR="00825BCB">
        <w:rPr>
          <w:rFonts w:ascii="Times New Roman" w:hAnsi="Times New Roman" w:cs="Times New Roman"/>
          <w:lang w:val="en-US"/>
        </w:rPr>
        <w:t>ë</w:t>
      </w:r>
      <w:r w:rsidR="0092149C">
        <w:rPr>
          <w:rFonts w:ascii="Times New Roman" w:hAnsi="Times New Roman" w:cs="Times New Roman"/>
          <w:lang w:val="en-US"/>
        </w:rPr>
        <w:t xml:space="preserve"> kishin m</w:t>
      </w:r>
      <w:r w:rsidR="00825BCB">
        <w:rPr>
          <w:rFonts w:ascii="Times New Roman" w:hAnsi="Times New Roman" w:cs="Times New Roman"/>
          <w:lang w:val="en-US"/>
        </w:rPr>
        <w:t>ë</w:t>
      </w:r>
      <w:r w:rsidR="0092149C">
        <w:rPr>
          <w:rFonts w:ascii="Times New Roman" w:hAnsi="Times New Roman" w:cs="Times New Roman"/>
          <w:lang w:val="en-US"/>
        </w:rPr>
        <w:t xml:space="preserve"> shum</w:t>
      </w:r>
      <w:r w:rsidR="00825BCB">
        <w:rPr>
          <w:rFonts w:ascii="Times New Roman" w:hAnsi="Times New Roman" w:cs="Times New Roman"/>
          <w:lang w:val="en-US"/>
        </w:rPr>
        <w:t>ë</w:t>
      </w:r>
      <w:r w:rsidR="0092149C">
        <w:rPr>
          <w:rFonts w:ascii="Times New Roman" w:hAnsi="Times New Roman" w:cs="Times New Roman"/>
          <w:lang w:val="en-US"/>
        </w:rPr>
        <w:t xml:space="preserve"> r</w:t>
      </w:r>
      <w:r w:rsidR="00825BCB">
        <w:rPr>
          <w:rFonts w:ascii="Times New Roman" w:hAnsi="Times New Roman" w:cs="Times New Roman"/>
          <w:lang w:val="en-US"/>
        </w:rPr>
        <w:t>ë</w:t>
      </w:r>
      <w:r w:rsidR="0092149C">
        <w:rPr>
          <w:rFonts w:ascii="Times New Roman" w:hAnsi="Times New Roman" w:cs="Times New Roman"/>
          <w:lang w:val="en-US"/>
        </w:rPr>
        <w:t>nd</w:t>
      </w:r>
      <w:r w:rsidR="00825BCB">
        <w:rPr>
          <w:rFonts w:ascii="Times New Roman" w:hAnsi="Times New Roman" w:cs="Times New Roman"/>
          <w:lang w:val="en-US"/>
        </w:rPr>
        <w:t>ë</w:t>
      </w:r>
      <w:r w:rsidR="0092149C">
        <w:rPr>
          <w:rFonts w:ascii="Times New Roman" w:hAnsi="Times New Roman" w:cs="Times New Roman"/>
          <w:lang w:val="en-US"/>
        </w:rPr>
        <w:t>si</w:t>
      </w:r>
      <w:r w:rsidR="003B231C" w:rsidRPr="00681343">
        <w:rPr>
          <w:rFonts w:ascii="Times New Roman" w:hAnsi="Times New Roman" w:cs="Times New Roman"/>
          <w:lang w:val="en-US"/>
        </w:rPr>
        <w:t xml:space="preserve">. </w:t>
      </w:r>
    </w:p>
    <w:p w:rsidR="003B231C" w:rsidRDefault="0092149C" w:rsidP="003B231C">
      <w:pPr>
        <w:spacing w:line="360" w:lineRule="auto"/>
        <w:jc w:val="both"/>
        <w:rPr>
          <w:rFonts w:ascii="Times New Roman" w:hAnsi="Times New Roman" w:cs="Times New Roman"/>
          <w:lang w:val="en-US"/>
        </w:rPr>
      </w:pPr>
      <w:r>
        <w:rPr>
          <w:rFonts w:ascii="Times New Roman" w:hAnsi="Times New Roman" w:cs="Times New Roman"/>
          <w:lang w:val="en-US"/>
        </w:rPr>
        <w:t>Nga k</w:t>
      </w:r>
      <w:r w:rsidR="00BF1BCD">
        <w:rPr>
          <w:rFonts w:ascii="Times New Roman" w:hAnsi="Times New Roman" w:cs="Times New Roman"/>
          <w:lang w:val="en-US"/>
        </w:rPr>
        <w:t>jo</w:t>
      </w:r>
      <w:r>
        <w:rPr>
          <w:rFonts w:ascii="Times New Roman" w:hAnsi="Times New Roman" w:cs="Times New Roman"/>
          <w:lang w:val="en-US"/>
        </w:rPr>
        <w:t xml:space="preserve"> </w:t>
      </w:r>
      <w:r w:rsidR="00F059EA">
        <w:rPr>
          <w:rFonts w:ascii="Times New Roman" w:hAnsi="Times New Roman" w:cs="Times New Roman"/>
          <w:lang w:val="en-US"/>
        </w:rPr>
        <w:t>“</w:t>
      </w:r>
      <w:r w:rsidR="00BF1BCD">
        <w:rPr>
          <w:rFonts w:ascii="Times New Roman" w:hAnsi="Times New Roman" w:cs="Times New Roman"/>
          <w:lang w:val="en-US"/>
        </w:rPr>
        <w:t>kuti</w:t>
      </w:r>
      <w:r w:rsidR="00F059EA">
        <w:rPr>
          <w:rFonts w:ascii="Times New Roman" w:hAnsi="Times New Roman" w:cs="Times New Roman"/>
          <w:lang w:val="en-US"/>
        </w:rPr>
        <w:t xml:space="preserve">” </w:t>
      </w:r>
      <w:r w:rsidR="00BF1BCD">
        <w:rPr>
          <w:rFonts w:ascii="Times New Roman" w:hAnsi="Times New Roman" w:cs="Times New Roman"/>
          <w:lang w:val="en-US"/>
        </w:rPr>
        <w:t xml:space="preserve">plot me informacione </w:t>
      </w:r>
      <w:r w:rsidR="00363BCD">
        <w:rPr>
          <w:rFonts w:ascii="Times New Roman" w:hAnsi="Times New Roman" w:cs="Times New Roman"/>
          <w:lang w:val="en-US"/>
        </w:rPr>
        <w:t>dhe emocione</w:t>
      </w:r>
      <w:r w:rsidR="003B231C" w:rsidRPr="00681343">
        <w:rPr>
          <w:rFonts w:ascii="Times New Roman" w:hAnsi="Times New Roman" w:cs="Times New Roman"/>
          <w:lang w:val="en-US"/>
        </w:rPr>
        <w:t xml:space="preserve">, </w:t>
      </w:r>
      <w:r w:rsidR="00363BCD">
        <w:rPr>
          <w:rFonts w:ascii="Times New Roman" w:hAnsi="Times New Roman" w:cs="Times New Roman"/>
          <w:lang w:val="en-US"/>
        </w:rPr>
        <w:t>po dilnin qartazi n</w:t>
      </w:r>
      <w:r w:rsidR="00825BCB">
        <w:rPr>
          <w:rFonts w:ascii="Times New Roman" w:hAnsi="Times New Roman" w:cs="Times New Roman"/>
          <w:lang w:val="en-US"/>
        </w:rPr>
        <w:t>ë</w:t>
      </w:r>
      <w:r w:rsidR="00363BCD">
        <w:rPr>
          <w:rFonts w:ascii="Times New Roman" w:hAnsi="Times New Roman" w:cs="Times New Roman"/>
          <w:lang w:val="en-US"/>
        </w:rPr>
        <w:t xml:space="preserve"> pah dy elemente themelore t</w:t>
      </w:r>
      <w:r w:rsidR="00825BCB">
        <w:rPr>
          <w:rFonts w:ascii="Times New Roman" w:hAnsi="Times New Roman" w:cs="Times New Roman"/>
          <w:lang w:val="en-US"/>
        </w:rPr>
        <w:t>ë</w:t>
      </w:r>
      <w:r w:rsidR="00363BCD">
        <w:rPr>
          <w:rFonts w:ascii="Times New Roman" w:hAnsi="Times New Roman" w:cs="Times New Roman"/>
          <w:lang w:val="en-US"/>
        </w:rPr>
        <w:t xml:space="preserve"> konceptit “Koh</w:t>
      </w:r>
      <w:r w:rsidR="00825BCB">
        <w:rPr>
          <w:rFonts w:ascii="Times New Roman" w:hAnsi="Times New Roman" w:cs="Times New Roman"/>
          <w:lang w:val="en-US"/>
        </w:rPr>
        <w:t>ë</w:t>
      </w:r>
      <w:r w:rsidR="00CD0521">
        <w:rPr>
          <w:rFonts w:ascii="Times New Roman" w:hAnsi="Times New Roman" w:cs="Times New Roman"/>
          <w:lang w:val="en-US"/>
        </w:rPr>
        <w:t>”</w:t>
      </w:r>
      <w:r w:rsidR="003B231C">
        <w:rPr>
          <w:rFonts w:ascii="Times New Roman" w:hAnsi="Times New Roman" w:cs="Times New Roman"/>
          <w:lang w:val="en-US"/>
        </w:rPr>
        <w:t xml:space="preserve">:  </w:t>
      </w:r>
    </w:p>
    <w:p w:rsidR="003B231C" w:rsidRPr="00B73FC9" w:rsidRDefault="00363BCD" w:rsidP="003B231C">
      <w:pPr>
        <w:pStyle w:val="ListParagraph"/>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w:t>
      </w:r>
      <w:r w:rsidR="00D365CF">
        <w:rPr>
          <w:rFonts w:ascii="Times New Roman" w:hAnsi="Times New Roman" w:cs="Times New Roman"/>
          <w:lang w:val="en-US"/>
        </w:rPr>
        <w:t>nj</w:t>
      </w:r>
      <w:r w:rsidR="00825BCB">
        <w:rPr>
          <w:rFonts w:ascii="Times New Roman" w:hAnsi="Times New Roman" w:cs="Times New Roman"/>
          <w:lang w:val="en-US"/>
        </w:rPr>
        <w:t>ë</w:t>
      </w:r>
      <w:r w:rsidR="00D365CF">
        <w:rPr>
          <w:rFonts w:ascii="Times New Roman" w:hAnsi="Times New Roman" w:cs="Times New Roman"/>
          <w:lang w:val="en-US"/>
        </w:rPr>
        <w:t xml:space="preserve"> </w:t>
      </w:r>
      <w:r>
        <w:rPr>
          <w:rFonts w:ascii="Times New Roman" w:hAnsi="Times New Roman" w:cs="Times New Roman"/>
          <w:lang w:val="en-US"/>
        </w:rPr>
        <w:t>koh</w:t>
      </w:r>
      <w:r w:rsidR="00825BCB">
        <w:rPr>
          <w:rFonts w:ascii="Times New Roman" w:hAnsi="Times New Roman" w:cs="Times New Roman"/>
          <w:lang w:val="en-US"/>
        </w:rPr>
        <w:t>ë</w:t>
      </w:r>
      <w:r>
        <w:rPr>
          <w:rFonts w:ascii="Times New Roman" w:hAnsi="Times New Roman" w:cs="Times New Roman"/>
          <w:lang w:val="en-US"/>
        </w:rPr>
        <w:t xml:space="preserve"> ekonomiko-shoq</w:t>
      </w:r>
      <w:r w:rsidR="00825BCB">
        <w:rPr>
          <w:rFonts w:ascii="Times New Roman" w:hAnsi="Times New Roman" w:cs="Times New Roman"/>
          <w:lang w:val="en-US"/>
        </w:rPr>
        <w:t>ë</w:t>
      </w:r>
      <w:r>
        <w:rPr>
          <w:rFonts w:ascii="Times New Roman" w:hAnsi="Times New Roman" w:cs="Times New Roman"/>
          <w:lang w:val="en-US"/>
        </w:rPr>
        <w:t>rore</w:t>
      </w:r>
      <w:r w:rsidR="00CD0521">
        <w:rPr>
          <w:rFonts w:ascii="Times New Roman" w:hAnsi="Times New Roman" w:cs="Times New Roman"/>
          <w:b/>
          <w:bCs/>
          <w:lang w:val="en-US"/>
        </w:rPr>
        <w:t>”</w:t>
      </w:r>
      <w:r w:rsidR="003B231C" w:rsidRPr="00B73FC9">
        <w:rPr>
          <w:rFonts w:ascii="Times New Roman" w:hAnsi="Times New Roman" w:cs="Times New Roman"/>
          <w:b/>
          <w:bCs/>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rkon reagime t</w:t>
      </w:r>
      <w:r w:rsidR="00825BCB">
        <w:rPr>
          <w:rFonts w:ascii="Times New Roman" w:hAnsi="Times New Roman" w:cs="Times New Roman"/>
          <w:lang w:val="en-US"/>
        </w:rPr>
        <w:t>ë</w:t>
      </w:r>
      <w:r>
        <w:rPr>
          <w:rFonts w:ascii="Times New Roman" w:hAnsi="Times New Roman" w:cs="Times New Roman"/>
          <w:lang w:val="en-US"/>
        </w:rPr>
        <w:t xml:space="preserve"> shpejta ndaj nevojave operacionale t</w:t>
      </w:r>
      <w:r w:rsidR="00825BCB">
        <w:rPr>
          <w:rFonts w:ascii="Times New Roman" w:hAnsi="Times New Roman" w:cs="Times New Roman"/>
          <w:lang w:val="en-US"/>
        </w:rPr>
        <w:t>ë</w:t>
      </w:r>
      <w:r>
        <w:rPr>
          <w:rFonts w:ascii="Times New Roman" w:hAnsi="Times New Roman" w:cs="Times New Roman"/>
          <w:lang w:val="en-US"/>
        </w:rPr>
        <w:t xml:space="preserve"> shoqatave dhe p</w:t>
      </w:r>
      <w:r w:rsidR="00825BCB">
        <w:rPr>
          <w:rFonts w:ascii="Times New Roman" w:hAnsi="Times New Roman" w:cs="Times New Roman"/>
          <w:lang w:val="en-US"/>
        </w:rPr>
        <w:t>ë</w:t>
      </w:r>
      <w:r>
        <w:rPr>
          <w:rFonts w:ascii="Times New Roman" w:hAnsi="Times New Roman" w:cs="Times New Roman"/>
          <w:lang w:val="en-US"/>
        </w:rPr>
        <w:t>rfituesve t</w:t>
      </w:r>
      <w:r w:rsidR="00825BCB">
        <w:rPr>
          <w:rFonts w:ascii="Times New Roman" w:hAnsi="Times New Roman" w:cs="Times New Roman"/>
          <w:lang w:val="en-US"/>
        </w:rPr>
        <w:t>ë</w:t>
      </w:r>
      <w:r>
        <w:rPr>
          <w:rFonts w:ascii="Times New Roman" w:hAnsi="Times New Roman" w:cs="Times New Roman"/>
          <w:lang w:val="en-US"/>
        </w:rPr>
        <w:t xml:space="preserve"> tyre</w:t>
      </w:r>
      <w:r w:rsidR="003B231C" w:rsidRPr="00B73FC9">
        <w:rPr>
          <w:rFonts w:ascii="Times New Roman" w:hAnsi="Times New Roman" w:cs="Times New Roman"/>
          <w:lang w:val="en-US"/>
        </w:rPr>
        <w:t xml:space="preserve">; </w:t>
      </w:r>
    </w:p>
    <w:p w:rsidR="003B231C" w:rsidRPr="00B73FC9" w:rsidRDefault="00363BCD" w:rsidP="003B231C">
      <w:pPr>
        <w:pStyle w:val="ListParagraph"/>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“koh</w:t>
      </w:r>
      <w:r w:rsidR="00825BCB">
        <w:rPr>
          <w:rFonts w:ascii="Times New Roman" w:hAnsi="Times New Roman" w:cs="Times New Roman"/>
          <w:lang w:val="en-US"/>
        </w:rPr>
        <w:t>ë</w:t>
      </w:r>
      <w:r>
        <w:rPr>
          <w:rFonts w:ascii="Times New Roman" w:hAnsi="Times New Roman" w:cs="Times New Roman"/>
          <w:lang w:val="en-US"/>
        </w:rPr>
        <w:t xml:space="preserve"> reflektuese-sociale” q</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rkon durim</w:t>
      </w:r>
      <w:r w:rsidR="00F059EA">
        <w:rPr>
          <w:rFonts w:ascii="Times New Roman" w:hAnsi="Times New Roman" w:cs="Times New Roman"/>
          <w:lang w:val="en-US"/>
        </w:rPr>
        <w:t xml:space="preserve">, </w:t>
      </w:r>
      <w:r>
        <w:rPr>
          <w:rFonts w:ascii="Times New Roman" w:hAnsi="Times New Roman" w:cs="Times New Roman"/>
          <w:lang w:val="en-US"/>
        </w:rPr>
        <w:t>d</w:t>
      </w:r>
      <w:r w:rsidR="00825BCB">
        <w:rPr>
          <w:rFonts w:ascii="Times New Roman" w:hAnsi="Times New Roman" w:cs="Times New Roman"/>
          <w:lang w:val="en-US"/>
        </w:rPr>
        <w:t>ë</w:t>
      </w:r>
      <w:r>
        <w:rPr>
          <w:rFonts w:ascii="Times New Roman" w:hAnsi="Times New Roman" w:cs="Times New Roman"/>
          <w:lang w:val="en-US"/>
        </w:rPr>
        <w:t>gjim</w:t>
      </w:r>
      <w:r w:rsidR="00F059EA">
        <w:rPr>
          <w:rFonts w:ascii="Times New Roman" w:hAnsi="Times New Roman" w:cs="Times New Roman"/>
          <w:lang w:val="en-US"/>
        </w:rPr>
        <w:t xml:space="preserve">, </w:t>
      </w:r>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sim gjuh</w:t>
      </w:r>
      <w:r w:rsidR="00825BCB">
        <w:rPr>
          <w:rFonts w:ascii="Times New Roman" w:hAnsi="Times New Roman" w:cs="Times New Roman"/>
          <w:lang w:val="en-US"/>
        </w:rPr>
        <w:t>ë</w:t>
      </w:r>
      <w:r>
        <w:rPr>
          <w:rFonts w:ascii="Times New Roman" w:hAnsi="Times New Roman" w:cs="Times New Roman"/>
          <w:lang w:val="en-US"/>
        </w:rPr>
        <w:t>sh</w:t>
      </w:r>
      <w:r w:rsidR="003B231C" w:rsidRPr="00B73FC9">
        <w:rPr>
          <w:rFonts w:ascii="Times New Roman" w:hAnsi="Times New Roman" w:cs="Times New Roman"/>
          <w:lang w:val="en-US"/>
        </w:rPr>
        <w:t xml:space="preserve">, </w:t>
      </w:r>
      <w:r>
        <w:rPr>
          <w:rFonts w:ascii="Times New Roman" w:hAnsi="Times New Roman" w:cs="Times New Roman"/>
          <w:lang w:val="en-US"/>
        </w:rPr>
        <w:t>komunikimesh</w:t>
      </w:r>
      <w:r w:rsidR="003B231C" w:rsidRPr="00B73FC9">
        <w:rPr>
          <w:rFonts w:ascii="Times New Roman" w:hAnsi="Times New Roman" w:cs="Times New Roman"/>
          <w:lang w:val="en-US"/>
        </w:rPr>
        <w:t xml:space="preserve">, </w:t>
      </w:r>
      <w:r>
        <w:rPr>
          <w:rFonts w:ascii="Times New Roman" w:hAnsi="Times New Roman" w:cs="Times New Roman"/>
          <w:lang w:val="en-US"/>
        </w:rPr>
        <w:t>mesazhesh</w:t>
      </w:r>
      <w:r w:rsidR="003B231C" w:rsidRPr="00B73FC9">
        <w:rPr>
          <w:rFonts w:ascii="Times New Roman" w:hAnsi="Times New Roman" w:cs="Times New Roman"/>
          <w:lang w:val="en-US"/>
        </w:rPr>
        <w:t xml:space="preserve">, </w:t>
      </w:r>
      <w:r>
        <w:rPr>
          <w:rFonts w:ascii="Times New Roman" w:hAnsi="Times New Roman" w:cs="Times New Roman"/>
          <w:lang w:val="en-US"/>
        </w:rPr>
        <w:t>shprehish organizative dhe programatike t</w:t>
      </w:r>
      <w:r w:rsidR="00825BCB">
        <w:rPr>
          <w:rFonts w:ascii="Times New Roman" w:hAnsi="Times New Roman" w:cs="Times New Roman"/>
          <w:lang w:val="en-US"/>
        </w:rPr>
        <w:t>ë</w:t>
      </w:r>
      <w:r>
        <w:rPr>
          <w:rFonts w:ascii="Times New Roman" w:hAnsi="Times New Roman" w:cs="Times New Roman"/>
          <w:lang w:val="en-US"/>
        </w:rPr>
        <w:t xml:space="preserve"> reja n</w:t>
      </w:r>
      <w:r w:rsidR="00825BCB">
        <w:rPr>
          <w:rFonts w:ascii="Times New Roman" w:hAnsi="Times New Roman" w:cs="Times New Roman"/>
          <w:lang w:val="en-US"/>
        </w:rPr>
        <w:t>ë</w:t>
      </w:r>
      <w:r>
        <w:rPr>
          <w:rFonts w:ascii="Times New Roman" w:hAnsi="Times New Roman" w:cs="Times New Roman"/>
          <w:lang w:val="en-US"/>
        </w:rPr>
        <w:t xml:space="preserve"> perspektiv</w:t>
      </w:r>
      <w:r w:rsidR="00825BCB">
        <w:rPr>
          <w:rFonts w:ascii="Times New Roman" w:hAnsi="Times New Roman" w:cs="Times New Roman"/>
          <w:lang w:val="en-US"/>
        </w:rPr>
        <w:t>ë</w:t>
      </w:r>
      <w:r>
        <w:rPr>
          <w:rFonts w:ascii="Times New Roman" w:hAnsi="Times New Roman" w:cs="Times New Roman"/>
          <w:lang w:val="en-US"/>
        </w:rPr>
        <w:t xml:space="preserve"> afatmesme</w:t>
      </w:r>
      <w:r w:rsidR="003B231C" w:rsidRPr="00B73FC9">
        <w:rPr>
          <w:rFonts w:ascii="Times New Roman" w:hAnsi="Times New Roman" w:cs="Times New Roman"/>
          <w:lang w:val="en-US"/>
        </w:rPr>
        <w:t>.</w:t>
      </w:r>
    </w:p>
    <w:bookmarkEnd w:id="8"/>
    <w:p w:rsidR="00F059EA" w:rsidRDefault="00F059EA" w:rsidP="003B231C">
      <w:pPr>
        <w:spacing w:line="360" w:lineRule="auto"/>
        <w:jc w:val="both"/>
        <w:rPr>
          <w:rFonts w:ascii="Times New Roman" w:hAnsi="Times New Roman" w:cs="Times New Roman"/>
          <w:lang w:val="en-US"/>
        </w:rPr>
      </w:pPr>
    </w:p>
    <w:p w:rsidR="003B231C" w:rsidRDefault="00363BCD" w:rsidP="003B231C">
      <w:pPr>
        <w:spacing w:line="360" w:lineRule="auto"/>
        <w:jc w:val="both"/>
        <w:rPr>
          <w:rFonts w:ascii="Times New Roman" w:hAnsi="Times New Roman" w:cs="Times New Roman"/>
          <w:lang w:val="en-US"/>
        </w:rPr>
      </w:pPr>
      <w:r>
        <w:rPr>
          <w:rFonts w:ascii="Times New Roman" w:hAnsi="Times New Roman" w:cs="Times New Roman"/>
          <w:lang w:val="en-US"/>
        </w:rPr>
        <w:t>Balanca mes nevoj</w:t>
      </w:r>
      <w:r w:rsidR="00825BCB">
        <w:rPr>
          <w:rFonts w:ascii="Times New Roman" w:hAnsi="Times New Roman" w:cs="Times New Roman"/>
          <w:lang w:val="en-US"/>
        </w:rPr>
        <w:t>ë</w:t>
      </w:r>
      <w:r>
        <w:rPr>
          <w:rFonts w:ascii="Times New Roman" w:hAnsi="Times New Roman" w:cs="Times New Roman"/>
          <w:lang w:val="en-US"/>
        </w:rPr>
        <w:t>s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filluar menj</w:t>
      </w:r>
      <w:r w:rsidR="00825BCB">
        <w:rPr>
          <w:rFonts w:ascii="Times New Roman" w:hAnsi="Times New Roman" w:cs="Times New Roman"/>
          <w:lang w:val="en-US"/>
        </w:rPr>
        <w:t>ë</w:t>
      </w:r>
      <w:r>
        <w:rPr>
          <w:rFonts w:ascii="Times New Roman" w:hAnsi="Times New Roman" w:cs="Times New Roman"/>
          <w:lang w:val="en-US"/>
        </w:rPr>
        <w:t>her</w:t>
      </w:r>
      <w:r w:rsidR="00825BCB">
        <w:rPr>
          <w:rFonts w:ascii="Times New Roman" w:hAnsi="Times New Roman" w:cs="Times New Roman"/>
          <w:lang w:val="en-US"/>
        </w:rPr>
        <w:t>ë</w:t>
      </w:r>
      <w:r>
        <w:rPr>
          <w:rFonts w:ascii="Times New Roman" w:hAnsi="Times New Roman" w:cs="Times New Roman"/>
          <w:lang w:val="en-US"/>
        </w:rPr>
        <w:t xml:space="preserve"> dhe nevoj</w:t>
      </w:r>
      <w:r w:rsidR="00825BCB">
        <w:rPr>
          <w:rFonts w:ascii="Times New Roman" w:hAnsi="Times New Roman" w:cs="Times New Roman"/>
          <w:lang w:val="en-US"/>
        </w:rPr>
        <w:t>ë</w:t>
      </w:r>
      <w:r>
        <w:rPr>
          <w:rFonts w:ascii="Times New Roman" w:hAnsi="Times New Roman" w:cs="Times New Roman"/>
          <w:lang w:val="en-US"/>
        </w:rPr>
        <w:t>s q</w:t>
      </w:r>
      <w:r w:rsidR="00825BCB">
        <w:rPr>
          <w:rFonts w:ascii="Times New Roman" w:hAnsi="Times New Roman" w:cs="Times New Roman"/>
          <w:lang w:val="en-US"/>
        </w:rPr>
        <w:t>ë</w:t>
      </w:r>
      <w:r>
        <w:rPr>
          <w:rFonts w:ascii="Times New Roman" w:hAnsi="Times New Roman" w:cs="Times New Roman"/>
          <w:lang w:val="en-US"/>
        </w:rPr>
        <w:t xml:space="preserve"> kjo t</w:t>
      </w:r>
      <w:r w:rsidR="00825BCB">
        <w:rPr>
          <w:rFonts w:ascii="Times New Roman" w:hAnsi="Times New Roman" w:cs="Times New Roman"/>
          <w:lang w:val="en-US"/>
        </w:rPr>
        <w:t>ë</w:t>
      </w:r>
      <w:r>
        <w:rPr>
          <w:rFonts w:ascii="Times New Roman" w:hAnsi="Times New Roman" w:cs="Times New Roman"/>
          <w:lang w:val="en-US"/>
        </w:rPr>
        <w:t xml:space="preserve"> b</w:t>
      </w:r>
      <w:r w:rsidR="00825BCB">
        <w:rPr>
          <w:rFonts w:ascii="Times New Roman" w:hAnsi="Times New Roman" w:cs="Times New Roman"/>
          <w:lang w:val="en-US"/>
        </w:rPr>
        <w:t>ë</w:t>
      </w:r>
      <w:r>
        <w:rPr>
          <w:rFonts w:ascii="Times New Roman" w:hAnsi="Times New Roman" w:cs="Times New Roman"/>
          <w:lang w:val="en-US"/>
        </w:rPr>
        <w:t>het 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nyr</w:t>
      </w:r>
      <w:r w:rsidR="00825BCB">
        <w:rPr>
          <w:rFonts w:ascii="Times New Roman" w:hAnsi="Times New Roman" w:cs="Times New Roman"/>
          <w:lang w:val="en-US"/>
        </w:rPr>
        <w:t>ë</w:t>
      </w:r>
      <w:r>
        <w:rPr>
          <w:rFonts w:ascii="Times New Roman" w:hAnsi="Times New Roman" w:cs="Times New Roman"/>
          <w:lang w:val="en-US"/>
        </w:rPr>
        <w:t xml:space="preserve">n e duhur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ky</w:t>
      </w:r>
      <w:r w:rsidR="008E2D97">
        <w:rPr>
          <w:rFonts w:ascii="Times New Roman" w:hAnsi="Times New Roman" w:cs="Times New Roman"/>
          <w:lang w:val="en-US"/>
        </w:rPr>
        <w:t xml:space="preserve"> çi</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kuptuar analiz</w:t>
      </w:r>
      <w:r w:rsidR="00825BCB">
        <w:rPr>
          <w:rFonts w:ascii="Times New Roman" w:hAnsi="Times New Roman" w:cs="Times New Roman"/>
          <w:lang w:val="en-US"/>
        </w:rPr>
        <w:t>ë</w:t>
      </w:r>
      <w:r>
        <w:rPr>
          <w:rFonts w:ascii="Times New Roman" w:hAnsi="Times New Roman" w:cs="Times New Roman"/>
          <w:lang w:val="en-US"/>
        </w:rPr>
        <w:t>n dhe rekomandimet q</w:t>
      </w:r>
      <w:r w:rsidR="00825BCB">
        <w:rPr>
          <w:rFonts w:ascii="Times New Roman" w:hAnsi="Times New Roman" w:cs="Times New Roman"/>
          <w:lang w:val="en-US"/>
        </w:rPr>
        <w:t>ë</w:t>
      </w:r>
      <w:r>
        <w:rPr>
          <w:rFonts w:ascii="Times New Roman" w:hAnsi="Times New Roman" w:cs="Times New Roman"/>
          <w:lang w:val="en-US"/>
        </w:rPr>
        <w:t xml:space="preserve"> dalin bashk</w:t>
      </w:r>
      <w:r w:rsidR="00825BCB">
        <w:rPr>
          <w:rFonts w:ascii="Times New Roman" w:hAnsi="Times New Roman" w:cs="Times New Roman"/>
          <w:lang w:val="en-US"/>
        </w:rPr>
        <w:t>ë</w:t>
      </w:r>
      <w:r>
        <w:rPr>
          <w:rFonts w:ascii="Times New Roman" w:hAnsi="Times New Roman" w:cs="Times New Roman"/>
          <w:lang w:val="en-US"/>
        </w:rPr>
        <w:t xml:space="preserve"> me k</w:t>
      </w:r>
      <w:r w:rsidR="00825BCB">
        <w:rPr>
          <w:rFonts w:ascii="Times New Roman" w:hAnsi="Times New Roman" w:cs="Times New Roman"/>
          <w:lang w:val="en-US"/>
        </w:rPr>
        <w:t>ë</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dokument</w:t>
      </w:r>
      <w:r w:rsidR="003B231C">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ndv</w:t>
      </w:r>
      <w:r w:rsidR="00825BCB">
        <w:rPr>
          <w:rFonts w:ascii="Times New Roman" w:hAnsi="Times New Roman" w:cs="Times New Roman"/>
          <w:lang w:val="en-US"/>
        </w:rPr>
        <w:t>ë</w:t>
      </w:r>
      <w:r>
        <w:rPr>
          <w:rFonts w:ascii="Times New Roman" w:hAnsi="Times New Roman" w:cs="Times New Roman"/>
          <w:lang w:val="en-US"/>
        </w:rPr>
        <w:t>shtrim</w:t>
      </w:r>
      <w:r w:rsidR="00F059EA">
        <w:rPr>
          <w:rFonts w:ascii="Times New Roman" w:hAnsi="Times New Roman" w:cs="Times New Roman"/>
          <w:lang w:val="en-US"/>
        </w:rPr>
        <w:t>,</w:t>
      </w:r>
      <w:r w:rsidR="003B231C">
        <w:rPr>
          <w:rFonts w:ascii="Times New Roman" w:hAnsi="Times New Roman" w:cs="Times New Roman"/>
          <w:lang w:val="en-US"/>
        </w:rPr>
        <w:t xml:space="preserve"> </w:t>
      </w:r>
      <w:r>
        <w:rPr>
          <w:rFonts w:ascii="Times New Roman" w:hAnsi="Times New Roman" w:cs="Times New Roman"/>
          <w:lang w:val="en-US"/>
        </w:rPr>
        <w:t xml:space="preserve">dhe duke u nisur nga analiza e </w:t>
      </w:r>
      <w:r w:rsidR="002F2D34">
        <w:rPr>
          <w:rFonts w:ascii="Times New Roman" w:hAnsi="Times New Roman" w:cs="Times New Roman"/>
          <w:lang w:val="en-US"/>
        </w:rPr>
        <w:t>OSHC</w:t>
      </w:r>
      <w:r>
        <w:rPr>
          <w:rFonts w:ascii="Times New Roman" w:hAnsi="Times New Roman" w:cs="Times New Roman"/>
          <w:lang w:val="en-US"/>
        </w:rPr>
        <w:t>-ve</w:t>
      </w:r>
      <w:r w:rsidR="003B231C" w:rsidRPr="00995618">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punojn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fush</w:t>
      </w:r>
      <w:r w:rsidR="00825BCB">
        <w:rPr>
          <w:rFonts w:ascii="Times New Roman" w:hAnsi="Times New Roman" w:cs="Times New Roman"/>
          <w:lang w:val="en-US"/>
        </w:rPr>
        <w:t>ë</w:t>
      </w:r>
      <w:r>
        <w:rPr>
          <w:rFonts w:ascii="Times New Roman" w:hAnsi="Times New Roman" w:cs="Times New Roman"/>
          <w:lang w:val="en-US"/>
        </w:rPr>
        <w:t>n e aft</w:t>
      </w:r>
      <w:r w:rsidR="00825BCB">
        <w:rPr>
          <w:rFonts w:ascii="Times New Roman" w:hAnsi="Times New Roman" w:cs="Times New Roman"/>
          <w:lang w:val="en-US"/>
        </w:rPr>
        <w:t>ë</w:t>
      </w:r>
      <w:r>
        <w:rPr>
          <w:rFonts w:ascii="Times New Roman" w:hAnsi="Times New Roman" w:cs="Times New Roman"/>
          <w:lang w:val="en-US"/>
        </w:rPr>
        <w:t>sis</w:t>
      </w:r>
      <w:r w:rsidR="00825BCB">
        <w:rPr>
          <w:rFonts w:ascii="Times New Roman" w:hAnsi="Times New Roman" w:cs="Times New Roman"/>
          <w:lang w:val="en-US"/>
        </w:rPr>
        <w:t>ë</w:t>
      </w:r>
      <w:r>
        <w:rPr>
          <w:rFonts w:ascii="Times New Roman" w:hAnsi="Times New Roman" w:cs="Times New Roman"/>
          <w:lang w:val="en-US"/>
        </w:rPr>
        <w:t xml:space="preserve"> s</w:t>
      </w:r>
      <w:r w:rsidR="00825BCB">
        <w:rPr>
          <w:rFonts w:ascii="Times New Roman" w:hAnsi="Times New Roman" w:cs="Times New Roman"/>
          <w:lang w:val="en-US"/>
        </w:rPr>
        <w:t>ë</w:t>
      </w:r>
      <w:r>
        <w:rPr>
          <w:rFonts w:ascii="Times New Roman" w:hAnsi="Times New Roman" w:cs="Times New Roman"/>
          <w:lang w:val="en-US"/>
        </w:rPr>
        <w:t xml:space="preserve"> kufizuar dhe biznesit social</w:t>
      </w:r>
      <w:r w:rsidR="003B231C" w:rsidRPr="00995618">
        <w:rPr>
          <w:rFonts w:ascii="Times New Roman" w:hAnsi="Times New Roman" w:cs="Times New Roman"/>
          <w:lang w:val="en-US"/>
        </w:rPr>
        <w:t xml:space="preserve">, </w:t>
      </w:r>
      <w:r>
        <w:rPr>
          <w:rFonts w:ascii="Times New Roman" w:hAnsi="Times New Roman" w:cs="Times New Roman"/>
          <w:lang w:val="en-US"/>
        </w:rPr>
        <w:t>sondazhi analizon nivele t</w:t>
      </w:r>
      <w:r w:rsidR="00825BCB">
        <w:rPr>
          <w:rFonts w:ascii="Times New Roman" w:hAnsi="Times New Roman" w:cs="Times New Roman"/>
          <w:lang w:val="en-US"/>
        </w:rPr>
        <w:t>ë</w:t>
      </w:r>
      <w:r>
        <w:rPr>
          <w:rFonts w:ascii="Times New Roman" w:hAnsi="Times New Roman" w:cs="Times New Roman"/>
          <w:lang w:val="en-US"/>
        </w:rPr>
        <w:t xml:space="preserve"> ndryshme t</w:t>
      </w:r>
      <w:r w:rsidR="00825BCB">
        <w:rPr>
          <w:rFonts w:ascii="Times New Roman" w:hAnsi="Times New Roman" w:cs="Times New Roman"/>
          <w:lang w:val="en-US"/>
        </w:rPr>
        <w:t>ë</w:t>
      </w:r>
      <w:r>
        <w:rPr>
          <w:rFonts w:ascii="Times New Roman" w:hAnsi="Times New Roman" w:cs="Times New Roman"/>
          <w:lang w:val="en-US"/>
        </w:rPr>
        <w:t xml:space="preserve"> ndikimit dhe rrjedhojave t</w:t>
      </w:r>
      <w:r w:rsidR="00825BCB">
        <w:rPr>
          <w:rFonts w:ascii="Times New Roman" w:hAnsi="Times New Roman" w:cs="Times New Roman"/>
          <w:lang w:val="en-US"/>
        </w:rPr>
        <w:t>ë</w:t>
      </w:r>
      <w:r>
        <w:rPr>
          <w:rFonts w:ascii="Times New Roman" w:hAnsi="Times New Roman" w:cs="Times New Roman"/>
          <w:lang w:val="en-US"/>
        </w:rPr>
        <w:t xml:space="preserve"> shp</w:t>
      </w:r>
      <w:r w:rsidR="00825BCB">
        <w:rPr>
          <w:rFonts w:ascii="Times New Roman" w:hAnsi="Times New Roman" w:cs="Times New Roman"/>
          <w:lang w:val="en-US"/>
        </w:rPr>
        <w:t>ë</w:t>
      </w:r>
      <w:r>
        <w:rPr>
          <w:rFonts w:ascii="Times New Roman" w:hAnsi="Times New Roman" w:cs="Times New Roman"/>
          <w:lang w:val="en-US"/>
        </w:rPr>
        <w:t>rthimit t</w:t>
      </w:r>
      <w:r w:rsidR="00825BCB">
        <w:rPr>
          <w:rFonts w:ascii="Times New Roman" w:hAnsi="Times New Roman" w:cs="Times New Roman"/>
          <w:lang w:val="en-US"/>
        </w:rPr>
        <w:t>ë</w:t>
      </w:r>
      <w:r>
        <w:rPr>
          <w:rFonts w:ascii="Times New Roman" w:hAnsi="Times New Roman" w:cs="Times New Roman"/>
          <w:lang w:val="en-US"/>
        </w:rPr>
        <w:t xml:space="preserve"> COVID</w:t>
      </w:r>
      <w:r w:rsidR="003B231C">
        <w:rPr>
          <w:rFonts w:ascii="Times New Roman" w:hAnsi="Times New Roman" w:cs="Times New Roman"/>
          <w:lang w:val="en-US"/>
        </w:rPr>
        <w:t>-19:</w:t>
      </w:r>
    </w:p>
    <w:p w:rsidR="003B231C" w:rsidRDefault="00363BCD" w:rsidP="003B231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Niveli ekonomik dhe financiar</w:t>
      </w:r>
    </w:p>
    <w:p w:rsidR="003B231C" w:rsidRDefault="00363BCD" w:rsidP="003B231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Niveli organizativ dhe menaxherial</w:t>
      </w:r>
    </w:p>
    <w:p w:rsidR="003B231C" w:rsidRDefault="006101D4" w:rsidP="003B231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Sh</w:t>
      </w:r>
      <w:r w:rsidR="00825BCB">
        <w:rPr>
          <w:rFonts w:ascii="Times New Roman" w:hAnsi="Times New Roman" w:cs="Times New Roman"/>
          <w:lang w:val="en-US"/>
        </w:rPr>
        <w:t>ë</w:t>
      </w:r>
      <w:r>
        <w:rPr>
          <w:rFonts w:ascii="Times New Roman" w:hAnsi="Times New Roman" w:cs="Times New Roman"/>
          <w:lang w:val="en-US"/>
        </w:rPr>
        <w:t>ndeti dhe mir</w:t>
      </w:r>
      <w:r w:rsidR="00825BCB">
        <w:rPr>
          <w:rFonts w:ascii="Times New Roman" w:hAnsi="Times New Roman" w:cs="Times New Roman"/>
          <w:lang w:val="en-US"/>
        </w:rPr>
        <w:t>ë</w:t>
      </w:r>
      <w:r>
        <w:rPr>
          <w:rFonts w:ascii="Times New Roman" w:hAnsi="Times New Roman" w:cs="Times New Roman"/>
          <w:lang w:val="en-US"/>
        </w:rPr>
        <w:t>qenia</w:t>
      </w:r>
      <w:r w:rsidR="003B231C">
        <w:rPr>
          <w:rFonts w:ascii="Times New Roman" w:hAnsi="Times New Roman" w:cs="Times New Roman"/>
          <w:lang w:val="en-US"/>
        </w:rPr>
        <w:t xml:space="preserve"> </w:t>
      </w:r>
      <w:r>
        <w:rPr>
          <w:rFonts w:ascii="Times New Roman" w:hAnsi="Times New Roman" w:cs="Times New Roman"/>
          <w:lang w:val="en-US"/>
        </w:rPr>
        <w:t>e operator</w:t>
      </w:r>
      <w:r w:rsidR="00825BCB">
        <w:rPr>
          <w:rFonts w:ascii="Times New Roman" w:hAnsi="Times New Roman" w:cs="Times New Roman"/>
          <w:lang w:val="en-US"/>
        </w:rPr>
        <w:t>ë</w:t>
      </w:r>
      <w:r>
        <w:rPr>
          <w:rFonts w:ascii="Times New Roman" w:hAnsi="Times New Roman" w:cs="Times New Roman"/>
          <w:lang w:val="en-US"/>
        </w:rPr>
        <w:t>ve dhe komuniteteve</w:t>
      </w:r>
    </w:p>
    <w:p w:rsidR="00D417FA" w:rsidRDefault="006101D4" w:rsidP="003B231C">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Reagimet e donator</w:t>
      </w:r>
      <w:r w:rsidR="00825BCB">
        <w:rPr>
          <w:rFonts w:ascii="Times New Roman" w:hAnsi="Times New Roman" w:cs="Times New Roman"/>
          <w:lang w:val="en-US"/>
        </w:rPr>
        <w:t>ë</w:t>
      </w:r>
      <w:r>
        <w:rPr>
          <w:rFonts w:ascii="Times New Roman" w:hAnsi="Times New Roman" w:cs="Times New Roman"/>
          <w:lang w:val="en-US"/>
        </w:rPr>
        <w:t>ve</w:t>
      </w:r>
    </w:p>
    <w:p w:rsidR="000C0F76" w:rsidRPr="000C0F76" w:rsidRDefault="006101D4" w:rsidP="000C0F76">
      <w:pPr>
        <w:spacing w:line="360" w:lineRule="auto"/>
        <w:jc w:val="both"/>
        <w:rPr>
          <w:rFonts w:ascii="Times New Roman" w:hAnsi="Times New Roman" w:cs="Times New Roman"/>
          <w:b/>
          <w:lang w:val="en-US"/>
        </w:rPr>
      </w:pPr>
      <w:r>
        <w:rPr>
          <w:rFonts w:ascii="Times New Roman" w:hAnsi="Times New Roman" w:cs="Times New Roman"/>
          <w:b/>
          <w:lang w:val="en-US"/>
        </w:rPr>
        <w:t>Metodologjia e p</w:t>
      </w:r>
      <w:r w:rsidR="00825BCB">
        <w:rPr>
          <w:rFonts w:ascii="Times New Roman" w:hAnsi="Times New Roman" w:cs="Times New Roman"/>
          <w:b/>
          <w:lang w:val="en-US"/>
        </w:rPr>
        <w:t>ë</w:t>
      </w:r>
      <w:r>
        <w:rPr>
          <w:rFonts w:ascii="Times New Roman" w:hAnsi="Times New Roman" w:cs="Times New Roman"/>
          <w:b/>
          <w:lang w:val="en-US"/>
        </w:rPr>
        <w:t>rdorur</w:t>
      </w:r>
    </w:p>
    <w:p w:rsidR="00720C6C" w:rsidRDefault="006101D4" w:rsidP="00720C6C">
      <w:pPr>
        <w:spacing w:line="360" w:lineRule="auto"/>
        <w:jc w:val="both"/>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t>Ekipi k</w:t>
      </w:r>
      <w:r w:rsidR="00825BCB">
        <w:rPr>
          <w:rFonts w:ascii="Times New Roman" w:eastAsia="Times New Roman" w:hAnsi="Times New Roman" w:cs="Times New Roman"/>
          <w:b/>
          <w:bCs/>
          <w:lang w:val="en-US" w:eastAsia="it-IT"/>
        </w:rPr>
        <w:t>ë</w:t>
      </w:r>
      <w:r>
        <w:rPr>
          <w:rFonts w:ascii="Times New Roman" w:eastAsia="Times New Roman" w:hAnsi="Times New Roman" w:cs="Times New Roman"/>
          <w:b/>
          <w:bCs/>
          <w:lang w:val="en-US" w:eastAsia="it-IT"/>
        </w:rPr>
        <w:t>rkimor</w:t>
      </w:r>
      <w:r w:rsidR="008E2D97">
        <w:rPr>
          <w:rFonts w:ascii="Times New Roman" w:eastAsia="Times New Roman" w:hAnsi="Times New Roman" w:cs="Times New Roman"/>
          <w:b/>
          <w:bCs/>
          <w:lang w:val="en-US" w:eastAsia="it-IT"/>
        </w:rPr>
        <w:t xml:space="preserve"> i </w:t>
      </w:r>
      <w:r>
        <w:rPr>
          <w:rFonts w:ascii="Times New Roman" w:eastAsia="Times New Roman" w:hAnsi="Times New Roman" w:cs="Times New Roman"/>
          <w:b/>
          <w:bCs/>
          <w:lang w:val="en-US" w:eastAsia="it-IT"/>
        </w:rPr>
        <w:t>sondazhit</w:t>
      </w:r>
    </w:p>
    <w:p w:rsidR="00720C6C" w:rsidRDefault="006101D4" w:rsidP="00720C6C">
      <w:pPr>
        <w:spacing w:line="360" w:lineRule="auto"/>
        <w:jc w:val="both"/>
        <w:rPr>
          <w:rFonts w:ascii="Times New Roman" w:hAnsi="Times New Roman" w:cs="Times New Roman"/>
        </w:rPr>
      </w:pP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rmbushur k</w:t>
      </w:r>
      <w:r w:rsidR="00825BCB">
        <w:rPr>
          <w:rFonts w:ascii="Times New Roman" w:hAnsi="Times New Roman" w:cs="Times New Roman"/>
          <w:lang w:val="en-US"/>
        </w:rPr>
        <w:t>ë</w:t>
      </w:r>
      <w:r>
        <w:rPr>
          <w:rFonts w:ascii="Times New Roman" w:hAnsi="Times New Roman" w:cs="Times New Roman"/>
          <w:lang w:val="en-US"/>
        </w:rPr>
        <w:t xml:space="preserve">rkesat e </w:t>
      </w:r>
      <w:r w:rsidR="00720C6C" w:rsidRPr="00445EDA">
        <w:rPr>
          <w:rFonts w:ascii="Times New Roman" w:hAnsi="Times New Roman" w:cs="Times New Roman"/>
          <w:lang w:val="en-US"/>
        </w:rPr>
        <w:t>proje</w:t>
      </w:r>
      <w:r>
        <w:rPr>
          <w:rFonts w:ascii="Times New Roman" w:hAnsi="Times New Roman" w:cs="Times New Roman"/>
          <w:lang w:val="en-US"/>
        </w:rPr>
        <w:t>k</w:t>
      </w:r>
      <w:r w:rsidR="00720C6C" w:rsidRPr="00445EDA">
        <w:rPr>
          <w:rFonts w:ascii="Times New Roman" w:hAnsi="Times New Roman" w:cs="Times New Roman"/>
          <w:lang w:val="en-US"/>
        </w:rPr>
        <w:t>t</w:t>
      </w:r>
      <w:r>
        <w:rPr>
          <w:rFonts w:ascii="Times New Roman" w:hAnsi="Times New Roman" w:cs="Times New Roman"/>
          <w:lang w:val="en-US"/>
        </w:rPr>
        <w:t>it</w:t>
      </w:r>
      <w:r w:rsidR="00720C6C" w:rsidRPr="00445EDA">
        <w:rPr>
          <w:rFonts w:ascii="Times New Roman" w:hAnsi="Times New Roman" w:cs="Times New Roman"/>
          <w:lang w:val="en-US"/>
        </w:rPr>
        <w:t xml:space="preserve"> </w:t>
      </w:r>
      <w:r w:rsidR="00720C6C">
        <w:rPr>
          <w:rFonts w:ascii="Times New Roman" w:hAnsi="Times New Roman" w:cs="Times New Roman"/>
          <w:lang w:val="en-US"/>
        </w:rPr>
        <w:t>SOCIETIES 2,</w:t>
      </w:r>
      <w:r w:rsidR="00720C6C" w:rsidRPr="00445EDA">
        <w:rPr>
          <w:rFonts w:ascii="Times New Roman" w:hAnsi="Times New Roman" w:cs="Times New Roman"/>
          <w:lang w:val="en-US"/>
        </w:rPr>
        <w:t xml:space="preserve"> Consorzio Communitas, </w:t>
      </w:r>
      <w:r w:rsidR="009D0F08">
        <w:rPr>
          <w:rFonts w:ascii="Times New Roman" w:hAnsi="Times New Roman" w:cs="Times New Roman"/>
          <w:lang w:val="en-US"/>
        </w:rPr>
        <w:t>fal</w:t>
      </w:r>
      <w:r w:rsidR="00825BCB">
        <w:rPr>
          <w:rFonts w:ascii="Times New Roman" w:hAnsi="Times New Roman" w:cs="Times New Roman"/>
          <w:lang w:val="en-US"/>
        </w:rPr>
        <w:t>ë</w:t>
      </w:r>
      <w:r w:rsidR="009D0F08">
        <w:rPr>
          <w:rFonts w:ascii="Times New Roman" w:hAnsi="Times New Roman" w:cs="Times New Roman"/>
          <w:lang w:val="en-US"/>
        </w:rPr>
        <w:t xml:space="preserve"> rrjetit t</w:t>
      </w:r>
      <w:r w:rsidR="00825BCB">
        <w:rPr>
          <w:rFonts w:ascii="Times New Roman" w:hAnsi="Times New Roman" w:cs="Times New Roman"/>
          <w:lang w:val="en-US"/>
        </w:rPr>
        <w:t>ë</w:t>
      </w:r>
      <w:r w:rsidR="009D0F08">
        <w:rPr>
          <w:rFonts w:ascii="Times New Roman" w:hAnsi="Times New Roman" w:cs="Times New Roman"/>
          <w:lang w:val="en-US"/>
        </w:rPr>
        <w:t xml:space="preserve"> vet t</w:t>
      </w:r>
      <w:r w:rsidR="00825BCB">
        <w:rPr>
          <w:rFonts w:ascii="Times New Roman" w:hAnsi="Times New Roman" w:cs="Times New Roman"/>
          <w:lang w:val="en-US"/>
        </w:rPr>
        <w:t>ë</w:t>
      </w:r>
      <w:r w:rsidR="009D0F08">
        <w:rPr>
          <w:rFonts w:ascii="Times New Roman" w:hAnsi="Times New Roman" w:cs="Times New Roman"/>
          <w:lang w:val="en-US"/>
        </w:rPr>
        <w:t xml:space="preserve"> partneritetit dhe an</w:t>
      </w:r>
      <w:r w:rsidR="00825BCB">
        <w:rPr>
          <w:rFonts w:ascii="Times New Roman" w:hAnsi="Times New Roman" w:cs="Times New Roman"/>
          <w:lang w:val="en-US"/>
        </w:rPr>
        <w:t>ë</w:t>
      </w:r>
      <w:r w:rsidR="009D0F08">
        <w:rPr>
          <w:rFonts w:ascii="Times New Roman" w:hAnsi="Times New Roman" w:cs="Times New Roman"/>
          <w:lang w:val="en-US"/>
        </w:rPr>
        <w:t>tar</w:t>
      </w:r>
      <w:r w:rsidR="00825BCB">
        <w:rPr>
          <w:rFonts w:ascii="Times New Roman" w:hAnsi="Times New Roman" w:cs="Times New Roman"/>
          <w:lang w:val="en-US"/>
        </w:rPr>
        <w:t>ë</w:t>
      </w:r>
      <w:r w:rsidR="009D0F08">
        <w:rPr>
          <w:rFonts w:ascii="Times New Roman" w:hAnsi="Times New Roman" w:cs="Times New Roman"/>
          <w:lang w:val="en-US"/>
        </w:rPr>
        <w:t>ve t</w:t>
      </w:r>
      <w:r w:rsidR="00825BCB">
        <w:rPr>
          <w:rFonts w:ascii="Times New Roman" w:hAnsi="Times New Roman" w:cs="Times New Roman"/>
          <w:lang w:val="en-US"/>
        </w:rPr>
        <w:t>ë</w:t>
      </w:r>
      <w:r w:rsidR="009D0F08">
        <w:rPr>
          <w:rFonts w:ascii="Times New Roman" w:hAnsi="Times New Roman" w:cs="Times New Roman"/>
          <w:lang w:val="en-US"/>
        </w:rPr>
        <w:t xml:space="preserve"> aso</w:t>
      </w:r>
      <w:r w:rsidR="00A4471C">
        <w:rPr>
          <w:rFonts w:ascii="Times New Roman" w:hAnsi="Times New Roman" w:cs="Times New Roman"/>
          <w:lang w:val="en-US"/>
        </w:rPr>
        <w:t>ciuar</w:t>
      </w:r>
      <w:r w:rsidR="00720C6C" w:rsidRPr="00445EDA">
        <w:rPr>
          <w:rFonts w:ascii="Times New Roman" w:hAnsi="Times New Roman" w:cs="Times New Roman"/>
          <w:lang w:val="en-US"/>
        </w:rPr>
        <w:t xml:space="preserve">, </w:t>
      </w:r>
      <w:r w:rsidR="00A4471C">
        <w:rPr>
          <w:rFonts w:ascii="Times New Roman" w:hAnsi="Times New Roman" w:cs="Times New Roman"/>
          <w:lang w:val="en-US"/>
        </w:rPr>
        <w:t>shfryt</w:t>
      </w:r>
      <w:r w:rsidR="00825BCB">
        <w:rPr>
          <w:rFonts w:ascii="Times New Roman" w:hAnsi="Times New Roman" w:cs="Times New Roman"/>
          <w:lang w:val="en-US"/>
        </w:rPr>
        <w:t>ë</w:t>
      </w:r>
      <w:r w:rsidR="00A4471C">
        <w:rPr>
          <w:rFonts w:ascii="Times New Roman" w:hAnsi="Times New Roman" w:cs="Times New Roman"/>
          <w:lang w:val="en-US"/>
        </w:rPr>
        <w:t>zoi bashk</w:t>
      </w:r>
      <w:r w:rsidR="00825BCB">
        <w:rPr>
          <w:rFonts w:ascii="Times New Roman" w:hAnsi="Times New Roman" w:cs="Times New Roman"/>
          <w:lang w:val="en-US"/>
        </w:rPr>
        <w:t>ë</w:t>
      </w:r>
      <w:r w:rsidR="00A4471C">
        <w:rPr>
          <w:rFonts w:ascii="Times New Roman" w:hAnsi="Times New Roman" w:cs="Times New Roman"/>
          <w:lang w:val="en-US"/>
        </w:rPr>
        <w:t>punimin e nj</w:t>
      </w:r>
      <w:r w:rsidR="00825BCB">
        <w:rPr>
          <w:rFonts w:ascii="Times New Roman" w:hAnsi="Times New Roman" w:cs="Times New Roman"/>
          <w:lang w:val="en-US"/>
        </w:rPr>
        <w:t>ë</w:t>
      </w:r>
      <w:r w:rsidR="00A4471C">
        <w:rPr>
          <w:rFonts w:ascii="Times New Roman" w:hAnsi="Times New Roman" w:cs="Times New Roman"/>
          <w:lang w:val="en-US"/>
        </w:rPr>
        <w:t xml:space="preserve"> ekipi shum</w:t>
      </w:r>
      <w:r w:rsidR="00825BCB">
        <w:rPr>
          <w:rFonts w:ascii="Times New Roman" w:hAnsi="Times New Roman" w:cs="Times New Roman"/>
          <w:lang w:val="en-US"/>
        </w:rPr>
        <w:t>ë</w:t>
      </w:r>
      <w:r w:rsidR="00A4471C">
        <w:rPr>
          <w:rFonts w:ascii="Times New Roman" w:hAnsi="Times New Roman" w:cs="Times New Roman"/>
          <w:lang w:val="en-US"/>
        </w:rPr>
        <w:t xml:space="preserve">disiplinor prej </w:t>
      </w:r>
      <w:r w:rsidR="00720C6C">
        <w:rPr>
          <w:rFonts w:ascii="Times New Roman" w:hAnsi="Times New Roman" w:cs="Times New Roman"/>
          <w:lang w:val="en-US"/>
        </w:rPr>
        <w:t>7</w:t>
      </w:r>
      <w:r w:rsidR="00720C6C" w:rsidRPr="00445EDA">
        <w:rPr>
          <w:rFonts w:ascii="Times New Roman" w:hAnsi="Times New Roman" w:cs="Times New Roman"/>
          <w:lang w:val="en-US"/>
        </w:rPr>
        <w:t xml:space="preserve"> e</w:t>
      </w:r>
      <w:r w:rsidR="00A4471C">
        <w:rPr>
          <w:rFonts w:ascii="Times New Roman" w:hAnsi="Times New Roman" w:cs="Times New Roman"/>
          <w:lang w:val="en-US"/>
        </w:rPr>
        <w:t>ks</w:t>
      </w:r>
      <w:r w:rsidR="00720C6C" w:rsidRPr="00445EDA">
        <w:rPr>
          <w:rFonts w:ascii="Times New Roman" w:hAnsi="Times New Roman" w:cs="Times New Roman"/>
          <w:lang w:val="en-US"/>
        </w:rPr>
        <w:t>pert</w:t>
      </w:r>
      <w:r w:rsidR="00825BCB">
        <w:rPr>
          <w:rFonts w:ascii="Times New Roman" w:hAnsi="Times New Roman" w:cs="Times New Roman"/>
          <w:lang w:val="en-US"/>
        </w:rPr>
        <w:t>ë</w:t>
      </w:r>
      <w:r w:rsidR="00720C6C" w:rsidRPr="00445EDA">
        <w:rPr>
          <w:rFonts w:ascii="Times New Roman" w:hAnsi="Times New Roman" w:cs="Times New Roman"/>
          <w:lang w:val="en-US"/>
        </w:rPr>
        <w:t>s</w:t>
      </w:r>
      <w:r w:rsidR="00A4471C">
        <w:rPr>
          <w:rFonts w:ascii="Times New Roman" w:hAnsi="Times New Roman" w:cs="Times New Roman"/>
          <w:lang w:val="en-US"/>
        </w:rPr>
        <w:t>h</w:t>
      </w:r>
      <w:r w:rsidR="00720C6C">
        <w:rPr>
          <w:rFonts w:ascii="Times New Roman" w:hAnsi="Times New Roman" w:cs="Times New Roman"/>
          <w:lang w:val="en-US"/>
        </w:rPr>
        <w:t xml:space="preserve">, plus </w:t>
      </w:r>
      <w:r w:rsidR="00A4471C">
        <w:rPr>
          <w:rFonts w:ascii="Times New Roman" w:hAnsi="Times New Roman" w:cs="Times New Roman"/>
          <w:lang w:val="en-US"/>
        </w:rPr>
        <w:t>kontributin e posa</w:t>
      </w:r>
      <w:r w:rsidR="008E2D97">
        <w:rPr>
          <w:rFonts w:ascii="Times New Roman" w:hAnsi="Times New Roman" w:cs="Times New Roman"/>
          <w:lang w:val="en-US"/>
        </w:rPr>
        <w:t xml:space="preserve"> </w:t>
      </w:r>
      <w:proofErr w:type="gramStart"/>
      <w:r w:rsidR="008E2D97">
        <w:rPr>
          <w:rFonts w:ascii="Times New Roman" w:hAnsi="Times New Roman" w:cs="Times New Roman"/>
          <w:lang w:val="en-US"/>
        </w:rPr>
        <w:t>ç</w:t>
      </w:r>
      <w:r w:rsidR="00825BCB">
        <w:rPr>
          <w:rFonts w:ascii="Times New Roman" w:hAnsi="Times New Roman" w:cs="Times New Roman"/>
          <w:lang w:val="en-US"/>
        </w:rPr>
        <w:t>ë</w:t>
      </w:r>
      <w:r w:rsidR="00A4471C">
        <w:rPr>
          <w:rFonts w:ascii="Times New Roman" w:hAnsi="Times New Roman" w:cs="Times New Roman"/>
          <w:lang w:val="en-US"/>
        </w:rPr>
        <w:t xml:space="preserve">m </w:t>
      </w:r>
      <w:r w:rsidR="00720C6C">
        <w:rPr>
          <w:rFonts w:ascii="Times New Roman" w:hAnsi="Times New Roman" w:cs="Times New Roman"/>
          <w:lang w:val="en-US"/>
        </w:rPr>
        <w:t xml:space="preserve"> </w:t>
      </w:r>
      <w:r w:rsidR="00A4471C">
        <w:rPr>
          <w:rFonts w:ascii="Times New Roman" w:hAnsi="Times New Roman" w:cs="Times New Roman"/>
          <w:lang w:val="en-US"/>
        </w:rPr>
        <w:t>t</w:t>
      </w:r>
      <w:r w:rsidR="00825BCB">
        <w:rPr>
          <w:rFonts w:ascii="Times New Roman" w:hAnsi="Times New Roman" w:cs="Times New Roman"/>
          <w:lang w:val="en-US"/>
        </w:rPr>
        <w:t>ë</w:t>
      </w:r>
      <w:proofErr w:type="gramEnd"/>
      <w:r w:rsidR="00A4471C">
        <w:rPr>
          <w:rFonts w:ascii="Times New Roman" w:hAnsi="Times New Roman" w:cs="Times New Roman"/>
          <w:lang w:val="en-US"/>
        </w:rPr>
        <w:t xml:space="preserve"> autor</w:t>
      </w:r>
      <w:r w:rsidR="00825BCB">
        <w:rPr>
          <w:rFonts w:ascii="Times New Roman" w:hAnsi="Times New Roman" w:cs="Times New Roman"/>
          <w:lang w:val="en-US"/>
        </w:rPr>
        <w:t>ë</w:t>
      </w:r>
      <w:r w:rsidR="00A4471C">
        <w:rPr>
          <w:rFonts w:ascii="Times New Roman" w:hAnsi="Times New Roman" w:cs="Times New Roman"/>
          <w:lang w:val="en-US"/>
        </w:rPr>
        <w:t>ve t</w:t>
      </w:r>
      <w:r w:rsidR="00825BCB">
        <w:rPr>
          <w:rFonts w:ascii="Times New Roman" w:hAnsi="Times New Roman" w:cs="Times New Roman"/>
          <w:lang w:val="en-US"/>
        </w:rPr>
        <w:t>ë</w:t>
      </w:r>
      <w:r w:rsidR="00A4471C">
        <w:rPr>
          <w:rFonts w:ascii="Times New Roman" w:hAnsi="Times New Roman" w:cs="Times New Roman"/>
          <w:lang w:val="en-US"/>
        </w:rPr>
        <w:t xml:space="preserve"> ndrysh</w:t>
      </w:r>
      <w:r w:rsidR="00825BCB">
        <w:rPr>
          <w:rFonts w:ascii="Times New Roman" w:hAnsi="Times New Roman" w:cs="Times New Roman"/>
          <w:lang w:val="en-US"/>
        </w:rPr>
        <w:t>ë</w:t>
      </w:r>
      <w:r w:rsidR="00A4471C">
        <w:rPr>
          <w:rFonts w:ascii="Times New Roman" w:hAnsi="Times New Roman" w:cs="Times New Roman"/>
          <w:lang w:val="en-US"/>
        </w:rPr>
        <w:t>m</w:t>
      </w:r>
      <w:r w:rsidR="00720C6C">
        <w:rPr>
          <w:rFonts w:ascii="Times New Roman" w:hAnsi="Times New Roman" w:cs="Times New Roman"/>
          <w:lang w:val="en-US"/>
        </w:rPr>
        <w:t>.</w:t>
      </w:r>
      <w:r w:rsidR="00720C6C" w:rsidRPr="00445EDA">
        <w:rPr>
          <w:rFonts w:ascii="Times New Roman" w:hAnsi="Times New Roman" w:cs="Times New Roman"/>
          <w:lang w:val="en-US"/>
        </w:rPr>
        <w:t xml:space="preserve"> </w:t>
      </w:r>
      <w:r w:rsidR="00A4471C">
        <w:rPr>
          <w:rFonts w:ascii="Times New Roman" w:hAnsi="Times New Roman" w:cs="Times New Roman"/>
          <w:b/>
          <w:bCs/>
        </w:rPr>
        <w:t xml:space="preserve">Studiuesit </w:t>
      </w:r>
      <w:r w:rsidR="00720C6C" w:rsidRPr="001938C6">
        <w:rPr>
          <w:rFonts w:ascii="Times New Roman" w:hAnsi="Times New Roman" w:cs="Times New Roman"/>
          <w:b/>
          <w:bCs/>
        </w:rPr>
        <w:t>(</w:t>
      </w:r>
      <w:r w:rsidR="00A4471C">
        <w:rPr>
          <w:rFonts w:ascii="Times New Roman" w:hAnsi="Times New Roman" w:cs="Times New Roman"/>
          <w:b/>
          <w:bCs/>
        </w:rPr>
        <w:t>autor</w:t>
      </w:r>
      <w:r w:rsidR="00825BCB">
        <w:rPr>
          <w:rFonts w:ascii="Times New Roman" w:hAnsi="Times New Roman" w:cs="Times New Roman"/>
          <w:b/>
          <w:bCs/>
        </w:rPr>
        <w:t>ë</w:t>
      </w:r>
      <w:r w:rsidR="00A4471C">
        <w:rPr>
          <w:rFonts w:ascii="Times New Roman" w:hAnsi="Times New Roman" w:cs="Times New Roman"/>
          <w:b/>
          <w:bCs/>
        </w:rPr>
        <w:t>t p</w:t>
      </w:r>
      <w:r w:rsidR="00825BCB">
        <w:rPr>
          <w:rFonts w:ascii="Times New Roman" w:hAnsi="Times New Roman" w:cs="Times New Roman"/>
          <w:b/>
          <w:bCs/>
        </w:rPr>
        <w:t>ë</w:t>
      </w:r>
      <w:r w:rsidR="00A4471C">
        <w:rPr>
          <w:rFonts w:ascii="Times New Roman" w:hAnsi="Times New Roman" w:cs="Times New Roman"/>
          <w:b/>
          <w:bCs/>
        </w:rPr>
        <w:t>rkat</w:t>
      </w:r>
      <w:r w:rsidR="00825BCB">
        <w:rPr>
          <w:rFonts w:ascii="Times New Roman" w:hAnsi="Times New Roman" w:cs="Times New Roman"/>
          <w:b/>
          <w:bCs/>
        </w:rPr>
        <w:t>ë</w:t>
      </w:r>
      <w:r w:rsidR="00A4471C">
        <w:rPr>
          <w:rFonts w:ascii="Times New Roman" w:hAnsi="Times New Roman" w:cs="Times New Roman"/>
          <w:b/>
          <w:bCs/>
        </w:rPr>
        <w:t>s</w:t>
      </w:r>
      <w:r w:rsidR="00720C6C" w:rsidRPr="001938C6">
        <w:rPr>
          <w:rFonts w:ascii="Times New Roman" w:hAnsi="Times New Roman" w:cs="Times New Roman"/>
          <w:b/>
          <w:bCs/>
        </w:rPr>
        <w:t>):</w:t>
      </w:r>
      <w:r w:rsidR="00720C6C" w:rsidRPr="00445EDA">
        <w:rPr>
          <w:rFonts w:ascii="Times New Roman" w:hAnsi="Times New Roman" w:cs="Times New Roman"/>
        </w:rPr>
        <w:t xml:space="preserve"> Andrea Barachino, Daniele Bombardi,</w:t>
      </w:r>
      <w:r w:rsidR="00720C6C">
        <w:rPr>
          <w:rFonts w:ascii="Times New Roman" w:hAnsi="Times New Roman" w:cs="Times New Roman"/>
        </w:rPr>
        <w:t xml:space="preserve"> Tiziana Ciampolini,</w:t>
      </w:r>
      <w:r w:rsidR="00720C6C" w:rsidRPr="00445EDA">
        <w:rPr>
          <w:rFonts w:ascii="Times New Roman" w:hAnsi="Times New Roman" w:cs="Times New Roman"/>
        </w:rPr>
        <w:t xml:space="preserve"> Roberta Del P</w:t>
      </w:r>
      <w:r w:rsidR="00720C6C">
        <w:rPr>
          <w:rFonts w:ascii="Times New Roman" w:hAnsi="Times New Roman" w:cs="Times New Roman"/>
        </w:rPr>
        <w:t xml:space="preserve">rete, Alberto Fabbiani, Ettore Fusaro, Lorenzo Leonardi, Federico </w:t>
      </w:r>
      <w:r w:rsidR="00E033CF">
        <w:rPr>
          <w:rFonts w:ascii="Times New Roman" w:hAnsi="Times New Roman" w:cs="Times New Roman"/>
        </w:rPr>
        <w:t>Mars</w:t>
      </w:r>
      <w:r w:rsidR="00720C6C">
        <w:rPr>
          <w:rFonts w:ascii="Times New Roman" w:hAnsi="Times New Roman" w:cs="Times New Roman"/>
        </w:rPr>
        <w:t>etti, Shkelzen Marku, Andrea Piscopo, Sonia Sdrubolini, Andrea Tondi, Gianluca Tornese, Anxhela Zeneli.</w:t>
      </w:r>
    </w:p>
    <w:p w:rsidR="00720C6C" w:rsidRPr="00A4471C" w:rsidRDefault="00720C6C" w:rsidP="003B231C">
      <w:pPr>
        <w:spacing w:line="360" w:lineRule="auto"/>
        <w:jc w:val="both"/>
        <w:rPr>
          <w:rFonts w:ascii="Times New Roman" w:hAnsi="Times New Roman" w:cs="Times New Roman"/>
        </w:rPr>
      </w:pPr>
    </w:p>
    <w:p w:rsidR="003B231C" w:rsidRPr="008E2D97" w:rsidRDefault="00A4471C" w:rsidP="003B231C">
      <w:pPr>
        <w:spacing w:line="360" w:lineRule="auto"/>
        <w:jc w:val="both"/>
        <w:rPr>
          <w:rFonts w:ascii="Times New Roman" w:hAnsi="Times New Roman" w:cs="Times New Roman"/>
        </w:rPr>
      </w:pPr>
      <w:r w:rsidRPr="00D365CF">
        <w:rPr>
          <w:rFonts w:ascii="Times New Roman" w:hAnsi="Times New Roman" w:cs="Times New Roman"/>
        </w:rPr>
        <w:t>Pjes</w:t>
      </w:r>
      <w:r w:rsidR="00825BCB">
        <w:rPr>
          <w:rFonts w:ascii="Times New Roman" w:hAnsi="Times New Roman" w:cs="Times New Roman"/>
        </w:rPr>
        <w:t>ë</w:t>
      </w:r>
      <w:r w:rsidRPr="00D365CF">
        <w:rPr>
          <w:rFonts w:ascii="Times New Roman" w:hAnsi="Times New Roman" w:cs="Times New Roman"/>
        </w:rPr>
        <w:t>marr</w:t>
      </w:r>
      <w:r w:rsidR="00825BCB">
        <w:rPr>
          <w:rFonts w:ascii="Times New Roman" w:hAnsi="Times New Roman" w:cs="Times New Roman"/>
        </w:rPr>
        <w:t>ë</w:t>
      </w:r>
      <w:r w:rsidRPr="00D365CF">
        <w:rPr>
          <w:rFonts w:ascii="Times New Roman" w:hAnsi="Times New Roman" w:cs="Times New Roman"/>
        </w:rPr>
        <w:t>sit n</w:t>
      </w:r>
      <w:r w:rsidR="00825BCB">
        <w:rPr>
          <w:rFonts w:ascii="Times New Roman" w:hAnsi="Times New Roman" w:cs="Times New Roman"/>
        </w:rPr>
        <w:t>ë</w:t>
      </w:r>
      <w:r w:rsidRPr="00D365CF">
        <w:rPr>
          <w:rFonts w:ascii="Times New Roman" w:hAnsi="Times New Roman" w:cs="Times New Roman"/>
        </w:rPr>
        <w:t xml:space="preserve"> sondazh ishin drejtuesit e </w:t>
      </w:r>
      <w:r w:rsidR="00F059EA" w:rsidRPr="00D365CF">
        <w:rPr>
          <w:rFonts w:ascii="Times New Roman" w:hAnsi="Times New Roman" w:cs="Times New Roman"/>
        </w:rPr>
        <w:t xml:space="preserve">266 </w:t>
      </w:r>
      <w:r w:rsidR="002F2D34" w:rsidRPr="00D365CF">
        <w:rPr>
          <w:rFonts w:ascii="Times New Roman" w:hAnsi="Times New Roman" w:cs="Times New Roman"/>
        </w:rPr>
        <w:t>OSHC</w:t>
      </w:r>
      <w:r w:rsidRPr="00D365CF">
        <w:rPr>
          <w:rFonts w:ascii="Times New Roman" w:hAnsi="Times New Roman" w:cs="Times New Roman"/>
        </w:rPr>
        <w:t>-ve</w:t>
      </w:r>
      <w:r w:rsidR="00F059EA" w:rsidRPr="00D365CF">
        <w:rPr>
          <w:rFonts w:ascii="Times New Roman" w:hAnsi="Times New Roman" w:cs="Times New Roman"/>
        </w:rPr>
        <w:t xml:space="preserve">: </w:t>
      </w:r>
      <w:r w:rsidR="003B231C" w:rsidRPr="00D365CF">
        <w:rPr>
          <w:rFonts w:ascii="Times New Roman" w:hAnsi="Times New Roman" w:cs="Times New Roman"/>
        </w:rPr>
        <w:t xml:space="preserve">114 </w:t>
      </w:r>
      <w:r w:rsidR="00D365CF" w:rsidRPr="00D365CF">
        <w:rPr>
          <w:rFonts w:ascii="Times New Roman" w:hAnsi="Times New Roman" w:cs="Times New Roman"/>
        </w:rPr>
        <w:t xml:space="preserve">e </w:t>
      </w:r>
      <w:r w:rsidR="00D365CF">
        <w:rPr>
          <w:rFonts w:ascii="Times New Roman" w:hAnsi="Times New Roman" w:cs="Times New Roman"/>
        </w:rPr>
        <w:t xml:space="preserve">tyre </w:t>
      </w:r>
      <w:r w:rsidRPr="00D365CF">
        <w:rPr>
          <w:rFonts w:ascii="Times New Roman" w:hAnsi="Times New Roman" w:cs="Times New Roman"/>
        </w:rPr>
        <w:t>jan</w:t>
      </w:r>
      <w:r w:rsidR="00825BCB">
        <w:rPr>
          <w:rFonts w:ascii="Times New Roman" w:hAnsi="Times New Roman" w:cs="Times New Roman"/>
        </w:rPr>
        <w:t>ë</w:t>
      </w:r>
      <w:r w:rsidRPr="00D365CF">
        <w:rPr>
          <w:rFonts w:ascii="Times New Roman" w:hAnsi="Times New Roman" w:cs="Times New Roman"/>
        </w:rPr>
        <w:t xml:space="preserve"> t</w:t>
      </w:r>
      <w:r w:rsidR="00825BCB">
        <w:rPr>
          <w:rFonts w:ascii="Times New Roman" w:hAnsi="Times New Roman" w:cs="Times New Roman"/>
        </w:rPr>
        <w:t>ë</w:t>
      </w:r>
      <w:r w:rsidRPr="00D365CF">
        <w:rPr>
          <w:rFonts w:ascii="Times New Roman" w:hAnsi="Times New Roman" w:cs="Times New Roman"/>
        </w:rPr>
        <w:t xml:space="preserve"> regjistruara si </w:t>
      </w:r>
      <w:r w:rsidR="006101D4" w:rsidRPr="00D365CF">
        <w:rPr>
          <w:rFonts w:ascii="Times New Roman" w:hAnsi="Times New Roman" w:cs="Times New Roman"/>
        </w:rPr>
        <w:t>Shoqata</w:t>
      </w:r>
      <w:r w:rsidR="003B231C" w:rsidRPr="00D365CF">
        <w:rPr>
          <w:rFonts w:ascii="Times New Roman" w:hAnsi="Times New Roman" w:cs="Times New Roman"/>
        </w:rPr>
        <w:t xml:space="preserve">, 83 </w:t>
      </w:r>
      <w:r w:rsidR="001F6D15" w:rsidRPr="00D365CF">
        <w:rPr>
          <w:rFonts w:ascii="Times New Roman" w:hAnsi="Times New Roman" w:cs="Times New Roman"/>
        </w:rPr>
        <w:t xml:space="preserve">as </w:t>
      </w:r>
      <w:r w:rsidRPr="00D365CF">
        <w:rPr>
          <w:rFonts w:ascii="Times New Roman" w:hAnsi="Times New Roman" w:cs="Times New Roman"/>
        </w:rPr>
        <w:t>OJF komb</w:t>
      </w:r>
      <w:r w:rsidR="00825BCB">
        <w:rPr>
          <w:rFonts w:ascii="Times New Roman" w:hAnsi="Times New Roman" w:cs="Times New Roman"/>
        </w:rPr>
        <w:t>ë</w:t>
      </w:r>
      <w:r w:rsidRPr="00D365CF">
        <w:rPr>
          <w:rFonts w:ascii="Times New Roman" w:hAnsi="Times New Roman" w:cs="Times New Roman"/>
        </w:rPr>
        <w:t>tare</w:t>
      </w:r>
      <w:r w:rsidR="003B231C" w:rsidRPr="00D365CF">
        <w:rPr>
          <w:rFonts w:ascii="Times New Roman" w:hAnsi="Times New Roman" w:cs="Times New Roman"/>
        </w:rPr>
        <w:t>/</w:t>
      </w:r>
      <w:r w:rsidRPr="00D365CF">
        <w:rPr>
          <w:rFonts w:ascii="Times New Roman" w:hAnsi="Times New Roman" w:cs="Times New Roman"/>
        </w:rPr>
        <w:t>organizata jofitimprur</w:t>
      </w:r>
      <w:r w:rsidR="00825BCB">
        <w:rPr>
          <w:rFonts w:ascii="Times New Roman" w:hAnsi="Times New Roman" w:cs="Times New Roman"/>
        </w:rPr>
        <w:t>ë</w:t>
      </w:r>
      <w:r w:rsidRPr="00D365CF">
        <w:rPr>
          <w:rFonts w:ascii="Times New Roman" w:hAnsi="Times New Roman" w:cs="Times New Roman"/>
        </w:rPr>
        <w:t>se</w:t>
      </w:r>
      <w:r w:rsidR="003B231C" w:rsidRPr="00D365CF">
        <w:rPr>
          <w:rFonts w:ascii="Times New Roman" w:hAnsi="Times New Roman" w:cs="Times New Roman"/>
        </w:rPr>
        <w:t xml:space="preserve">, 38 </w:t>
      </w:r>
      <w:r w:rsidR="006101D4" w:rsidRPr="00D365CF">
        <w:rPr>
          <w:rFonts w:ascii="Times New Roman" w:hAnsi="Times New Roman" w:cs="Times New Roman"/>
        </w:rPr>
        <w:t>Biznese Sociale</w:t>
      </w:r>
      <w:r w:rsidR="003B231C" w:rsidRPr="00D365CF">
        <w:rPr>
          <w:rFonts w:ascii="Times New Roman" w:hAnsi="Times New Roman" w:cs="Times New Roman"/>
        </w:rPr>
        <w:t xml:space="preserve">, 18 </w:t>
      </w:r>
      <w:r w:rsidR="006101D4" w:rsidRPr="00D365CF">
        <w:rPr>
          <w:rFonts w:ascii="Times New Roman" w:hAnsi="Times New Roman" w:cs="Times New Roman"/>
        </w:rPr>
        <w:t>Organizata me baz</w:t>
      </w:r>
      <w:r w:rsidR="00825BCB">
        <w:rPr>
          <w:rFonts w:ascii="Times New Roman" w:hAnsi="Times New Roman" w:cs="Times New Roman"/>
        </w:rPr>
        <w:t>ë</w:t>
      </w:r>
      <w:r w:rsidR="006101D4" w:rsidRPr="00D365CF">
        <w:rPr>
          <w:rFonts w:ascii="Times New Roman" w:hAnsi="Times New Roman" w:cs="Times New Roman"/>
        </w:rPr>
        <w:t xml:space="preserve"> fetare</w:t>
      </w:r>
      <w:r w:rsidR="003B231C" w:rsidRPr="00D365CF">
        <w:rPr>
          <w:rFonts w:ascii="Times New Roman" w:hAnsi="Times New Roman" w:cs="Times New Roman"/>
        </w:rPr>
        <w:t xml:space="preserve">, 4 </w:t>
      </w:r>
      <w:r w:rsidRPr="00D365CF">
        <w:rPr>
          <w:rFonts w:ascii="Times New Roman" w:hAnsi="Times New Roman" w:cs="Times New Roman"/>
        </w:rPr>
        <w:t>fondacione</w:t>
      </w:r>
      <w:r w:rsidR="001F6D15" w:rsidRPr="00D365CF">
        <w:rPr>
          <w:rFonts w:ascii="Times New Roman" w:hAnsi="Times New Roman" w:cs="Times New Roman"/>
        </w:rPr>
        <w:t>,</w:t>
      </w:r>
      <w:r w:rsidR="003B231C" w:rsidRPr="00D365CF">
        <w:rPr>
          <w:rFonts w:ascii="Times New Roman" w:hAnsi="Times New Roman" w:cs="Times New Roman"/>
        </w:rPr>
        <w:t xml:space="preserve"> </w:t>
      </w:r>
      <w:r w:rsidRPr="00D365CF">
        <w:rPr>
          <w:rFonts w:ascii="Times New Roman" w:hAnsi="Times New Roman" w:cs="Times New Roman"/>
        </w:rPr>
        <w:t xml:space="preserve">si dhe </w:t>
      </w:r>
      <w:r w:rsidR="00F059EA" w:rsidRPr="00D365CF">
        <w:rPr>
          <w:rFonts w:ascii="Times New Roman" w:hAnsi="Times New Roman" w:cs="Times New Roman"/>
        </w:rPr>
        <w:t>9 “</w:t>
      </w:r>
      <w:r w:rsidRPr="00D365CF">
        <w:rPr>
          <w:rFonts w:ascii="Times New Roman" w:hAnsi="Times New Roman" w:cs="Times New Roman"/>
        </w:rPr>
        <w:t>t</w:t>
      </w:r>
      <w:r w:rsidR="00825BCB">
        <w:rPr>
          <w:rFonts w:ascii="Times New Roman" w:hAnsi="Times New Roman" w:cs="Times New Roman"/>
        </w:rPr>
        <w:t>ë</w:t>
      </w:r>
      <w:r w:rsidRPr="00D365CF">
        <w:rPr>
          <w:rFonts w:ascii="Times New Roman" w:hAnsi="Times New Roman" w:cs="Times New Roman"/>
        </w:rPr>
        <w:t xml:space="preserve"> tjera</w:t>
      </w:r>
      <w:r w:rsidR="00F059EA" w:rsidRPr="00D365CF">
        <w:rPr>
          <w:rFonts w:ascii="Times New Roman" w:hAnsi="Times New Roman" w:cs="Times New Roman"/>
        </w:rPr>
        <w:t>”</w:t>
      </w:r>
      <w:r w:rsidR="003B231C" w:rsidRPr="00D365CF">
        <w:rPr>
          <w:rFonts w:ascii="Times New Roman" w:hAnsi="Times New Roman" w:cs="Times New Roman"/>
        </w:rPr>
        <w:t xml:space="preserve"> (</w:t>
      </w:r>
      <w:r w:rsidRPr="00D365CF">
        <w:rPr>
          <w:rFonts w:ascii="Times New Roman" w:hAnsi="Times New Roman" w:cs="Times New Roman"/>
        </w:rPr>
        <w:t>t</w:t>
      </w:r>
      <w:r w:rsidR="00825BCB">
        <w:rPr>
          <w:rFonts w:ascii="Times New Roman" w:hAnsi="Times New Roman" w:cs="Times New Roman"/>
        </w:rPr>
        <w:t>ë</w:t>
      </w:r>
      <w:r w:rsidRPr="00D365CF">
        <w:rPr>
          <w:rFonts w:ascii="Times New Roman" w:hAnsi="Times New Roman" w:cs="Times New Roman"/>
        </w:rPr>
        <w:t xml:space="preserve"> tilla si grupe informale</w:t>
      </w:r>
      <w:r w:rsidR="003B231C" w:rsidRPr="00D365CF">
        <w:rPr>
          <w:rFonts w:ascii="Times New Roman" w:hAnsi="Times New Roman" w:cs="Times New Roman"/>
        </w:rPr>
        <w:t>)</w:t>
      </w:r>
      <w:r w:rsidR="001F6D15" w:rsidRPr="00D365CF">
        <w:rPr>
          <w:rFonts w:ascii="Times New Roman" w:hAnsi="Times New Roman" w:cs="Times New Roman"/>
        </w:rPr>
        <w:t xml:space="preserve">. </w:t>
      </w:r>
      <w:r w:rsidRPr="008E2D97">
        <w:rPr>
          <w:rFonts w:ascii="Times New Roman" w:hAnsi="Times New Roman" w:cs="Times New Roman"/>
        </w:rPr>
        <w:t>Ato e kan</w:t>
      </w:r>
      <w:r w:rsidR="00825BCB">
        <w:rPr>
          <w:rFonts w:ascii="Times New Roman" w:hAnsi="Times New Roman" w:cs="Times New Roman"/>
        </w:rPr>
        <w:t>ë</w:t>
      </w:r>
      <w:r w:rsidRPr="008E2D97">
        <w:rPr>
          <w:rFonts w:ascii="Times New Roman" w:hAnsi="Times New Roman" w:cs="Times New Roman"/>
        </w:rPr>
        <w:t xml:space="preserve"> vendndodhjen n</w:t>
      </w:r>
      <w:r w:rsidR="00825BCB">
        <w:rPr>
          <w:rFonts w:ascii="Times New Roman" w:hAnsi="Times New Roman" w:cs="Times New Roman"/>
        </w:rPr>
        <w:t>ë</w:t>
      </w:r>
      <w:r w:rsidRPr="008E2D97">
        <w:rPr>
          <w:rFonts w:ascii="Times New Roman" w:hAnsi="Times New Roman" w:cs="Times New Roman"/>
        </w:rPr>
        <w:t xml:space="preserve"> </w:t>
      </w:r>
      <w:r w:rsidR="006101D4" w:rsidRPr="008E2D97">
        <w:rPr>
          <w:rFonts w:ascii="Times New Roman" w:hAnsi="Times New Roman" w:cs="Times New Roman"/>
        </w:rPr>
        <w:t>Shqip</w:t>
      </w:r>
      <w:r w:rsidR="00825BCB">
        <w:rPr>
          <w:rFonts w:ascii="Times New Roman" w:hAnsi="Times New Roman" w:cs="Times New Roman"/>
        </w:rPr>
        <w:t>ë</w:t>
      </w:r>
      <w:r w:rsidR="006101D4" w:rsidRPr="008E2D97">
        <w:rPr>
          <w:rFonts w:ascii="Times New Roman" w:hAnsi="Times New Roman" w:cs="Times New Roman"/>
        </w:rPr>
        <w:t>ri</w:t>
      </w:r>
      <w:r w:rsidR="003B231C" w:rsidRPr="008E2D97">
        <w:rPr>
          <w:rFonts w:ascii="Times New Roman" w:hAnsi="Times New Roman" w:cs="Times New Roman"/>
        </w:rPr>
        <w:t xml:space="preserve"> (58</w:t>
      </w:r>
      <w:r w:rsidR="00F059EA" w:rsidRPr="008E2D97">
        <w:rPr>
          <w:rFonts w:ascii="Times New Roman" w:hAnsi="Times New Roman" w:cs="Times New Roman"/>
        </w:rPr>
        <w:t xml:space="preserve"> </w:t>
      </w:r>
      <w:r w:rsidRPr="008E2D97">
        <w:rPr>
          <w:rFonts w:ascii="Times New Roman" w:hAnsi="Times New Roman" w:cs="Times New Roman"/>
        </w:rPr>
        <w:t>t</w:t>
      </w:r>
      <w:r w:rsidR="00825BCB">
        <w:rPr>
          <w:rFonts w:ascii="Times New Roman" w:hAnsi="Times New Roman" w:cs="Times New Roman"/>
        </w:rPr>
        <w:t>ë</w:t>
      </w:r>
      <w:r w:rsidRPr="008E2D97">
        <w:rPr>
          <w:rFonts w:ascii="Times New Roman" w:hAnsi="Times New Roman" w:cs="Times New Roman"/>
        </w:rPr>
        <w:t xml:space="preserve"> tilla</w:t>
      </w:r>
      <w:r w:rsidR="003B231C" w:rsidRPr="008E2D97">
        <w:rPr>
          <w:rFonts w:ascii="Times New Roman" w:hAnsi="Times New Roman" w:cs="Times New Roman"/>
        </w:rPr>
        <w:t xml:space="preserve">), </w:t>
      </w:r>
      <w:r w:rsidR="006101D4" w:rsidRPr="008E2D97">
        <w:rPr>
          <w:rFonts w:ascii="Times New Roman" w:hAnsi="Times New Roman" w:cs="Times New Roman"/>
        </w:rPr>
        <w:t>Bosnj</w:t>
      </w:r>
      <w:r w:rsidR="00825BCB">
        <w:rPr>
          <w:rFonts w:ascii="Times New Roman" w:hAnsi="Times New Roman" w:cs="Times New Roman"/>
        </w:rPr>
        <w:t>ë</w:t>
      </w:r>
      <w:r w:rsidR="006101D4" w:rsidRPr="008E2D97">
        <w:rPr>
          <w:rFonts w:ascii="Times New Roman" w:hAnsi="Times New Roman" w:cs="Times New Roman"/>
        </w:rPr>
        <w:t>-Hercegovin</w:t>
      </w:r>
      <w:r w:rsidR="00825BCB">
        <w:rPr>
          <w:rFonts w:ascii="Times New Roman" w:hAnsi="Times New Roman" w:cs="Times New Roman"/>
        </w:rPr>
        <w:t>ë</w:t>
      </w:r>
      <w:r w:rsidR="003B231C" w:rsidRPr="008E2D97">
        <w:rPr>
          <w:rFonts w:ascii="Times New Roman" w:hAnsi="Times New Roman" w:cs="Times New Roman"/>
        </w:rPr>
        <w:t xml:space="preserve"> (58), </w:t>
      </w:r>
      <w:r w:rsidR="00B815FD" w:rsidRPr="008E2D97">
        <w:rPr>
          <w:rFonts w:ascii="Times New Roman" w:hAnsi="Times New Roman" w:cs="Times New Roman"/>
        </w:rPr>
        <w:t>Bullgari</w:t>
      </w:r>
      <w:r w:rsidR="003B231C" w:rsidRPr="008E2D97">
        <w:rPr>
          <w:rFonts w:ascii="Times New Roman" w:hAnsi="Times New Roman" w:cs="Times New Roman"/>
        </w:rPr>
        <w:t xml:space="preserve"> (2), Gre</w:t>
      </w:r>
      <w:r w:rsidRPr="008E2D97">
        <w:rPr>
          <w:rFonts w:ascii="Times New Roman" w:hAnsi="Times New Roman" w:cs="Times New Roman"/>
        </w:rPr>
        <w:t>qi</w:t>
      </w:r>
      <w:r w:rsidR="003B231C" w:rsidRPr="008E2D97">
        <w:rPr>
          <w:rFonts w:ascii="Times New Roman" w:hAnsi="Times New Roman" w:cs="Times New Roman"/>
        </w:rPr>
        <w:t xml:space="preserve"> (11)</w:t>
      </w:r>
      <w:r w:rsidR="000B611D" w:rsidRPr="008E2D97">
        <w:rPr>
          <w:rFonts w:ascii="Times New Roman" w:hAnsi="Times New Roman" w:cs="Times New Roman"/>
        </w:rPr>
        <w:t>,</w:t>
      </w:r>
      <w:r w:rsidR="003B231C" w:rsidRPr="008E2D97">
        <w:rPr>
          <w:rFonts w:ascii="Times New Roman" w:hAnsi="Times New Roman" w:cs="Times New Roman"/>
        </w:rPr>
        <w:t xml:space="preserve"> </w:t>
      </w:r>
      <w:r w:rsidR="006101D4" w:rsidRPr="008E2D97">
        <w:rPr>
          <w:rFonts w:ascii="Times New Roman" w:hAnsi="Times New Roman" w:cs="Times New Roman"/>
        </w:rPr>
        <w:t>Kosov</w:t>
      </w:r>
      <w:r w:rsidR="00825BCB">
        <w:rPr>
          <w:rFonts w:ascii="Times New Roman" w:hAnsi="Times New Roman" w:cs="Times New Roman"/>
        </w:rPr>
        <w:t>ë</w:t>
      </w:r>
      <w:r w:rsidR="00D662AF" w:rsidRPr="008E2D97">
        <w:rPr>
          <w:rFonts w:ascii="Times New Roman" w:hAnsi="Times New Roman" w:cs="Times New Roman"/>
        </w:rPr>
        <w:t>*</w:t>
      </w:r>
      <w:r w:rsidR="001F6D15" w:rsidRPr="008E2D97">
        <w:rPr>
          <w:rFonts w:ascii="Times New Roman" w:hAnsi="Times New Roman" w:cs="Times New Roman"/>
        </w:rPr>
        <w:t xml:space="preserve"> (22), </w:t>
      </w:r>
      <w:r w:rsidRPr="008E2D97">
        <w:rPr>
          <w:rFonts w:ascii="Times New Roman" w:hAnsi="Times New Roman" w:cs="Times New Roman"/>
        </w:rPr>
        <w:t>Maqedonin</w:t>
      </w:r>
      <w:r w:rsidR="00825BCB">
        <w:rPr>
          <w:rFonts w:ascii="Times New Roman" w:hAnsi="Times New Roman" w:cs="Times New Roman"/>
        </w:rPr>
        <w:t>ë</w:t>
      </w:r>
      <w:r w:rsidRPr="008E2D97">
        <w:rPr>
          <w:rFonts w:ascii="Times New Roman" w:hAnsi="Times New Roman" w:cs="Times New Roman"/>
        </w:rPr>
        <w:t xml:space="preserve"> e Veriut </w:t>
      </w:r>
      <w:r w:rsidR="001F6D15" w:rsidRPr="008E2D97">
        <w:rPr>
          <w:rFonts w:ascii="Times New Roman" w:hAnsi="Times New Roman" w:cs="Times New Roman"/>
        </w:rPr>
        <w:t>(9),</w:t>
      </w:r>
      <w:r w:rsidR="003B231C" w:rsidRPr="008E2D97">
        <w:rPr>
          <w:rFonts w:ascii="Times New Roman" w:hAnsi="Times New Roman" w:cs="Times New Roman"/>
        </w:rPr>
        <w:t xml:space="preserve"> </w:t>
      </w:r>
      <w:r w:rsidR="00B815FD" w:rsidRPr="008E2D97">
        <w:rPr>
          <w:rFonts w:ascii="Times New Roman" w:hAnsi="Times New Roman" w:cs="Times New Roman"/>
        </w:rPr>
        <w:t xml:space="preserve">Mal </w:t>
      </w:r>
      <w:r w:rsidRPr="008E2D97">
        <w:rPr>
          <w:rFonts w:ascii="Times New Roman" w:hAnsi="Times New Roman" w:cs="Times New Roman"/>
        </w:rPr>
        <w:t>t</w:t>
      </w:r>
      <w:r w:rsidR="00825BCB">
        <w:rPr>
          <w:rFonts w:ascii="Times New Roman" w:hAnsi="Times New Roman" w:cs="Times New Roman"/>
        </w:rPr>
        <w:t>ë</w:t>
      </w:r>
      <w:r w:rsidR="00B815FD" w:rsidRPr="008E2D97">
        <w:rPr>
          <w:rFonts w:ascii="Times New Roman" w:hAnsi="Times New Roman" w:cs="Times New Roman"/>
        </w:rPr>
        <w:t xml:space="preserve"> Zi</w:t>
      </w:r>
      <w:r w:rsidR="003B231C" w:rsidRPr="008E2D97">
        <w:rPr>
          <w:rFonts w:ascii="Times New Roman" w:hAnsi="Times New Roman" w:cs="Times New Roman"/>
        </w:rPr>
        <w:t xml:space="preserve"> (52), </w:t>
      </w:r>
      <w:r w:rsidR="006101D4" w:rsidRPr="008E2D97">
        <w:rPr>
          <w:rFonts w:ascii="Times New Roman" w:hAnsi="Times New Roman" w:cs="Times New Roman"/>
        </w:rPr>
        <w:t>Serbi</w:t>
      </w:r>
      <w:r w:rsidR="003B231C" w:rsidRPr="008E2D97">
        <w:rPr>
          <w:rFonts w:ascii="Times New Roman" w:hAnsi="Times New Roman" w:cs="Times New Roman"/>
        </w:rPr>
        <w:t xml:space="preserve"> (54).</w:t>
      </w:r>
      <w:r w:rsidR="00F059EA" w:rsidRPr="008E2D97">
        <w:rPr>
          <w:rFonts w:ascii="Times New Roman" w:hAnsi="Times New Roman" w:cs="Times New Roman"/>
        </w:rPr>
        <w:t xml:space="preserve"> </w:t>
      </w:r>
      <w:r w:rsidRPr="008E2D97">
        <w:rPr>
          <w:rFonts w:ascii="Times New Roman" w:hAnsi="Times New Roman" w:cs="Times New Roman"/>
        </w:rPr>
        <w:t xml:space="preserve">Makro-fushat e </w:t>
      </w:r>
      <w:r w:rsidR="00494770" w:rsidRPr="008E2D97">
        <w:rPr>
          <w:rFonts w:ascii="Times New Roman" w:hAnsi="Times New Roman" w:cs="Times New Roman"/>
        </w:rPr>
        <w:t>tyre t</w:t>
      </w:r>
      <w:r w:rsidR="00825BCB">
        <w:rPr>
          <w:rFonts w:ascii="Times New Roman" w:hAnsi="Times New Roman" w:cs="Times New Roman"/>
        </w:rPr>
        <w:t>ë</w:t>
      </w:r>
      <w:r w:rsidR="00494770" w:rsidRPr="008E2D97">
        <w:rPr>
          <w:rFonts w:ascii="Times New Roman" w:hAnsi="Times New Roman" w:cs="Times New Roman"/>
        </w:rPr>
        <w:t xml:space="preserve"> pun</w:t>
      </w:r>
      <w:r w:rsidR="00825BCB">
        <w:rPr>
          <w:rFonts w:ascii="Times New Roman" w:hAnsi="Times New Roman" w:cs="Times New Roman"/>
        </w:rPr>
        <w:t>ë</w:t>
      </w:r>
      <w:r w:rsidR="00494770" w:rsidRPr="008E2D97">
        <w:rPr>
          <w:rFonts w:ascii="Times New Roman" w:hAnsi="Times New Roman" w:cs="Times New Roman"/>
        </w:rPr>
        <w:t>s jan</w:t>
      </w:r>
      <w:r w:rsidR="00825BCB">
        <w:rPr>
          <w:rFonts w:ascii="Times New Roman" w:hAnsi="Times New Roman" w:cs="Times New Roman"/>
        </w:rPr>
        <w:t>ë</w:t>
      </w:r>
      <w:r w:rsidR="00F059EA" w:rsidRPr="008E2D97">
        <w:rPr>
          <w:rFonts w:ascii="Times New Roman" w:hAnsi="Times New Roman" w:cs="Times New Roman"/>
        </w:rPr>
        <w:t>:</w:t>
      </w:r>
      <w:r w:rsidR="003B231C" w:rsidRPr="008E2D97">
        <w:rPr>
          <w:rFonts w:ascii="Times New Roman" w:hAnsi="Times New Roman" w:cs="Times New Roman"/>
        </w:rPr>
        <w:t xml:space="preserve"> </w:t>
      </w:r>
      <w:r w:rsidR="00494770" w:rsidRPr="008E2D97">
        <w:rPr>
          <w:rFonts w:ascii="Times New Roman" w:hAnsi="Times New Roman" w:cs="Times New Roman"/>
        </w:rPr>
        <w:t>aft</w:t>
      </w:r>
      <w:r w:rsidR="00825BCB">
        <w:rPr>
          <w:rFonts w:ascii="Times New Roman" w:hAnsi="Times New Roman" w:cs="Times New Roman"/>
        </w:rPr>
        <w:t>ë</w:t>
      </w:r>
      <w:r w:rsidR="00494770" w:rsidRPr="008E2D97">
        <w:rPr>
          <w:rFonts w:ascii="Times New Roman" w:hAnsi="Times New Roman" w:cs="Times New Roman"/>
        </w:rPr>
        <w:t>sit</w:t>
      </w:r>
      <w:r w:rsidR="00825BCB">
        <w:rPr>
          <w:rFonts w:ascii="Times New Roman" w:hAnsi="Times New Roman" w:cs="Times New Roman"/>
        </w:rPr>
        <w:t>ë</w:t>
      </w:r>
      <w:r w:rsidR="00494770" w:rsidRPr="008E2D97">
        <w:rPr>
          <w:rFonts w:ascii="Times New Roman" w:hAnsi="Times New Roman" w:cs="Times New Roman"/>
        </w:rPr>
        <w:t xml:space="preserve"> e kufizuara </w:t>
      </w:r>
      <w:r w:rsidR="003B231C" w:rsidRPr="008E2D97">
        <w:rPr>
          <w:rFonts w:ascii="Times New Roman" w:hAnsi="Times New Roman" w:cs="Times New Roman"/>
        </w:rPr>
        <w:t>(150</w:t>
      </w:r>
      <w:r w:rsidR="00F059EA" w:rsidRPr="008E2D97">
        <w:rPr>
          <w:rFonts w:ascii="Times New Roman" w:hAnsi="Times New Roman" w:cs="Times New Roman"/>
        </w:rPr>
        <w:t xml:space="preserve"> </w:t>
      </w:r>
      <w:r w:rsidR="00494770" w:rsidRPr="008E2D97">
        <w:rPr>
          <w:rFonts w:ascii="Times New Roman" w:hAnsi="Times New Roman" w:cs="Times New Roman"/>
        </w:rPr>
        <w:t>prej tyre</w:t>
      </w:r>
      <w:r w:rsidR="003B231C" w:rsidRPr="008E2D97">
        <w:rPr>
          <w:rFonts w:ascii="Times New Roman" w:hAnsi="Times New Roman" w:cs="Times New Roman"/>
        </w:rPr>
        <w:t>)</w:t>
      </w:r>
      <w:r w:rsidR="00F059EA" w:rsidRPr="008E2D97">
        <w:rPr>
          <w:rFonts w:ascii="Times New Roman" w:hAnsi="Times New Roman" w:cs="Times New Roman"/>
        </w:rPr>
        <w:t>;</w:t>
      </w:r>
      <w:r w:rsidR="003B231C" w:rsidRPr="008E2D97">
        <w:rPr>
          <w:rFonts w:ascii="Times New Roman" w:hAnsi="Times New Roman" w:cs="Times New Roman"/>
        </w:rPr>
        <w:t xml:space="preserve"> </w:t>
      </w:r>
      <w:r w:rsidR="00494770" w:rsidRPr="008E2D97">
        <w:rPr>
          <w:rFonts w:ascii="Times New Roman" w:hAnsi="Times New Roman" w:cs="Times New Roman"/>
        </w:rPr>
        <w:t>zhvillimi social dhe p</w:t>
      </w:r>
      <w:r w:rsidR="00825BCB">
        <w:rPr>
          <w:rFonts w:ascii="Times New Roman" w:hAnsi="Times New Roman" w:cs="Times New Roman"/>
        </w:rPr>
        <w:t>ë</w:t>
      </w:r>
      <w:r w:rsidR="00494770" w:rsidRPr="008E2D97">
        <w:rPr>
          <w:rFonts w:ascii="Times New Roman" w:hAnsi="Times New Roman" w:cs="Times New Roman"/>
        </w:rPr>
        <w:t xml:space="preserve">rkujdesja </w:t>
      </w:r>
      <w:r w:rsidR="00CD0521" w:rsidRPr="008E2D97">
        <w:rPr>
          <w:rFonts w:ascii="Times New Roman" w:hAnsi="Times New Roman" w:cs="Times New Roman"/>
        </w:rPr>
        <w:t>(116).</w:t>
      </w:r>
    </w:p>
    <w:p w:rsidR="00F059EA" w:rsidRPr="008E2D97" w:rsidRDefault="00F059EA" w:rsidP="003B231C">
      <w:pPr>
        <w:spacing w:line="360" w:lineRule="auto"/>
        <w:jc w:val="both"/>
        <w:rPr>
          <w:rFonts w:ascii="Times New Roman" w:hAnsi="Times New Roman" w:cs="Times New Roman"/>
        </w:rPr>
      </w:pPr>
    </w:p>
    <w:p w:rsidR="00BD546C" w:rsidRPr="00A25DF8" w:rsidRDefault="00494770" w:rsidP="00A25DF8">
      <w:pPr>
        <w:pStyle w:val="Heading2"/>
        <w:jc w:val="center"/>
        <w:rPr>
          <w:rFonts w:ascii="Times New Roman" w:eastAsia="Times New Roman" w:hAnsi="Times New Roman" w:cs="Times New Roman"/>
          <w:b/>
          <w:bCs/>
          <w:color w:val="auto"/>
          <w:sz w:val="24"/>
          <w:szCs w:val="24"/>
          <w:lang w:val="en-US" w:eastAsia="it-IT"/>
        </w:rPr>
      </w:pPr>
      <w:bookmarkStart w:id="9" w:name="_Toc45794181"/>
      <w:r>
        <w:rPr>
          <w:rFonts w:ascii="Times New Roman" w:eastAsia="Times New Roman" w:hAnsi="Times New Roman" w:cs="Times New Roman"/>
          <w:b/>
          <w:bCs/>
          <w:color w:val="auto"/>
          <w:sz w:val="24"/>
          <w:szCs w:val="24"/>
          <w:lang w:val="en-US" w:eastAsia="it-IT"/>
        </w:rPr>
        <w:t>REAGIMET E QEVERIVE NDAJ KRIZ</w:t>
      </w:r>
      <w:r w:rsidR="00825BCB">
        <w:rPr>
          <w:rFonts w:ascii="Times New Roman" w:eastAsia="Times New Roman" w:hAnsi="Times New Roman" w:cs="Times New Roman"/>
          <w:b/>
          <w:bCs/>
          <w:color w:val="auto"/>
          <w:sz w:val="24"/>
          <w:szCs w:val="24"/>
          <w:lang w:val="en-US" w:eastAsia="it-IT"/>
        </w:rPr>
        <w:t>Ë</w:t>
      </w:r>
      <w:r>
        <w:rPr>
          <w:rFonts w:ascii="Times New Roman" w:eastAsia="Times New Roman" w:hAnsi="Times New Roman" w:cs="Times New Roman"/>
          <w:b/>
          <w:bCs/>
          <w:color w:val="auto"/>
          <w:sz w:val="24"/>
          <w:szCs w:val="24"/>
          <w:lang w:val="en-US" w:eastAsia="it-IT"/>
        </w:rPr>
        <w:t>S S</w:t>
      </w:r>
      <w:r w:rsidR="00825BCB">
        <w:rPr>
          <w:rFonts w:ascii="Times New Roman" w:eastAsia="Times New Roman" w:hAnsi="Times New Roman" w:cs="Times New Roman"/>
          <w:b/>
          <w:bCs/>
          <w:color w:val="auto"/>
          <w:sz w:val="24"/>
          <w:szCs w:val="24"/>
          <w:lang w:val="en-US" w:eastAsia="it-IT"/>
        </w:rPr>
        <w:t>Ë</w:t>
      </w:r>
      <w:r>
        <w:rPr>
          <w:rFonts w:ascii="Times New Roman" w:eastAsia="Times New Roman" w:hAnsi="Times New Roman" w:cs="Times New Roman"/>
          <w:b/>
          <w:bCs/>
          <w:color w:val="auto"/>
          <w:sz w:val="24"/>
          <w:szCs w:val="24"/>
          <w:lang w:val="en-US" w:eastAsia="it-IT"/>
        </w:rPr>
        <w:t xml:space="preserve"> </w:t>
      </w:r>
      <w:r w:rsidR="00A66D6A">
        <w:rPr>
          <w:rFonts w:ascii="Times New Roman" w:eastAsia="Times New Roman" w:hAnsi="Times New Roman" w:cs="Times New Roman"/>
          <w:b/>
          <w:bCs/>
          <w:color w:val="auto"/>
          <w:sz w:val="24"/>
          <w:szCs w:val="24"/>
          <w:lang w:val="en-US" w:eastAsia="it-IT"/>
        </w:rPr>
        <w:t>COVID</w:t>
      </w:r>
      <w:r w:rsidR="00F672A7">
        <w:rPr>
          <w:rFonts w:ascii="Times New Roman" w:eastAsia="Times New Roman" w:hAnsi="Times New Roman" w:cs="Times New Roman"/>
          <w:b/>
          <w:bCs/>
          <w:color w:val="auto"/>
          <w:sz w:val="24"/>
          <w:szCs w:val="24"/>
          <w:lang w:val="en-US" w:eastAsia="it-IT"/>
        </w:rPr>
        <w:t>-</w:t>
      </w:r>
      <w:r w:rsidR="00BD546C" w:rsidRPr="00A25DF8">
        <w:rPr>
          <w:rFonts w:ascii="Times New Roman" w:eastAsia="Times New Roman" w:hAnsi="Times New Roman" w:cs="Times New Roman"/>
          <w:b/>
          <w:bCs/>
          <w:color w:val="auto"/>
          <w:sz w:val="24"/>
          <w:szCs w:val="24"/>
          <w:lang w:val="en-US" w:eastAsia="it-IT"/>
        </w:rPr>
        <w:t>19</w:t>
      </w:r>
      <w:bookmarkEnd w:id="9"/>
    </w:p>
    <w:p w:rsidR="00BD546C" w:rsidRPr="007B0AA7" w:rsidRDefault="00BD546C" w:rsidP="00BD546C">
      <w:pPr>
        <w:spacing w:line="360" w:lineRule="auto"/>
        <w:jc w:val="center"/>
        <w:rPr>
          <w:rFonts w:ascii="Times New Roman" w:eastAsia="Times New Roman" w:hAnsi="Times New Roman" w:cs="Times New Roman"/>
          <w:lang w:val="en-US" w:eastAsia="it-IT"/>
        </w:rPr>
      </w:pPr>
      <w:r w:rsidRPr="007B0AA7">
        <w:rPr>
          <w:rFonts w:ascii="Times New Roman" w:eastAsia="Times New Roman" w:hAnsi="Times New Roman" w:cs="Times New Roman"/>
          <w:lang w:val="en-US" w:eastAsia="it-IT"/>
        </w:rPr>
        <w:t>Anxhela Zeneli</w:t>
      </w:r>
      <w:r w:rsidR="007F3C97">
        <w:rPr>
          <w:rFonts w:ascii="Times New Roman" w:eastAsia="Times New Roman" w:hAnsi="Times New Roman" w:cs="Times New Roman"/>
          <w:vertAlign w:val="superscript"/>
          <w:lang w:val="en-US" w:eastAsia="it-IT"/>
        </w:rPr>
        <w:t>1</w:t>
      </w:r>
      <w:r w:rsidRPr="007B0AA7">
        <w:rPr>
          <w:rFonts w:ascii="Times New Roman" w:eastAsia="Times New Roman" w:hAnsi="Times New Roman" w:cs="Times New Roman"/>
          <w:lang w:val="en-US" w:eastAsia="it-IT"/>
        </w:rPr>
        <w:t>, Lorenzo Leonardi</w:t>
      </w:r>
      <w:r w:rsidR="00AD1B5A">
        <w:rPr>
          <w:rFonts w:ascii="Times New Roman" w:eastAsia="Times New Roman" w:hAnsi="Times New Roman" w:cs="Times New Roman"/>
          <w:vertAlign w:val="superscript"/>
          <w:lang w:val="en-US" w:eastAsia="it-IT"/>
        </w:rPr>
        <w:t>2</w:t>
      </w:r>
    </w:p>
    <w:p w:rsidR="00BD546C" w:rsidRPr="007B0AA7" w:rsidRDefault="007F3C97" w:rsidP="00BD546C">
      <w:pPr>
        <w:spacing w:line="360" w:lineRule="auto"/>
        <w:jc w:val="both"/>
        <w:rPr>
          <w:rFonts w:ascii="Times New Roman" w:eastAsia="Times New Roman" w:hAnsi="Times New Roman" w:cs="Times New Roman"/>
          <w:i/>
          <w:sz w:val="20"/>
          <w:szCs w:val="20"/>
          <w:lang w:val="en-US" w:eastAsia="it-IT"/>
        </w:rPr>
      </w:pPr>
      <w:r>
        <w:rPr>
          <w:rFonts w:ascii="Times New Roman" w:eastAsia="Times New Roman" w:hAnsi="Times New Roman" w:cs="Times New Roman"/>
          <w:i/>
          <w:sz w:val="20"/>
          <w:szCs w:val="20"/>
          <w:vertAlign w:val="superscript"/>
          <w:lang w:val="en-US" w:eastAsia="it-IT"/>
        </w:rPr>
        <w:t>1</w:t>
      </w:r>
      <w:r w:rsidR="00BD546C">
        <w:rPr>
          <w:rFonts w:ascii="Times New Roman" w:eastAsia="Times New Roman" w:hAnsi="Times New Roman" w:cs="Times New Roman"/>
          <w:i/>
          <w:sz w:val="20"/>
          <w:szCs w:val="20"/>
          <w:vertAlign w:val="superscript"/>
          <w:lang w:val="en-US" w:eastAsia="it-IT"/>
        </w:rPr>
        <w:t xml:space="preserve"> </w:t>
      </w:r>
      <w:r w:rsidR="00BD546C" w:rsidRPr="007B0AA7">
        <w:rPr>
          <w:rFonts w:ascii="Times New Roman" w:eastAsia="Times New Roman" w:hAnsi="Times New Roman" w:cs="Times New Roman"/>
          <w:i/>
          <w:sz w:val="20"/>
          <w:szCs w:val="20"/>
          <w:vertAlign w:val="superscript"/>
          <w:lang w:val="en-US" w:eastAsia="it-IT"/>
        </w:rPr>
        <w:t xml:space="preserve"> </w:t>
      </w:r>
      <w:r w:rsidR="00BD546C">
        <w:rPr>
          <w:rFonts w:ascii="Times New Roman" w:eastAsia="Times New Roman" w:hAnsi="Times New Roman" w:cs="Times New Roman"/>
          <w:i/>
          <w:sz w:val="20"/>
          <w:szCs w:val="20"/>
          <w:vertAlign w:val="superscript"/>
          <w:lang w:val="en-US" w:eastAsia="it-IT"/>
        </w:rPr>
        <w:t xml:space="preserve"> </w:t>
      </w:r>
      <w:r w:rsidR="00494770">
        <w:rPr>
          <w:rFonts w:ascii="Times New Roman" w:eastAsia="Times New Roman" w:hAnsi="Times New Roman" w:cs="Times New Roman"/>
          <w:i/>
          <w:sz w:val="20"/>
          <w:szCs w:val="20"/>
          <w:lang w:val="en-US" w:eastAsia="it-IT"/>
        </w:rPr>
        <w:t>Diplom</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bachelor 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ekonomi p</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r tregje nd</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rkomb</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tare –</w:t>
      </w:r>
      <w:r w:rsidR="00BD546C" w:rsidRPr="007B0AA7">
        <w:rPr>
          <w:rFonts w:ascii="Times New Roman" w:eastAsia="Times New Roman" w:hAnsi="Times New Roman" w:cs="Times New Roman"/>
          <w:i/>
          <w:sz w:val="20"/>
          <w:szCs w:val="20"/>
          <w:lang w:val="en-US" w:eastAsia="it-IT"/>
        </w:rPr>
        <w:t xml:space="preserve"> </w:t>
      </w:r>
      <w:r w:rsidR="00494770">
        <w:rPr>
          <w:rFonts w:ascii="Times New Roman" w:eastAsia="Times New Roman" w:hAnsi="Times New Roman" w:cs="Times New Roman"/>
          <w:i/>
          <w:sz w:val="20"/>
          <w:szCs w:val="20"/>
          <w:lang w:val="en-US" w:eastAsia="it-IT"/>
        </w:rPr>
        <w:t>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pun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se civile</w:t>
      </w:r>
      <w:r w:rsidR="00BD546C" w:rsidRPr="007B0AA7">
        <w:rPr>
          <w:rFonts w:ascii="Times New Roman" w:eastAsia="Times New Roman" w:hAnsi="Times New Roman" w:cs="Times New Roman"/>
          <w:i/>
          <w:sz w:val="20"/>
          <w:szCs w:val="20"/>
          <w:lang w:val="en-US" w:eastAsia="it-IT"/>
        </w:rPr>
        <w:t xml:space="preserve"> </w:t>
      </w:r>
      <w:r w:rsidR="00494770">
        <w:rPr>
          <w:rFonts w:ascii="Times New Roman" w:eastAsia="Times New Roman" w:hAnsi="Times New Roman" w:cs="Times New Roman"/>
          <w:i/>
          <w:sz w:val="20"/>
          <w:szCs w:val="20"/>
          <w:lang w:val="en-US" w:eastAsia="it-IT"/>
        </w:rPr>
        <w:t>n</w:t>
      </w:r>
      <w:r w:rsidR="00825BCB">
        <w:rPr>
          <w:rFonts w:ascii="Times New Roman" w:eastAsia="Times New Roman" w:hAnsi="Times New Roman" w:cs="Times New Roman"/>
          <w:i/>
          <w:sz w:val="20"/>
          <w:szCs w:val="20"/>
          <w:lang w:val="en-US" w:eastAsia="it-IT"/>
        </w:rPr>
        <w:t>ë</w:t>
      </w:r>
      <w:r w:rsidR="00BD546C" w:rsidRPr="007B0AA7">
        <w:rPr>
          <w:rFonts w:ascii="Times New Roman" w:eastAsia="Times New Roman" w:hAnsi="Times New Roman" w:cs="Times New Roman"/>
          <w:i/>
          <w:sz w:val="20"/>
          <w:szCs w:val="20"/>
          <w:lang w:val="en-US" w:eastAsia="it-IT"/>
        </w:rPr>
        <w:t xml:space="preserve"> </w:t>
      </w:r>
      <w:r w:rsidR="006101D4">
        <w:rPr>
          <w:rFonts w:ascii="Times New Roman" w:eastAsia="Times New Roman" w:hAnsi="Times New Roman" w:cs="Times New Roman"/>
          <w:i/>
          <w:sz w:val="20"/>
          <w:szCs w:val="20"/>
          <w:lang w:val="en-US" w:eastAsia="it-IT"/>
        </w:rPr>
        <w:t>Shqip</w:t>
      </w:r>
      <w:r w:rsidR="00825BCB">
        <w:rPr>
          <w:rFonts w:ascii="Times New Roman" w:eastAsia="Times New Roman" w:hAnsi="Times New Roman" w:cs="Times New Roman"/>
          <w:i/>
          <w:sz w:val="20"/>
          <w:szCs w:val="20"/>
          <w:lang w:val="en-US" w:eastAsia="it-IT"/>
        </w:rPr>
        <w:t>ë</w:t>
      </w:r>
      <w:r w:rsidR="006101D4">
        <w:rPr>
          <w:rFonts w:ascii="Times New Roman" w:eastAsia="Times New Roman" w:hAnsi="Times New Roman" w:cs="Times New Roman"/>
          <w:i/>
          <w:sz w:val="20"/>
          <w:szCs w:val="20"/>
          <w:lang w:val="en-US" w:eastAsia="it-IT"/>
        </w:rPr>
        <w:t>ri</w:t>
      </w:r>
      <w:r w:rsidR="00BD546C" w:rsidRPr="007B0AA7">
        <w:rPr>
          <w:rFonts w:ascii="Times New Roman" w:eastAsia="Times New Roman" w:hAnsi="Times New Roman" w:cs="Times New Roman"/>
          <w:i/>
          <w:sz w:val="20"/>
          <w:szCs w:val="20"/>
          <w:lang w:val="en-US" w:eastAsia="it-IT"/>
        </w:rPr>
        <w:t>.</w:t>
      </w:r>
    </w:p>
    <w:p w:rsidR="00BD546C" w:rsidRPr="007B0AA7" w:rsidRDefault="007F3C97" w:rsidP="00BD546C">
      <w:pPr>
        <w:spacing w:line="360" w:lineRule="auto"/>
        <w:jc w:val="both"/>
        <w:rPr>
          <w:rFonts w:ascii="Times New Roman" w:eastAsia="Times New Roman" w:hAnsi="Times New Roman" w:cs="Times New Roman"/>
          <w:i/>
          <w:sz w:val="20"/>
          <w:szCs w:val="20"/>
          <w:lang w:val="en-US" w:eastAsia="it-IT"/>
        </w:rPr>
      </w:pPr>
      <w:r>
        <w:rPr>
          <w:rFonts w:ascii="Times New Roman" w:eastAsia="Times New Roman" w:hAnsi="Times New Roman" w:cs="Times New Roman"/>
          <w:i/>
          <w:sz w:val="20"/>
          <w:szCs w:val="20"/>
          <w:vertAlign w:val="superscript"/>
          <w:lang w:val="en-US" w:eastAsia="it-IT"/>
        </w:rPr>
        <w:t>2</w:t>
      </w:r>
      <w:r w:rsidR="00BD546C" w:rsidRPr="007B0AA7">
        <w:rPr>
          <w:rFonts w:ascii="Times New Roman" w:eastAsia="Times New Roman" w:hAnsi="Times New Roman" w:cs="Times New Roman"/>
          <w:i/>
          <w:sz w:val="20"/>
          <w:szCs w:val="20"/>
          <w:vertAlign w:val="superscript"/>
          <w:lang w:val="en-US" w:eastAsia="it-IT"/>
        </w:rPr>
        <w:t xml:space="preserve"> </w:t>
      </w:r>
      <w:r w:rsidR="006303EA">
        <w:rPr>
          <w:rFonts w:ascii="Times New Roman" w:eastAsia="Times New Roman" w:hAnsi="Times New Roman" w:cs="Times New Roman"/>
          <w:i/>
          <w:sz w:val="20"/>
          <w:szCs w:val="20"/>
          <w:lang w:val="en-US" w:eastAsia="it-IT"/>
        </w:rPr>
        <w:t>D</w:t>
      </w:r>
      <w:r w:rsidR="00494770">
        <w:rPr>
          <w:rFonts w:ascii="Times New Roman" w:eastAsia="Times New Roman" w:hAnsi="Times New Roman" w:cs="Times New Roman"/>
          <w:i/>
          <w:sz w:val="20"/>
          <w:szCs w:val="20"/>
          <w:lang w:val="en-US" w:eastAsia="it-IT"/>
        </w:rPr>
        <w:t>iplom</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Master 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marr</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dh</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ni</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nd</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rkomb</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tare</w:t>
      </w:r>
      <w:r w:rsidR="00BD546C">
        <w:rPr>
          <w:rFonts w:ascii="Times New Roman" w:eastAsia="Times New Roman" w:hAnsi="Times New Roman" w:cs="Times New Roman"/>
          <w:i/>
          <w:sz w:val="20"/>
          <w:szCs w:val="20"/>
          <w:lang w:val="en-US" w:eastAsia="it-IT"/>
        </w:rPr>
        <w:t xml:space="preserve">, </w:t>
      </w:r>
      <w:r w:rsidR="00494770">
        <w:rPr>
          <w:rFonts w:ascii="Times New Roman" w:eastAsia="Times New Roman" w:hAnsi="Times New Roman" w:cs="Times New Roman"/>
          <w:i/>
          <w:sz w:val="20"/>
          <w:szCs w:val="20"/>
          <w:lang w:val="en-US" w:eastAsia="it-IT"/>
        </w:rPr>
        <w:t>paqe, luft</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dhe siguri –</w:t>
      </w:r>
      <w:r w:rsidR="00BD546C" w:rsidRPr="007B0AA7">
        <w:rPr>
          <w:rFonts w:ascii="Times New Roman" w:eastAsia="Times New Roman" w:hAnsi="Times New Roman" w:cs="Times New Roman"/>
          <w:i/>
          <w:sz w:val="20"/>
          <w:szCs w:val="20"/>
          <w:lang w:val="en-US" w:eastAsia="it-IT"/>
        </w:rPr>
        <w:t xml:space="preserve"> </w:t>
      </w:r>
      <w:r w:rsidR="00494770">
        <w:rPr>
          <w:rFonts w:ascii="Times New Roman" w:eastAsia="Times New Roman" w:hAnsi="Times New Roman" w:cs="Times New Roman"/>
          <w:i/>
          <w:sz w:val="20"/>
          <w:szCs w:val="20"/>
          <w:lang w:val="en-US" w:eastAsia="it-IT"/>
        </w:rPr>
        <w:t>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pun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s civil n</w:t>
      </w:r>
      <w:r w:rsidR="00825BCB">
        <w:rPr>
          <w:rFonts w:ascii="Times New Roman" w:eastAsia="Times New Roman" w:hAnsi="Times New Roman" w:cs="Times New Roman"/>
          <w:i/>
          <w:sz w:val="20"/>
          <w:szCs w:val="20"/>
          <w:lang w:val="en-US" w:eastAsia="it-IT"/>
        </w:rPr>
        <w:t>ë</w:t>
      </w:r>
      <w:r w:rsidR="00494770">
        <w:rPr>
          <w:rFonts w:ascii="Times New Roman" w:eastAsia="Times New Roman" w:hAnsi="Times New Roman" w:cs="Times New Roman"/>
          <w:i/>
          <w:sz w:val="20"/>
          <w:szCs w:val="20"/>
          <w:lang w:val="en-US" w:eastAsia="it-IT"/>
        </w:rPr>
        <w:t xml:space="preserve"> </w:t>
      </w:r>
      <w:r w:rsidR="006101D4">
        <w:rPr>
          <w:rFonts w:ascii="Times New Roman" w:eastAsia="Times New Roman" w:hAnsi="Times New Roman" w:cs="Times New Roman"/>
          <w:i/>
          <w:sz w:val="20"/>
          <w:szCs w:val="20"/>
          <w:lang w:val="en-US" w:eastAsia="it-IT"/>
        </w:rPr>
        <w:t>Shqip</w:t>
      </w:r>
      <w:r w:rsidR="00825BCB">
        <w:rPr>
          <w:rFonts w:ascii="Times New Roman" w:eastAsia="Times New Roman" w:hAnsi="Times New Roman" w:cs="Times New Roman"/>
          <w:i/>
          <w:sz w:val="20"/>
          <w:szCs w:val="20"/>
          <w:lang w:val="en-US" w:eastAsia="it-IT"/>
        </w:rPr>
        <w:t>ë</w:t>
      </w:r>
      <w:r w:rsidR="006101D4">
        <w:rPr>
          <w:rFonts w:ascii="Times New Roman" w:eastAsia="Times New Roman" w:hAnsi="Times New Roman" w:cs="Times New Roman"/>
          <w:i/>
          <w:sz w:val="20"/>
          <w:szCs w:val="20"/>
          <w:lang w:val="en-US" w:eastAsia="it-IT"/>
        </w:rPr>
        <w:t>ri</w:t>
      </w:r>
      <w:r w:rsidR="00BD546C" w:rsidRPr="007B0AA7">
        <w:rPr>
          <w:rFonts w:ascii="Times New Roman" w:eastAsia="Times New Roman" w:hAnsi="Times New Roman" w:cs="Times New Roman"/>
          <w:i/>
          <w:sz w:val="20"/>
          <w:szCs w:val="20"/>
          <w:lang w:val="en-US" w:eastAsia="it-IT"/>
        </w:rPr>
        <w:t>.</w:t>
      </w:r>
    </w:p>
    <w:p w:rsidR="00720C6C" w:rsidRDefault="00C4126F" w:rsidP="00E52BE8">
      <w:pPr>
        <w:spacing w:line="360" w:lineRule="auto"/>
        <w:jc w:val="both"/>
        <w:rPr>
          <w:rFonts w:ascii="Times New Roman" w:hAnsi="Times New Roman" w:cs="Times New Roman"/>
          <w:b/>
          <w:color w:val="D30B28"/>
          <w:sz w:val="32"/>
          <w:szCs w:val="32"/>
          <w:lang w:val="en-US"/>
        </w:rPr>
        <w:sectPr w:rsidR="00720C6C" w:rsidSect="00720C6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5" w:right="1440" w:bottom="993" w:left="1440" w:header="284" w:footer="575" w:gutter="0"/>
          <w:cols w:space="720"/>
          <w:titlePg/>
          <w:docGrid w:linePitch="360"/>
        </w:sectPr>
      </w:pPr>
      <w:bookmarkStart w:id="10" w:name="_Hlk40283803"/>
      <w:r>
        <w:rPr>
          <w:rFonts w:ascii="Times New Roman" w:hAnsi="Times New Roman" w:cs="Times New Roman"/>
          <w:bCs/>
          <w:color w:val="000000" w:themeColor="text1"/>
          <w:lang w:val="en-US"/>
        </w:rPr>
        <w:t xml:space="preserve"> </w:t>
      </w:r>
    </w:p>
    <w:p w:rsidR="00853E85" w:rsidRPr="00720C6C" w:rsidRDefault="006101D4" w:rsidP="00E52BE8">
      <w:pPr>
        <w:spacing w:line="360" w:lineRule="auto"/>
        <w:jc w:val="both"/>
        <w:rPr>
          <w:rFonts w:ascii="Times New Roman" w:hAnsi="Times New Roman" w:cs="Times New Roman"/>
          <w:b/>
          <w:bCs/>
          <w:color w:val="002060"/>
          <w:sz w:val="20"/>
          <w:szCs w:val="20"/>
          <w:lang w:val="en-US"/>
        </w:rPr>
      </w:pPr>
      <w:r>
        <w:rPr>
          <w:rFonts w:ascii="Times New Roman" w:hAnsi="Times New Roman" w:cs="Times New Roman"/>
          <w:b/>
          <w:color w:val="D30B28"/>
          <w:sz w:val="20"/>
          <w:szCs w:val="20"/>
          <w:lang w:val="en-US"/>
        </w:rPr>
        <w:t>Shqip</w:t>
      </w:r>
      <w:r w:rsidR="00825BCB">
        <w:rPr>
          <w:rFonts w:ascii="Times New Roman" w:hAnsi="Times New Roman" w:cs="Times New Roman"/>
          <w:b/>
          <w:color w:val="D30B28"/>
          <w:sz w:val="20"/>
          <w:szCs w:val="20"/>
          <w:lang w:val="en-US"/>
        </w:rPr>
        <w:t>ë</w:t>
      </w:r>
      <w:r>
        <w:rPr>
          <w:rFonts w:ascii="Times New Roman" w:hAnsi="Times New Roman" w:cs="Times New Roman"/>
          <w:b/>
          <w:color w:val="D30B28"/>
          <w:sz w:val="20"/>
          <w:szCs w:val="20"/>
          <w:lang w:val="en-US"/>
        </w:rPr>
        <w:t>ri</w:t>
      </w:r>
    </w:p>
    <w:p w:rsidR="00853E85" w:rsidRPr="00720C6C" w:rsidRDefault="006303EA" w:rsidP="00E52BE8">
      <w:pPr>
        <w:spacing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Masat e miratuara m</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 xml:space="preserve"> </w:t>
      </w:r>
      <w:r w:rsidR="00853E85" w:rsidRPr="00720C6C">
        <w:rPr>
          <w:rFonts w:ascii="Times New Roman" w:hAnsi="Times New Roman" w:cs="Times New Roman"/>
          <w:bCs/>
          <w:sz w:val="20"/>
          <w:szCs w:val="20"/>
          <w:lang w:val="en-US"/>
        </w:rPr>
        <w:t xml:space="preserve">24 </w:t>
      </w:r>
      <w:r>
        <w:rPr>
          <w:rFonts w:ascii="Times New Roman" w:hAnsi="Times New Roman" w:cs="Times New Roman"/>
          <w:bCs/>
          <w:sz w:val="20"/>
          <w:szCs w:val="20"/>
          <w:lang w:val="en-US"/>
        </w:rPr>
        <w:t>mars</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Kryeministri shpalli “gjendjen e fatkeq</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sis</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natyrore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anemban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vendit</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Me masat kufizuese mbet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 hapur vet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m dyqanet ushqimore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farmacit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dhe nj</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w:t>
      </w:r>
      <w:r w:rsidR="00D365CF">
        <w:rPr>
          <w:rFonts w:ascii="Times New Roman" w:hAnsi="Times New Roman" w:cs="Times New Roman"/>
          <w:bCs/>
          <w:sz w:val="20"/>
          <w:szCs w:val="20"/>
          <w:lang w:val="en-US"/>
        </w:rPr>
        <w:t>it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tregtare q</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mund</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sonin distanc</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mjaftueshme fizike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duke nd</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shkuar kategorit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e tjera me penalitete shum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ashpra 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rast mosbindjeje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 shkak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mbylljes s</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kopshteve dhe institucioneve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tjera arsimore, K</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shilli</w:t>
      </w:r>
      <w:r w:rsidR="008E2D97">
        <w:rPr>
          <w:rFonts w:ascii="Times New Roman" w:hAnsi="Times New Roman" w:cs="Times New Roman"/>
          <w:bCs/>
          <w:sz w:val="20"/>
          <w:szCs w:val="20"/>
          <w:lang w:val="en-US"/>
        </w:rPr>
        <w:t xml:space="preserve"> i </w:t>
      </w:r>
      <w:r>
        <w:rPr>
          <w:rFonts w:ascii="Times New Roman" w:hAnsi="Times New Roman" w:cs="Times New Roman"/>
          <w:bCs/>
          <w:sz w:val="20"/>
          <w:szCs w:val="20"/>
          <w:lang w:val="en-US"/>
        </w:rPr>
        <w:t>Ministrave u ka b</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thirrje drejtp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rdrejt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gjith</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pun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dh</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sve privat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q</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gjejn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mund</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si 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 t’u dh</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leje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paguara punonj</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tyre q</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kan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f</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mij</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w:t>
      </w:r>
      <w:proofErr w:type="gramStart"/>
      <w:r>
        <w:rPr>
          <w:rFonts w:ascii="Times New Roman" w:hAnsi="Times New Roman" w:cs="Times New Roman"/>
          <w:bCs/>
          <w:sz w:val="20"/>
          <w:szCs w:val="20"/>
          <w:lang w:val="en-US"/>
        </w:rPr>
        <w:t>mbajtur</w:t>
      </w:r>
      <w:r w:rsidR="00853E85" w:rsidRPr="00720C6C">
        <w:rPr>
          <w:rFonts w:ascii="Times New Roman" w:hAnsi="Times New Roman" w:cs="Times New Roman"/>
          <w:bCs/>
          <w:sz w:val="20"/>
          <w:szCs w:val="20"/>
          <w:lang w:val="en-US"/>
        </w:rPr>
        <w:t>,.</w:t>
      </w:r>
      <w:proofErr w:type="gramEnd"/>
      <w:r w:rsidR="00853E85" w:rsidRPr="00720C6C">
        <w:rPr>
          <w:rFonts w:ascii="Times New Roman" w:hAnsi="Times New Roman" w:cs="Times New Roman"/>
          <w:bCs/>
          <w:sz w:val="20"/>
          <w:szCs w:val="20"/>
          <w:lang w:val="en-US"/>
        </w:rPr>
        <w:t xml:space="preserve"> </w:t>
      </w:r>
    </w:p>
    <w:p w:rsidR="00853E85" w:rsidRPr="00720C6C" w:rsidRDefault="006101D4" w:rsidP="00E52BE8">
      <w:pPr>
        <w:spacing w:line="360" w:lineRule="auto"/>
        <w:jc w:val="both"/>
        <w:rPr>
          <w:rFonts w:ascii="Times New Roman" w:hAnsi="Times New Roman" w:cs="Times New Roman"/>
          <w:b/>
          <w:bCs/>
          <w:color w:val="D30B28"/>
          <w:sz w:val="20"/>
          <w:szCs w:val="20"/>
          <w:lang w:val="en-US"/>
        </w:rPr>
      </w:pPr>
      <w:r>
        <w:rPr>
          <w:rFonts w:ascii="Times New Roman" w:hAnsi="Times New Roman" w:cs="Times New Roman"/>
          <w:b/>
          <w:bCs/>
          <w:color w:val="D30B28"/>
          <w:sz w:val="20"/>
          <w:szCs w:val="20"/>
          <w:lang w:val="en-US"/>
        </w:rPr>
        <w:t>Bosnj</w:t>
      </w:r>
      <w:r w:rsidR="00825BCB">
        <w:rPr>
          <w:rFonts w:ascii="Times New Roman" w:hAnsi="Times New Roman" w:cs="Times New Roman"/>
          <w:b/>
          <w:bCs/>
          <w:color w:val="D30B28"/>
          <w:sz w:val="20"/>
          <w:szCs w:val="20"/>
          <w:lang w:val="en-US"/>
        </w:rPr>
        <w:t>ë</w:t>
      </w:r>
      <w:r>
        <w:rPr>
          <w:rFonts w:ascii="Times New Roman" w:hAnsi="Times New Roman" w:cs="Times New Roman"/>
          <w:b/>
          <w:bCs/>
          <w:color w:val="D30B28"/>
          <w:sz w:val="20"/>
          <w:szCs w:val="20"/>
          <w:lang w:val="en-US"/>
        </w:rPr>
        <w:t>-Hercegovin</w:t>
      </w:r>
      <w:r w:rsidR="00825BCB">
        <w:rPr>
          <w:rFonts w:ascii="Times New Roman" w:hAnsi="Times New Roman" w:cs="Times New Roman"/>
          <w:b/>
          <w:bCs/>
          <w:color w:val="D30B28"/>
          <w:sz w:val="20"/>
          <w:szCs w:val="20"/>
          <w:lang w:val="en-US"/>
        </w:rPr>
        <w:t>ë</w:t>
      </w:r>
    </w:p>
    <w:p w:rsidR="00853E85" w:rsidRPr="00720C6C" w:rsidRDefault="00960A95" w:rsidP="00680235">
      <w:pPr>
        <w:spacing w:line="36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Masat e p</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rgjithshme t</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 xml:space="preserve"> nd</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rmarra</w:t>
      </w:r>
    </w:p>
    <w:p w:rsidR="00853E85" w:rsidRPr="00720C6C" w:rsidRDefault="00960A95" w:rsidP="00E52BE8">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shilli</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Ministrave shpalli gjendjen e emergjenc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6101D4">
        <w:rPr>
          <w:rFonts w:ascii="Times New Roman" w:hAnsi="Times New Roman" w:cs="Times New Roman"/>
          <w:sz w:val="20"/>
          <w:szCs w:val="20"/>
          <w:lang w:val="en-US"/>
        </w:rPr>
        <w:t>Bosnj</w:t>
      </w:r>
      <w:r w:rsidR="00825BCB">
        <w:rPr>
          <w:rFonts w:ascii="Times New Roman" w:hAnsi="Times New Roman" w:cs="Times New Roman"/>
          <w:sz w:val="20"/>
          <w:szCs w:val="20"/>
          <w:lang w:val="en-US"/>
        </w:rPr>
        <w:t>ë</w:t>
      </w:r>
      <w:r w:rsidR="006101D4">
        <w:rPr>
          <w:rFonts w:ascii="Times New Roman" w:hAnsi="Times New Roman" w:cs="Times New Roman"/>
          <w:sz w:val="20"/>
          <w:szCs w:val="20"/>
          <w:lang w:val="en-US"/>
        </w:rPr>
        <w:t>-Hercegovin</w:t>
      </w:r>
      <w:r w:rsidR="00825BCB">
        <w:rPr>
          <w:rFonts w:ascii="Times New Roman" w:hAnsi="Times New Roman" w:cs="Times New Roman"/>
          <w:sz w:val="20"/>
          <w:szCs w:val="20"/>
          <w:lang w:val="en-US"/>
        </w:rPr>
        <w:t>ë</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853E85" w:rsidRPr="00720C6C">
        <w:rPr>
          <w:rFonts w:ascii="Times New Roman" w:hAnsi="Times New Roman" w:cs="Times New Roman"/>
          <w:sz w:val="20"/>
          <w:szCs w:val="20"/>
          <w:lang w:val="en-US"/>
        </w:rPr>
        <w:t xml:space="preserve">17 </w:t>
      </w:r>
      <w:r>
        <w:rPr>
          <w:rFonts w:ascii="Times New Roman" w:hAnsi="Times New Roman" w:cs="Times New Roman"/>
          <w:sz w:val="20"/>
          <w:szCs w:val="20"/>
          <w:lang w:val="en-US"/>
        </w:rPr>
        <w:t>mars</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dy entitetet</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Federata e Bosnj</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-Hercegovin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s dhe Republika </w:t>
      </w:r>
      <w:r w:rsidR="00853E85" w:rsidRPr="00720C6C">
        <w:rPr>
          <w:rFonts w:ascii="Times New Roman" w:hAnsi="Times New Roman" w:cs="Times New Roman"/>
          <w:bCs/>
          <w:sz w:val="20"/>
          <w:szCs w:val="20"/>
          <w:lang w:val="en-US"/>
        </w:rPr>
        <w:t xml:space="preserve">Srpska, </w:t>
      </w:r>
      <w:r>
        <w:rPr>
          <w:rFonts w:ascii="Times New Roman" w:hAnsi="Times New Roman" w:cs="Times New Roman"/>
          <w:bCs/>
          <w:sz w:val="20"/>
          <w:szCs w:val="20"/>
          <w:lang w:val="en-US"/>
        </w:rPr>
        <w:t>kan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miratuar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nj</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jtat masa shtr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nguese sa</w:t>
      </w:r>
      <w:r w:rsidR="008E2D97">
        <w:rPr>
          <w:rFonts w:ascii="Times New Roman" w:hAnsi="Times New Roman" w:cs="Times New Roman"/>
          <w:bCs/>
          <w:sz w:val="20"/>
          <w:szCs w:val="20"/>
          <w:lang w:val="en-US"/>
        </w:rPr>
        <w:t xml:space="preserve"> i </w:t>
      </w:r>
      <w:r>
        <w:rPr>
          <w:rFonts w:ascii="Times New Roman" w:hAnsi="Times New Roman" w:cs="Times New Roman"/>
          <w:bCs/>
          <w:sz w:val="20"/>
          <w:szCs w:val="20"/>
          <w:lang w:val="en-US"/>
        </w:rPr>
        <w:t>takon mbylljes s</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kopshteve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shkollave dhe universiteteve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duke v</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shtetrrethimin nga ora </w:t>
      </w:r>
      <w:r w:rsidR="00853E85" w:rsidRPr="00720C6C">
        <w:rPr>
          <w:rFonts w:ascii="Times New Roman" w:hAnsi="Times New Roman" w:cs="Times New Roman"/>
          <w:bCs/>
          <w:sz w:val="20"/>
          <w:szCs w:val="20"/>
          <w:lang w:val="en-US"/>
        </w:rPr>
        <w:t xml:space="preserve">8 </w:t>
      </w:r>
      <w:r>
        <w:rPr>
          <w:rFonts w:ascii="Times New Roman" w:hAnsi="Times New Roman" w:cs="Times New Roman"/>
          <w:bCs/>
          <w:sz w:val="20"/>
          <w:szCs w:val="20"/>
          <w:lang w:val="en-US"/>
        </w:rPr>
        <w:t>e mbr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mjes</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deri 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or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n </w:t>
      </w:r>
      <w:r w:rsidR="00853E85" w:rsidRPr="00720C6C">
        <w:rPr>
          <w:rFonts w:ascii="Times New Roman" w:hAnsi="Times New Roman" w:cs="Times New Roman"/>
          <w:bCs/>
          <w:sz w:val="20"/>
          <w:szCs w:val="20"/>
          <w:lang w:val="en-US"/>
        </w:rPr>
        <w:t xml:space="preserve">5 </w:t>
      </w:r>
      <w:r>
        <w:rPr>
          <w:rFonts w:ascii="Times New Roman" w:hAnsi="Times New Roman" w:cs="Times New Roman"/>
          <w:bCs/>
          <w:sz w:val="20"/>
          <w:szCs w:val="20"/>
          <w:lang w:val="en-US"/>
        </w:rPr>
        <w:t>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ngjesit</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dhe duke ndaluar l</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vizjen e lir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 personat mbi 65 vje</w:t>
      </w:r>
      <w:r w:rsidR="008E2D97">
        <w:rPr>
          <w:rFonts w:ascii="Times New Roman" w:hAnsi="Times New Roman" w:cs="Times New Roman"/>
          <w:bCs/>
          <w:sz w:val="20"/>
          <w:szCs w:val="20"/>
          <w:lang w:val="en-US"/>
        </w:rPr>
        <w:t xml:space="preserve"> ç</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Gjat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periudh</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 s</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emergjenc</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mbet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hapura vet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m dyqanet ushqimore</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farmacit</w:t>
      </w:r>
      <w:r w:rsidR="00825BCB">
        <w:rPr>
          <w:rFonts w:ascii="Times New Roman" w:hAnsi="Times New Roman" w:cs="Times New Roman"/>
          <w:bCs/>
          <w:sz w:val="20"/>
          <w:szCs w:val="20"/>
          <w:lang w:val="en-US"/>
        </w:rPr>
        <w:t>ë</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stacionet e furnizimit me gaz</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zyrat postare dhe bankat, </w:t>
      </w:r>
      <w:r w:rsidR="009624B0">
        <w:rPr>
          <w:rFonts w:ascii="Times New Roman" w:hAnsi="Times New Roman" w:cs="Times New Roman"/>
          <w:bCs/>
          <w:sz w:val="20"/>
          <w:szCs w:val="20"/>
          <w:lang w:val="en-US"/>
        </w:rPr>
        <w:t>edhe ato me orar pune t</w:t>
      </w:r>
      <w:r w:rsidR="00825BCB">
        <w:rPr>
          <w:rFonts w:ascii="Times New Roman" w:hAnsi="Times New Roman" w:cs="Times New Roman"/>
          <w:bCs/>
          <w:sz w:val="20"/>
          <w:szCs w:val="20"/>
          <w:lang w:val="en-US"/>
        </w:rPr>
        <w:t>ë</w:t>
      </w:r>
      <w:r w:rsidR="009624B0">
        <w:rPr>
          <w:rFonts w:ascii="Times New Roman" w:hAnsi="Times New Roman" w:cs="Times New Roman"/>
          <w:bCs/>
          <w:sz w:val="20"/>
          <w:szCs w:val="20"/>
          <w:lang w:val="en-US"/>
        </w:rPr>
        <w:t xml:space="preserve"> reduktuar</w:t>
      </w:r>
      <w:r w:rsidR="00853E85" w:rsidRPr="00720C6C">
        <w:rPr>
          <w:rFonts w:ascii="Times New Roman" w:hAnsi="Times New Roman" w:cs="Times New Roman"/>
          <w:bCs/>
          <w:sz w:val="20"/>
          <w:szCs w:val="20"/>
          <w:lang w:val="en-US"/>
        </w:rPr>
        <w:t>.</w:t>
      </w:r>
    </w:p>
    <w:p w:rsidR="00853E85" w:rsidRPr="00720C6C" w:rsidRDefault="00B815FD" w:rsidP="00680235">
      <w:pPr>
        <w:spacing w:line="360" w:lineRule="auto"/>
        <w:jc w:val="both"/>
        <w:rPr>
          <w:rFonts w:ascii="Times New Roman" w:hAnsi="Times New Roman" w:cs="Times New Roman"/>
          <w:b/>
          <w:color w:val="D30B28"/>
          <w:sz w:val="20"/>
          <w:szCs w:val="20"/>
          <w:lang w:val="en-US"/>
        </w:rPr>
      </w:pPr>
      <w:r>
        <w:rPr>
          <w:rFonts w:ascii="Times New Roman" w:hAnsi="Times New Roman" w:cs="Times New Roman"/>
          <w:b/>
          <w:color w:val="D30B28"/>
          <w:sz w:val="20"/>
          <w:szCs w:val="20"/>
          <w:lang w:val="en-US"/>
        </w:rPr>
        <w:t>Bullgari</w:t>
      </w:r>
    </w:p>
    <w:p w:rsidR="00853E85" w:rsidRPr="00720C6C" w:rsidRDefault="00960A95" w:rsidP="00680235">
      <w:pPr>
        <w:spacing w:line="360" w:lineRule="auto"/>
        <w:jc w:val="both"/>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Masa t</w:t>
      </w:r>
      <w:r w:rsidR="00825BCB">
        <w:rPr>
          <w:rFonts w:ascii="Times New Roman" w:eastAsia="Calibri" w:hAnsi="Times New Roman" w:cs="Times New Roman"/>
          <w:b/>
          <w:bCs/>
          <w:sz w:val="20"/>
          <w:szCs w:val="20"/>
          <w:lang w:val="en-US"/>
        </w:rPr>
        <w:t>ë</w:t>
      </w:r>
      <w:r>
        <w:rPr>
          <w:rFonts w:ascii="Times New Roman" w:eastAsia="Calibri" w:hAnsi="Times New Roman" w:cs="Times New Roman"/>
          <w:b/>
          <w:bCs/>
          <w:sz w:val="20"/>
          <w:szCs w:val="20"/>
          <w:lang w:val="en-US"/>
        </w:rPr>
        <w:t xml:space="preserve"> p</w:t>
      </w:r>
      <w:r w:rsidR="00825BCB">
        <w:rPr>
          <w:rFonts w:ascii="Times New Roman" w:eastAsia="Calibri" w:hAnsi="Times New Roman" w:cs="Times New Roman"/>
          <w:b/>
          <w:bCs/>
          <w:sz w:val="20"/>
          <w:szCs w:val="20"/>
          <w:lang w:val="en-US"/>
        </w:rPr>
        <w:t>ë</w:t>
      </w:r>
      <w:r>
        <w:rPr>
          <w:rFonts w:ascii="Times New Roman" w:eastAsia="Calibri" w:hAnsi="Times New Roman" w:cs="Times New Roman"/>
          <w:b/>
          <w:bCs/>
          <w:sz w:val="20"/>
          <w:szCs w:val="20"/>
          <w:lang w:val="en-US"/>
        </w:rPr>
        <w:t>rgjithshme t</w:t>
      </w:r>
      <w:r w:rsidR="00825BCB">
        <w:rPr>
          <w:rFonts w:ascii="Times New Roman" w:eastAsia="Calibri" w:hAnsi="Times New Roman" w:cs="Times New Roman"/>
          <w:b/>
          <w:bCs/>
          <w:sz w:val="20"/>
          <w:szCs w:val="20"/>
          <w:lang w:val="en-US"/>
        </w:rPr>
        <w:t>ë</w:t>
      </w:r>
      <w:r>
        <w:rPr>
          <w:rFonts w:ascii="Times New Roman" w:eastAsia="Calibri" w:hAnsi="Times New Roman" w:cs="Times New Roman"/>
          <w:b/>
          <w:bCs/>
          <w:sz w:val="20"/>
          <w:szCs w:val="20"/>
          <w:lang w:val="en-US"/>
        </w:rPr>
        <w:t xml:space="preserve"> miratuara</w:t>
      </w:r>
    </w:p>
    <w:p w:rsidR="00853E85" w:rsidRPr="00720C6C" w:rsidRDefault="009624B0" w:rsidP="00680235">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Masat e COVID-19 </w:t>
      </w:r>
      <w:r w:rsidR="00B815FD">
        <w:rPr>
          <w:rFonts w:ascii="Times New Roman" w:hAnsi="Times New Roman" w:cs="Times New Roman"/>
          <w:color w:val="000000"/>
          <w:sz w:val="20"/>
          <w:szCs w:val="20"/>
          <w:lang w:val="en-US"/>
        </w:rPr>
        <w:t>n</w:t>
      </w:r>
      <w:r w:rsidR="00825BCB">
        <w:rPr>
          <w:rFonts w:ascii="Times New Roman" w:hAnsi="Times New Roman" w:cs="Times New Roman"/>
          <w:color w:val="000000"/>
          <w:sz w:val="20"/>
          <w:szCs w:val="20"/>
          <w:lang w:val="en-US"/>
        </w:rPr>
        <w:t>ë</w:t>
      </w:r>
      <w:r w:rsidR="00B815FD">
        <w:rPr>
          <w:rFonts w:ascii="Times New Roman" w:hAnsi="Times New Roman" w:cs="Times New Roman"/>
          <w:color w:val="000000"/>
          <w:sz w:val="20"/>
          <w:szCs w:val="20"/>
          <w:lang w:val="en-US"/>
        </w:rPr>
        <w:t xml:space="preserve"> Bullgari</w:t>
      </w:r>
      <w:r w:rsidR="00853E85"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u </w:t>
      </w:r>
      <w:r w:rsidR="00A42180">
        <w:rPr>
          <w:rFonts w:ascii="Times New Roman" w:hAnsi="Times New Roman" w:cs="Times New Roman"/>
          <w:color w:val="000000"/>
          <w:sz w:val="20"/>
          <w:szCs w:val="20"/>
          <w:lang w:val="en-US"/>
        </w:rPr>
        <w:t>rendit</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n </w:t>
      </w:r>
      <w:r>
        <w:rPr>
          <w:rFonts w:ascii="Times New Roman" w:hAnsi="Times New Roman" w:cs="Times New Roman"/>
          <w:color w:val="000000"/>
          <w:sz w:val="20"/>
          <w:szCs w:val="20"/>
          <w:lang w:val="en-US"/>
        </w:rPr>
        <w:t>n</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w:t>
      </w:r>
      <w:r w:rsidR="00A42180">
        <w:rPr>
          <w:rFonts w:ascii="Times New Roman" w:hAnsi="Times New Roman" w:cs="Times New Roman"/>
          <w:color w:val="000000"/>
          <w:sz w:val="20"/>
          <w:szCs w:val="20"/>
          <w:lang w:val="en-US"/>
        </w:rPr>
        <w:t>nj</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Ligj p</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r </w:t>
      </w:r>
      <w:r>
        <w:rPr>
          <w:rFonts w:ascii="Times New Roman" w:hAnsi="Times New Roman" w:cs="Times New Roman"/>
          <w:color w:val="000000"/>
          <w:sz w:val="20"/>
          <w:szCs w:val="20"/>
          <w:lang w:val="en-US"/>
        </w:rPr>
        <w:t>masat dhe veprimet gjat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nj</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gjendjeje emergjence</w:t>
      </w:r>
      <w:r w:rsidR="00853E85" w:rsidRPr="00720C6C">
        <w:rPr>
          <w:rFonts w:ascii="Times New Roman" w:hAnsi="Times New Roman" w:cs="Times New Roman"/>
          <w:color w:val="000000"/>
          <w:sz w:val="20"/>
          <w:szCs w:val="20"/>
          <w:lang w:val="en-US"/>
        </w:rPr>
        <w:t xml:space="preserve">, </w:t>
      </w:r>
      <w:r w:rsidR="00A42180">
        <w:rPr>
          <w:rFonts w:ascii="Times New Roman" w:hAnsi="Times New Roman" w:cs="Times New Roman"/>
          <w:color w:val="000000"/>
          <w:sz w:val="20"/>
          <w:szCs w:val="20"/>
          <w:lang w:val="en-US"/>
        </w:rPr>
        <w:t>q</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hyri n</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w:t>
      </w:r>
      <w:r w:rsidR="000128A0">
        <w:rPr>
          <w:rFonts w:ascii="Times New Roman" w:hAnsi="Times New Roman" w:cs="Times New Roman"/>
          <w:color w:val="000000"/>
          <w:sz w:val="20"/>
          <w:szCs w:val="20"/>
          <w:lang w:val="en-US"/>
        </w:rPr>
        <w:t xml:space="preserve">fuqi </w:t>
      </w:r>
      <w:r w:rsidR="00A42180">
        <w:rPr>
          <w:rFonts w:ascii="Times New Roman" w:hAnsi="Times New Roman" w:cs="Times New Roman"/>
          <w:color w:val="000000"/>
          <w:sz w:val="20"/>
          <w:szCs w:val="20"/>
          <w:lang w:val="en-US"/>
        </w:rPr>
        <w:t xml:space="preserve">me </w:t>
      </w:r>
      <w:r w:rsidR="000128A0">
        <w:rPr>
          <w:rFonts w:ascii="Times New Roman" w:hAnsi="Times New Roman" w:cs="Times New Roman"/>
          <w:color w:val="000000"/>
          <w:sz w:val="20"/>
          <w:szCs w:val="20"/>
          <w:lang w:val="en-US"/>
        </w:rPr>
        <w:t xml:space="preserve">efekt </w:t>
      </w:r>
      <w:r w:rsidR="00A42180">
        <w:rPr>
          <w:rFonts w:ascii="Times New Roman" w:hAnsi="Times New Roman" w:cs="Times New Roman"/>
          <w:color w:val="000000"/>
          <w:sz w:val="20"/>
          <w:szCs w:val="20"/>
          <w:lang w:val="en-US"/>
        </w:rPr>
        <w:t xml:space="preserve">prapaveprues duke filluar nga </w:t>
      </w:r>
      <w:r w:rsidR="00853E85" w:rsidRPr="00720C6C">
        <w:rPr>
          <w:rFonts w:ascii="Times New Roman" w:hAnsi="Times New Roman" w:cs="Times New Roman"/>
          <w:color w:val="000000"/>
          <w:sz w:val="20"/>
          <w:szCs w:val="20"/>
          <w:lang w:val="en-US"/>
        </w:rPr>
        <w:t xml:space="preserve">13 </w:t>
      </w:r>
      <w:r w:rsidR="00A42180">
        <w:rPr>
          <w:rFonts w:ascii="Times New Roman" w:hAnsi="Times New Roman" w:cs="Times New Roman"/>
          <w:color w:val="000000"/>
          <w:sz w:val="20"/>
          <w:szCs w:val="20"/>
          <w:lang w:val="en-US"/>
        </w:rPr>
        <w:t>marsi</w:t>
      </w:r>
      <w:r w:rsidR="00853E85" w:rsidRPr="00720C6C">
        <w:rPr>
          <w:rFonts w:ascii="Times New Roman" w:hAnsi="Times New Roman" w:cs="Times New Roman"/>
          <w:color w:val="000000"/>
          <w:sz w:val="20"/>
          <w:szCs w:val="20"/>
          <w:lang w:val="en-US"/>
        </w:rPr>
        <w:t xml:space="preserve"> 2020. </w:t>
      </w:r>
      <w:r w:rsidR="00A42180">
        <w:rPr>
          <w:rFonts w:ascii="Times New Roman" w:hAnsi="Times New Roman" w:cs="Times New Roman"/>
          <w:color w:val="000000"/>
          <w:sz w:val="20"/>
          <w:szCs w:val="20"/>
          <w:lang w:val="en-US"/>
        </w:rPr>
        <w:t>mes k</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tyre masave </w:t>
      </w:r>
      <w:r w:rsidR="00A42180">
        <w:rPr>
          <w:rFonts w:ascii="Times New Roman" w:hAnsi="Times New Roman" w:cs="Times New Roman"/>
          <w:color w:val="000000"/>
          <w:sz w:val="20"/>
          <w:szCs w:val="20"/>
          <w:lang w:val="en-US"/>
        </w:rPr>
        <w:t>p</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rfshihen mund</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sia e arsimimit p</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rmes m</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simit n</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distanc</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dhe mund</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sia q</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gjykatat t</w:t>
      </w:r>
      <w:r w:rsidR="008E2D97">
        <w:rPr>
          <w:rFonts w:ascii="Times New Roman" w:hAnsi="Times New Roman" w:cs="Times New Roman"/>
          <w:color w:val="000000"/>
          <w:sz w:val="20"/>
          <w:szCs w:val="20"/>
          <w:lang w:val="en-US"/>
        </w:rPr>
        <w:t>’i</w:t>
      </w:r>
      <w:r w:rsidR="00A42180">
        <w:rPr>
          <w:rFonts w:ascii="Times New Roman" w:hAnsi="Times New Roman" w:cs="Times New Roman"/>
          <w:color w:val="000000"/>
          <w:sz w:val="20"/>
          <w:szCs w:val="20"/>
          <w:lang w:val="en-US"/>
        </w:rPr>
        <w:t xml:space="preserve"> mbanin seancat online gjat</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emergjencave</w:t>
      </w:r>
      <w:r w:rsidR="00853E85" w:rsidRPr="00720C6C">
        <w:rPr>
          <w:rFonts w:ascii="Times New Roman" w:hAnsi="Times New Roman" w:cs="Times New Roman"/>
          <w:color w:val="000000"/>
          <w:sz w:val="20"/>
          <w:szCs w:val="20"/>
          <w:lang w:val="en-US"/>
        </w:rPr>
        <w:t xml:space="preserve">. </w:t>
      </w:r>
      <w:r w:rsidR="00A42180">
        <w:rPr>
          <w:rFonts w:ascii="Times New Roman" w:hAnsi="Times New Roman" w:cs="Times New Roman"/>
          <w:color w:val="000000"/>
          <w:sz w:val="20"/>
          <w:szCs w:val="20"/>
          <w:lang w:val="en-US"/>
        </w:rPr>
        <w:t>U parashikua edhe mund</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sia e zgjatjes s</w:t>
      </w:r>
      <w:r w:rsidR="00825BCB">
        <w:rPr>
          <w:rFonts w:ascii="Times New Roman" w:hAnsi="Times New Roman" w:cs="Times New Roman"/>
          <w:color w:val="000000"/>
          <w:sz w:val="20"/>
          <w:szCs w:val="20"/>
          <w:lang w:val="en-US"/>
        </w:rPr>
        <w:t>ë</w:t>
      </w:r>
      <w:r w:rsidR="00A42180">
        <w:rPr>
          <w:rFonts w:ascii="Times New Roman" w:hAnsi="Times New Roman" w:cs="Times New Roman"/>
          <w:color w:val="000000"/>
          <w:sz w:val="20"/>
          <w:szCs w:val="20"/>
          <w:lang w:val="en-US"/>
        </w:rPr>
        <w:t xml:space="preserve"> afateve ligjore dhe administrative</w:t>
      </w:r>
      <w:r w:rsidR="00853E85" w:rsidRPr="00720C6C">
        <w:rPr>
          <w:rFonts w:ascii="Times New Roman" w:hAnsi="Times New Roman" w:cs="Times New Roman"/>
          <w:color w:val="000000"/>
          <w:sz w:val="20"/>
          <w:szCs w:val="20"/>
          <w:lang w:val="en-US"/>
        </w:rPr>
        <w:t xml:space="preserve">. </w:t>
      </w:r>
    </w:p>
    <w:p w:rsidR="00853E85" w:rsidRPr="00720C6C" w:rsidRDefault="00853E85" w:rsidP="00680235">
      <w:pPr>
        <w:spacing w:line="360" w:lineRule="auto"/>
        <w:jc w:val="both"/>
        <w:rPr>
          <w:rFonts w:ascii="Times New Roman" w:hAnsi="Times New Roman" w:cs="Times New Roman"/>
          <w:b/>
          <w:color w:val="D30B28"/>
          <w:sz w:val="20"/>
          <w:szCs w:val="20"/>
          <w:lang w:val="en-US"/>
        </w:rPr>
      </w:pPr>
      <w:r w:rsidRPr="00720C6C">
        <w:rPr>
          <w:rFonts w:ascii="Times New Roman" w:hAnsi="Times New Roman" w:cs="Times New Roman"/>
          <w:b/>
          <w:color w:val="D30B28"/>
          <w:sz w:val="20"/>
          <w:szCs w:val="20"/>
          <w:lang w:val="en-US"/>
        </w:rPr>
        <w:t>Gre</w:t>
      </w:r>
      <w:r w:rsidR="00A42180">
        <w:rPr>
          <w:rFonts w:ascii="Times New Roman" w:hAnsi="Times New Roman" w:cs="Times New Roman"/>
          <w:b/>
          <w:color w:val="D30B28"/>
          <w:sz w:val="20"/>
          <w:szCs w:val="20"/>
          <w:lang w:val="en-US"/>
        </w:rPr>
        <w:t>qi</w:t>
      </w:r>
    </w:p>
    <w:p w:rsidR="00853E85" w:rsidRPr="00720C6C" w:rsidRDefault="00960A95" w:rsidP="00680235">
      <w:pPr>
        <w:spacing w:line="360" w:lineRule="auto"/>
        <w:jc w:val="both"/>
        <w:rPr>
          <w:rFonts w:ascii="Times New Roman" w:eastAsia="Calibri" w:hAnsi="Times New Roman" w:cs="Times New Roman"/>
          <w:b/>
          <w:bCs/>
          <w:sz w:val="20"/>
          <w:szCs w:val="20"/>
          <w:lang w:val="en-US"/>
        </w:rPr>
      </w:pPr>
      <w:r>
        <w:rPr>
          <w:rFonts w:ascii="Times New Roman" w:eastAsia="Calibri" w:hAnsi="Times New Roman" w:cs="Times New Roman"/>
          <w:b/>
          <w:bCs/>
          <w:sz w:val="20"/>
          <w:szCs w:val="20"/>
          <w:lang w:val="en-US"/>
        </w:rPr>
        <w:t>Masa t</w:t>
      </w:r>
      <w:r w:rsidR="00825BCB">
        <w:rPr>
          <w:rFonts w:ascii="Times New Roman" w:eastAsia="Calibri" w:hAnsi="Times New Roman" w:cs="Times New Roman"/>
          <w:b/>
          <w:bCs/>
          <w:sz w:val="20"/>
          <w:szCs w:val="20"/>
          <w:lang w:val="en-US"/>
        </w:rPr>
        <w:t>ë</w:t>
      </w:r>
      <w:r>
        <w:rPr>
          <w:rFonts w:ascii="Times New Roman" w:eastAsia="Calibri" w:hAnsi="Times New Roman" w:cs="Times New Roman"/>
          <w:b/>
          <w:bCs/>
          <w:sz w:val="20"/>
          <w:szCs w:val="20"/>
          <w:lang w:val="en-US"/>
        </w:rPr>
        <w:t xml:space="preserve"> p</w:t>
      </w:r>
      <w:r w:rsidR="00825BCB">
        <w:rPr>
          <w:rFonts w:ascii="Times New Roman" w:eastAsia="Calibri" w:hAnsi="Times New Roman" w:cs="Times New Roman"/>
          <w:b/>
          <w:bCs/>
          <w:sz w:val="20"/>
          <w:szCs w:val="20"/>
          <w:lang w:val="en-US"/>
        </w:rPr>
        <w:t>ë</w:t>
      </w:r>
      <w:r>
        <w:rPr>
          <w:rFonts w:ascii="Times New Roman" w:eastAsia="Calibri" w:hAnsi="Times New Roman" w:cs="Times New Roman"/>
          <w:b/>
          <w:bCs/>
          <w:sz w:val="20"/>
          <w:szCs w:val="20"/>
          <w:lang w:val="en-US"/>
        </w:rPr>
        <w:t>rgjithshme t</w:t>
      </w:r>
      <w:r w:rsidR="00825BCB">
        <w:rPr>
          <w:rFonts w:ascii="Times New Roman" w:eastAsia="Calibri" w:hAnsi="Times New Roman" w:cs="Times New Roman"/>
          <w:b/>
          <w:bCs/>
          <w:sz w:val="20"/>
          <w:szCs w:val="20"/>
          <w:lang w:val="en-US"/>
        </w:rPr>
        <w:t>ë</w:t>
      </w:r>
      <w:r>
        <w:rPr>
          <w:rFonts w:ascii="Times New Roman" w:eastAsia="Calibri" w:hAnsi="Times New Roman" w:cs="Times New Roman"/>
          <w:b/>
          <w:bCs/>
          <w:sz w:val="20"/>
          <w:szCs w:val="20"/>
          <w:lang w:val="en-US"/>
        </w:rPr>
        <w:t xml:space="preserve"> miratuara</w:t>
      </w:r>
    </w:p>
    <w:p w:rsidR="00853E85" w:rsidRPr="00720C6C" w:rsidRDefault="00A42180" w:rsidP="00680235">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Menj</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her</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pas konfirm</w:t>
      </w:r>
      <w:r w:rsidR="000128A0">
        <w:rPr>
          <w:rFonts w:ascii="Times New Roman" w:hAnsi="Times New Roman" w:cs="Times New Roman"/>
          <w:color w:val="000000"/>
          <w:sz w:val="20"/>
          <w:szCs w:val="20"/>
          <w:lang w:val="en-US"/>
        </w:rPr>
        <w:t>i</w:t>
      </w:r>
      <w:r>
        <w:rPr>
          <w:rFonts w:ascii="Times New Roman" w:hAnsi="Times New Roman" w:cs="Times New Roman"/>
          <w:color w:val="000000"/>
          <w:sz w:val="20"/>
          <w:szCs w:val="20"/>
          <w:lang w:val="en-US"/>
        </w:rPr>
        <w:t>mit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tre rasteve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para n</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Greqi</w:t>
      </w:r>
      <w:r w:rsidR="00853E85"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autoritetet sh</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ndet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sore dhe shtet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rore nxor</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n udh</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zime </w:t>
      </w:r>
      <w:r w:rsidR="00E033CF">
        <w:rPr>
          <w:rFonts w:ascii="Times New Roman" w:hAnsi="Times New Roman" w:cs="Times New Roman"/>
          <w:color w:val="000000"/>
          <w:sz w:val="20"/>
          <w:szCs w:val="20"/>
          <w:lang w:val="en-US"/>
        </w:rPr>
        <w:t xml:space="preserve">dhe rekomandime </w:t>
      </w:r>
      <w:r>
        <w:rPr>
          <w:rFonts w:ascii="Times New Roman" w:hAnsi="Times New Roman" w:cs="Times New Roman"/>
          <w:color w:val="000000"/>
          <w:sz w:val="20"/>
          <w:szCs w:val="20"/>
          <w:lang w:val="en-US"/>
        </w:rPr>
        <w:t>para</w:t>
      </w:r>
      <w:r w:rsidR="00E033CF">
        <w:rPr>
          <w:rFonts w:ascii="Times New Roman" w:hAnsi="Times New Roman" w:cs="Times New Roman"/>
          <w:color w:val="000000"/>
          <w:sz w:val="20"/>
          <w:szCs w:val="20"/>
          <w:lang w:val="en-US"/>
        </w:rPr>
        <w:t>ndaluese</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M</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w:t>
      </w:r>
      <w:r w:rsidR="00853E85" w:rsidRPr="00720C6C">
        <w:rPr>
          <w:rFonts w:ascii="Times New Roman" w:hAnsi="Times New Roman" w:cs="Times New Roman"/>
          <w:color w:val="000000"/>
          <w:sz w:val="20"/>
          <w:szCs w:val="20"/>
          <w:lang w:val="en-US"/>
        </w:rPr>
        <w:t xml:space="preserve">10 </w:t>
      </w:r>
      <w:r w:rsidR="00E033CF">
        <w:rPr>
          <w:rFonts w:ascii="Times New Roman" w:hAnsi="Times New Roman" w:cs="Times New Roman"/>
          <w:color w:val="000000"/>
          <w:sz w:val="20"/>
          <w:szCs w:val="20"/>
          <w:lang w:val="en-US"/>
        </w:rPr>
        <w:t>mars qeveria vendosi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pezullonte veprimet e institucioneve arsimore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gjitha niveleve anemban</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vendit dhe m</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pas</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m</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w:t>
      </w:r>
      <w:r w:rsidR="00853E85" w:rsidRPr="00720C6C">
        <w:rPr>
          <w:rFonts w:ascii="Times New Roman" w:hAnsi="Times New Roman" w:cs="Times New Roman"/>
          <w:color w:val="000000"/>
          <w:sz w:val="20"/>
          <w:szCs w:val="20"/>
          <w:lang w:val="en-US"/>
        </w:rPr>
        <w:t xml:space="preserve">13 </w:t>
      </w:r>
      <w:r w:rsidR="00E033CF">
        <w:rPr>
          <w:rFonts w:ascii="Times New Roman" w:hAnsi="Times New Roman" w:cs="Times New Roman"/>
          <w:color w:val="000000"/>
          <w:sz w:val="20"/>
          <w:szCs w:val="20"/>
          <w:lang w:val="en-US"/>
        </w:rPr>
        <w:t>mars</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mbyllte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gjitha ka</w:t>
      </w:r>
      <w:r w:rsidR="000128A0">
        <w:rPr>
          <w:rFonts w:ascii="Times New Roman" w:hAnsi="Times New Roman" w:cs="Times New Roman"/>
          <w:color w:val="000000"/>
          <w:sz w:val="20"/>
          <w:szCs w:val="20"/>
          <w:lang w:val="en-US"/>
        </w:rPr>
        <w:t>f</w:t>
      </w:r>
      <w:r w:rsidR="00E033CF">
        <w:rPr>
          <w:rFonts w:ascii="Times New Roman" w:hAnsi="Times New Roman" w:cs="Times New Roman"/>
          <w:color w:val="000000"/>
          <w:sz w:val="20"/>
          <w:szCs w:val="20"/>
          <w:lang w:val="en-US"/>
        </w:rPr>
        <w:t>enet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baret</w:t>
      </w:r>
      <w:r w:rsidR="00853E85" w:rsidRPr="00720C6C">
        <w:rPr>
          <w:rFonts w:ascii="Times New Roman" w:hAnsi="Times New Roman" w:cs="Times New Roman"/>
          <w:color w:val="000000"/>
          <w:sz w:val="20"/>
          <w:szCs w:val="20"/>
          <w:lang w:val="en-US"/>
        </w:rPr>
        <w:t>, mu</w:t>
      </w:r>
      <w:r w:rsidR="00E033CF">
        <w:rPr>
          <w:rFonts w:ascii="Times New Roman" w:hAnsi="Times New Roman" w:cs="Times New Roman"/>
          <w:color w:val="000000"/>
          <w:sz w:val="20"/>
          <w:szCs w:val="20"/>
          <w:lang w:val="en-US"/>
        </w:rPr>
        <w:t>z</w:t>
      </w:r>
      <w:r w:rsidR="00853E85" w:rsidRPr="00720C6C">
        <w:rPr>
          <w:rFonts w:ascii="Times New Roman" w:hAnsi="Times New Roman" w:cs="Times New Roman"/>
          <w:color w:val="000000"/>
          <w:sz w:val="20"/>
          <w:szCs w:val="20"/>
          <w:lang w:val="en-US"/>
        </w:rPr>
        <w:t>eum</w:t>
      </w:r>
      <w:r w:rsidR="00E033CF">
        <w:rPr>
          <w:rFonts w:ascii="Times New Roman" w:hAnsi="Times New Roman" w:cs="Times New Roman"/>
          <w:color w:val="000000"/>
          <w:sz w:val="20"/>
          <w:szCs w:val="20"/>
          <w:lang w:val="en-US"/>
        </w:rPr>
        <w:t>et</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 xml:space="preserve">qendrat tregtare, objektet sportive dhe </w:t>
      </w:r>
      <w:r w:rsidR="00853E85" w:rsidRPr="00720C6C">
        <w:rPr>
          <w:rFonts w:ascii="Times New Roman" w:hAnsi="Times New Roman" w:cs="Times New Roman"/>
          <w:color w:val="000000"/>
          <w:sz w:val="20"/>
          <w:szCs w:val="20"/>
          <w:lang w:val="en-US"/>
        </w:rPr>
        <w:t>rest</w:t>
      </w:r>
      <w:r w:rsidR="00E033CF">
        <w:rPr>
          <w:rFonts w:ascii="Times New Roman" w:hAnsi="Times New Roman" w:cs="Times New Roman"/>
          <w:color w:val="000000"/>
          <w:sz w:val="20"/>
          <w:szCs w:val="20"/>
          <w:lang w:val="en-US"/>
        </w:rPr>
        <w:t>o</w:t>
      </w:r>
      <w:r w:rsidR="00853E85" w:rsidRPr="00720C6C">
        <w:rPr>
          <w:rFonts w:ascii="Times New Roman" w:hAnsi="Times New Roman" w:cs="Times New Roman"/>
          <w:color w:val="000000"/>
          <w:sz w:val="20"/>
          <w:szCs w:val="20"/>
          <w:lang w:val="en-US"/>
        </w:rPr>
        <w:t>rant</w:t>
      </w:r>
      <w:r w:rsidR="00E033CF">
        <w:rPr>
          <w:rFonts w:ascii="Times New Roman" w:hAnsi="Times New Roman" w:cs="Times New Roman"/>
          <w:color w:val="000000"/>
          <w:sz w:val="20"/>
          <w:szCs w:val="20"/>
          <w:lang w:val="en-US"/>
        </w:rPr>
        <w:t>et</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n</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vend</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Nga fundi</w:t>
      </w:r>
      <w:r w:rsidR="008E2D97">
        <w:rPr>
          <w:rFonts w:ascii="Times New Roman" w:hAnsi="Times New Roman" w:cs="Times New Roman"/>
          <w:color w:val="000000"/>
          <w:sz w:val="20"/>
          <w:szCs w:val="20"/>
          <w:lang w:val="en-US"/>
        </w:rPr>
        <w:t xml:space="preserve"> i </w:t>
      </w:r>
      <w:r w:rsidR="00E033CF">
        <w:rPr>
          <w:rFonts w:ascii="Times New Roman" w:hAnsi="Times New Roman" w:cs="Times New Roman"/>
          <w:color w:val="000000"/>
          <w:sz w:val="20"/>
          <w:szCs w:val="20"/>
          <w:lang w:val="en-US"/>
        </w:rPr>
        <w:t>marsit</w:t>
      </w:r>
      <w:r w:rsidR="00853E85" w:rsidRPr="00720C6C">
        <w:rPr>
          <w:rFonts w:ascii="Times New Roman" w:hAnsi="Times New Roman" w:cs="Times New Roman"/>
          <w:color w:val="000000"/>
          <w:sz w:val="20"/>
          <w:szCs w:val="20"/>
          <w:lang w:val="en-US"/>
        </w:rPr>
        <w:t xml:space="preserve">, </w:t>
      </w:r>
      <w:r w:rsidR="00E033CF">
        <w:rPr>
          <w:rFonts w:ascii="Times New Roman" w:hAnsi="Times New Roman" w:cs="Times New Roman"/>
          <w:color w:val="000000"/>
          <w:sz w:val="20"/>
          <w:szCs w:val="20"/>
          <w:lang w:val="en-US"/>
        </w:rPr>
        <w:t>autoritetet greke njoftuan p</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r kufizime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gjitha l</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vizjeve jothelb</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sore n</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t</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gjith</w:t>
      </w:r>
      <w:r w:rsidR="00825BCB">
        <w:rPr>
          <w:rFonts w:ascii="Times New Roman" w:hAnsi="Times New Roman" w:cs="Times New Roman"/>
          <w:color w:val="000000"/>
          <w:sz w:val="20"/>
          <w:szCs w:val="20"/>
          <w:lang w:val="en-US"/>
        </w:rPr>
        <w:t>ë</w:t>
      </w:r>
      <w:r w:rsidR="00E033CF">
        <w:rPr>
          <w:rFonts w:ascii="Times New Roman" w:hAnsi="Times New Roman" w:cs="Times New Roman"/>
          <w:color w:val="000000"/>
          <w:sz w:val="20"/>
          <w:szCs w:val="20"/>
          <w:lang w:val="en-US"/>
        </w:rPr>
        <w:t xml:space="preserve"> vendin</w:t>
      </w:r>
      <w:r w:rsidR="00853E85" w:rsidRPr="00720C6C">
        <w:rPr>
          <w:rFonts w:ascii="Times New Roman" w:hAnsi="Times New Roman" w:cs="Times New Roman"/>
          <w:color w:val="000000"/>
          <w:sz w:val="20"/>
          <w:szCs w:val="20"/>
          <w:lang w:val="en-US"/>
        </w:rPr>
        <w:t>.</w:t>
      </w:r>
    </w:p>
    <w:p w:rsidR="003264F7" w:rsidRPr="00720C6C" w:rsidRDefault="006101D4" w:rsidP="003264F7">
      <w:pPr>
        <w:spacing w:line="360" w:lineRule="auto"/>
        <w:jc w:val="both"/>
        <w:rPr>
          <w:rFonts w:ascii="Times New Roman" w:eastAsia="Calibri" w:hAnsi="Times New Roman" w:cs="Times New Roman"/>
          <w:b/>
          <w:bCs/>
          <w:sz w:val="20"/>
          <w:szCs w:val="20"/>
          <w:lang w:val="en-US"/>
        </w:rPr>
      </w:pPr>
      <w:r>
        <w:rPr>
          <w:rFonts w:ascii="Times New Roman" w:hAnsi="Times New Roman" w:cs="Times New Roman"/>
          <w:b/>
          <w:color w:val="D30B28"/>
          <w:sz w:val="20"/>
          <w:szCs w:val="20"/>
          <w:lang w:val="en-US"/>
        </w:rPr>
        <w:t>Kosov</w:t>
      </w:r>
      <w:r w:rsidR="00825BCB">
        <w:rPr>
          <w:rFonts w:ascii="Times New Roman" w:hAnsi="Times New Roman" w:cs="Times New Roman"/>
          <w:b/>
          <w:color w:val="D30B28"/>
          <w:sz w:val="20"/>
          <w:szCs w:val="20"/>
          <w:lang w:val="en-US"/>
        </w:rPr>
        <w:t>ë</w:t>
      </w:r>
      <w:r w:rsidR="00D662AF" w:rsidRPr="00720C6C">
        <w:rPr>
          <w:rFonts w:ascii="Times New Roman" w:hAnsi="Times New Roman" w:cs="Times New Roman"/>
          <w:b/>
          <w:color w:val="D30B28"/>
          <w:sz w:val="20"/>
          <w:szCs w:val="20"/>
          <w:lang w:val="en-US"/>
        </w:rPr>
        <w:t>*</w:t>
      </w:r>
      <w:r w:rsidR="003264F7" w:rsidRPr="00720C6C">
        <w:rPr>
          <w:rFonts w:ascii="Times New Roman" w:eastAsia="Calibri" w:hAnsi="Times New Roman" w:cs="Times New Roman"/>
          <w:b/>
          <w:bCs/>
          <w:sz w:val="20"/>
          <w:szCs w:val="20"/>
          <w:lang w:val="en-US"/>
        </w:rPr>
        <w:br/>
      </w:r>
      <w:r w:rsidR="00960A95">
        <w:rPr>
          <w:rFonts w:ascii="Times New Roman" w:eastAsia="Calibri" w:hAnsi="Times New Roman" w:cs="Times New Roman"/>
          <w:b/>
          <w:bCs/>
          <w:sz w:val="20"/>
          <w:szCs w:val="20"/>
          <w:lang w:val="en-US"/>
        </w:rPr>
        <w:t>Masa t</w:t>
      </w:r>
      <w:r w:rsidR="00825BCB">
        <w:rPr>
          <w:rFonts w:ascii="Times New Roman" w:eastAsia="Calibri" w:hAnsi="Times New Roman" w:cs="Times New Roman"/>
          <w:b/>
          <w:bCs/>
          <w:sz w:val="20"/>
          <w:szCs w:val="20"/>
          <w:lang w:val="en-US"/>
        </w:rPr>
        <w:t>ë</w:t>
      </w:r>
      <w:r w:rsidR="00960A95">
        <w:rPr>
          <w:rFonts w:ascii="Times New Roman" w:eastAsia="Calibri" w:hAnsi="Times New Roman" w:cs="Times New Roman"/>
          <w:b/>
          <w:bCs/>
          <w:sz w:val="20"/>
          <w:szCs w:val="20"/>
          <w:lang w:val="en-US"/>
        </w:rPr>
        <w:t xml:space="preserve"> p</w:t>
      </w:r>
      <w:r w:rsidR="00825BCB">
        <w:rPr>
          <w:rFonts w:ascii="Times New Roman" w:eastAsia="Calibri" w:hAnsi="Times New Roman" w:cs="Times New Roman"/>
          <w:b/>
          <w:bCs/>
          <w:sz w:val="20"/>
          <w:szCs w:val="20"/>
          <w:lang w:val="en-US"/>
        </w:rPr>
        <w:t>ë</w:t>
      </w:r>
      <w:r w:rsidR="00960A95">
        <w:rPr>
          <w:rFonts w:ascii="Times New Roman" w:eastAsia="Calibri" w:hAnsi="Times New Roman" w:cs="Times New Roman"/>
          <w:b/>
          <w:bCs/>
          <w:sz w:val="20"/>
          <w:szCs w:val="20"/>
          <w:lang w:val="en-US"/>
        </w:rPr>
        <w:t>rgjithshme t</w:t>
      </w:r>
      <w:r w:rsidR="00825BCB">
        <w:rPr>
          <w:rFonts w:ascii="Times New Roman" w:eastAsia="Calibri" w:hAnsi="Times New Roman" w:cs="Times New Roman"/>
          <w:b/>
          <w:bCs/>
          <w:sz w:val="20"/>
          <w:szCs w:val="20"/>
          <w:lang w:val="en-US"/>
        </w:rPr>
        <w:t>ë</w:t>
      </w:r>
      <w:r w:rsidR="00960A95">
        <w:rPr>
          <w:rFonts w:ascii="Times New Roman" w:eastAsia="Calibri" w:hAnsi="Times New Roman" w:cs="Times New Roman"/>
          <w:b/>
          <w:bCs/>
          <w:sz w:val="20"/>
          <w:szCs w:val="20"/>
          <w:lang w:val="en-US"/>
        </w:rPr>
        <w:t xml:space="preserve"> miratuara</w:t>
      </w:r>
    </w:p>
    <w:p w:rsidR="003264F7" w:rsidRPr="00720C6C" w:rsidRDefault="00E033CF" w:rsidP="00680235">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Masat e kufizimit dhe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menaxhimit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kriz</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s </w:t>
      </w:r>
      <w:r w:rsidR="00B815FD">
        <w:rPr>
          <w:rFonts w:ascii="Times New Roman" w:hAnsi="Times New Roman" w:cs="Times New Roman"/>
          <w:color w:val="000000"/>
          <w:sz w:val="20"/>
          <w:szCs w:val="20"/>
          <w:lang w:val="en-US"/>
        </w:rPr>
        <w:t>n</w:t>
      </w:r>
      <w:r w:rsidR="00825BCB">
        <w:rPr>
          <w:rFonts w:ascii="Times New Roman" w:hAnsi="Times New Roman" w:cs="Times New Roman"/>
          <w:color w:val="000000"/>
          <w:sz w:val="20"/>
          <w:szCs w:val="20"/>
          <w:lang w:val="en-US"/>
        </w:rPr>
        <w:t>ë</w:t>
      </w:r>
      <w:r w:rsidR="00B815FD">
        <w:rPr>
          <w:rFonts w:ascii="Times New Roman" w:hAnsi="Times New Roman" w:cs="Times New Roman"/>
          <w:color w:val="000000"/>
          <w:sz w:val="20"/>
          <w:szCs w:val="20"/>
          <w:lang w:val="en-US"/>
        </w:rPr>
        <w:t xml:space="preserve"> Kosov</w:t>
      </w:r>
      <w:r w:rsidR="00825BCB">
        <w:rPr>
          <w:rFonts w:ascii="Times New Roman" w:hAnsi="Times New Roman" w:cs="Times New Roman"/>
          <w:color w:val="000000"/>
          <w:sz w:val="20"/>
          <w:szCs w:val="20"/>
          <w:lang w:val="en-US"/>
        </w:rPr>
        <w:t>ë</w:t>
      </w:r>
      <w:r w:rsidR="00D662AF" w:rsidRPr="00720C6C">
        <w:rPr>
          <w:rFonts w:ascii="Times New Roman" w:hAnsi="Times New Roman" w:cs="Times New Roman"/>
          <w:color w:val="000000"/>
          <w:sz w:val="20"/>
          <w:szCs w:val="20"/>
          <w:lang w:val="en-US"/>
        </w:rPr>
        <w:t>*</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u ndikuan nga shkrirja e koalicionit qeveritar dhe nga votimi parlamentar</w:t>
      </w:r>
      <w:r w:rsidR="008E2D97">
        <w:rPr>
          <w:rFonts w:ascii="Times New Roman" w:hAnsi="Times New Roman" w:cs="Times New Roman"/>
          <w:color w:val="000000"/>
          <w:sz w:val="20"/>
          <w:szCs w:val="20"/>
          <w:lang w:val="en-US"/>
        </w:rPr>
        <w:t xml:space="preserve"> i </w:t>
      </w:r>
      <w:r>
        <w:rPr>
          <w:rFonts w:ascii="Times New Roman" w:hAnsi="Times New Roman" w:cs="Times New Roman"/>
          <w:color w:val="000000"/>
          <w:sz w:val="20"/>
          <w:szCs w:val="20"/>
          <w:lang w:val="en-US"/>
        </w:rPr>
        <w:t>mosbesimit kund</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 kryeministrit</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w:t>
      </w:r>
      <w:r w:rsidR="003264F7" w:rsidRPr="00720C6C">
        <w:rPr>
          <w:rFonts w:ascii="Times New Roman" w:hAnsi="Times New Roman" w:cs="Times New Roman"/>
          <w:color w:val="000000"/>
          <w:sz w:val="20"/>
          <w:szCs w:val="20"/>
          <w:lang w:val="en-US"/>
        </w:rPr>
        <w:t xml:space="preserve">31 </w:t>
      </w:r>
      <w:r>
        <w:rPr>
          <w:rFonts w:ascii="Times New Roman" w:hAnsi="Times New Roman" w:cs="Times New Roman"/>
          <w:color w:val="000000"/>
          <w:sz w:val="20"/>
          <w:szCs w:val="20"/>
          <w:lang w:val="en-US"/>
        </w:rPr>
        <w:t>mars</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Gjykata Kushtetuese</w:t>
      </w:r>
      <w:r w:rsidR="008E2D97">
        <w:rPr>
          <w:rFonts w:ascii="Times New Roman" w:hAnsi="Times New Roman" w:cs="Times New Roman"/>
          <w:color w:val="000000"/>
          <w:sz w:val="20"/>
          <w:szCs w:val="20"/>
          <w:lang w:val="en-US"/>
        </w:rPr>
        <w:t xml:space="preserve"> i </w:t>
      </w:r>
      <w:r>
        <w:rPr>
          <w:rFonts w:ascii="Times New Roman" w:hAnsi="Times New Roman" w:cs="Times New Roman"/>
          <w:color w:val="000000"/>
          <w:sz w:val="20"/>
          <w:szCs w:val="20"/>
          <w:lang w:val="en-US"/>
        </w:rPr>
        <w:t>shpalli jokushtetuese disa nga kufizimet e imponuara nga qeveria</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Ato p</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rfshinin kufizimet e udh</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timit dhe nj</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shtetrrethim komb</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tar,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cilat u shfuqizuan me efekt nga data 13 prill 2020</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me pretendimin se dhunonin </w:t>
      </w:r>
      <w:r w:rsidR="004B59C0">
        <w:rPr>
          <w:rFonts w:ascii="Times New Roman" w:hAnsi="Times New Roman" w:cs="Times New Roman"/>
          <w:color w:val="000000"/>
          <w:sz w:val="20"/>
          <w:szCs w:val="20"/>
          <w:lang w:val="en-US"/>
        </w:rPr>
        <w:t>“t</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 xml:space="preserve"> drejt</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n e qytetar</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ve p</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r l</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vizje t</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 xml:space="preserve"> lir</w:t>
      </w:r>
      <w:r w:rsidR="00825BCB">
        <w:rPr>
          <w:rFonts w:ascii="Times New Roman" w:hAnsi="Times New Roman" w:cs="Times New Roman"/>
          <w:color w:val="000000"/>
          <w:sz w:val="20"/>
          <w:szCs w:val="20"/>
          <w:lang w:val="en-US"/>
        </w:rPr>
        <w:t>ë</w:t>
      </w:r>
      <w:r w:rsidR="003264F7" w:rsidRPr="00720C6C">
        <w:rPr>
          <w:rFonts w:ascii="Times New Roman" w:hAnsi="Times New Roman" w:cs="Times New Roman"/>
          <w:color w:val="000000"/>
          <w:sz w:val="20"/>
          <w:szCs w:val="20"/>
          <w:lang w:val="en-US"/>
        </w:rPr>
        <w:t xml:space="preserve">, </w:t>
      </w:r>
      <w:r w:rsidR="004B59C0">
        <w:rPr>
          <w:rFonts w:ascii="Times New Roman" w:hAnsi="Times New Roman" w:cs="Times New Roman"/>
          <w:color w:val="000000"/>
          <w:sz w:val="20"/>
          <w:szCs w:val="20"/>
          <w:lang w:val="en-US"/>
        </w:rPr>
        <w:t>privat</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si dhe liri grumbullimi n</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 xml:space="preserve"> m</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nyr</w:t>
      </w:r>
      <w:r w:rsidR="00825BCB">
        <w:rPr>
          <w:rFonts w:ascii="Times New Roman" w:hAnsi="Times New Roman" w:cs="Times New Roman"/>
          <w:color w:val="000000"/>
          <w:sz w:val="20"/>
          <w:szCs w:val="20"/>
          <w:lang w:val="en-US"/>
        </w:rPr>
        <w:t>ë</w:t>
      </w:r>
      <w:r w:rsidR="004B59C0">
        <w:rPr>
          <w:rFonts w:ascii="Times New Roman" w:hAnsi="Times New Roman" w:cs="Times New Roman"/>
          <w:color w:val="000000"/>
          <w:sz w:val="20"/>
          <w:szCs w:val="20"/>
          <w:lang w:val="en-US"/>
        </w:rPr>
        <w:t xml:space="preserve"> jokushtetuese”</w:t>
      </w:r>
      <w:r w:rsidR="003264F7" w:rsidRPr="00720C6C">
        <w:rPr>
          <w:rFonts w:ascii="Times New Roman" w:hAnsi="Times New Roman" w:cs="Times New Roman"/>
          <w:color w:val="000000"/>
          <w:sz w:val="20"/>
          <w:szCs w:val="20"/>
          <w:lang w:val="en-US"/>
        </w:rPr>
        <w:t>.</w:t>
      </w:r>
    </w:p>
    <w:p w:rsidR="00853E85" w:rsidRPr="00720C6C" w:rsidRDefault="00B815FD" w:rsidP="00E52BE8">
      <w:pPr>
        <w:spacing w:line="360" w:lineRule="auto"/>
        <w:jc w:val="both"/>
        <w:rPr>
          <w:rFonts w:ascii="Times New Roman" w:hAnsi="Times New Roman" w:cs="Times New Roman"/>
          <w:color w:val="D30B28"/>
          <w:sz w:val="20"/>
          <w:szCs w:val="20"/>
          <w:lang w:val="en-US"/>
        </w:rPr>
      </w:pPr>
      <w:r>
        <w:rPr>
          <w:rFonts w:ascii="Times New Roman" w:hAnsi="Times New Roman" w:cs="Times New Roman"/>
          <w:b/>
          <w:bCs/>
          <w:color w:val="D30B28"/>
          <w:sz w:val="20"/>
          <w:szCs w:val="20"/>
          <w:lang w:val="en-US"/>
        </w:rPr>
        <w:t>Mal</w:t>
      </w:r>
      <w:r w:rsidR="008E2D97">
        <w:rPr>
          <w:rFonts w:ascii="Times New Roman" w:hAnsi="Times New Roman" w:cs="Times New Roman"/>
          <w:b/>
          <w:bCs/>
          <w:color w:val="D30B28"/>
          <w:sz w:val="20"/>
          <w:szCs w:val="20"/>
          <w:lang w:val="en-US"/>
        </w:rPr>
        <w:t xml:space="preserve"> i </w:t>
      </w:r>
      <w:r>
        <w:rPr>
          <w:rFonts w:ascii="Times New Roman" w:hAnsi="Times New Roman" w:cs="Times New Roman"/>
          <w:b/>
          <w:bCs/>
          <w:color w:val="D30B28"/>
          <w:sz w:val="20"/>
          <w:szCs w:val="20"/>
          <w:lang w:val="en-US"/>
        </w:rPr>
        <w:t>Zi</w:t>
      </w:r>
    </w:p>
    <w:p w:rsidR="00853E85" w:rsidRPr="00720C6C" w:rsidRDefault="00960A95" w:rsidP="00680235">
      <w:pPr>
        <w:spacing w:line="36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Masa t</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 xml:space="preserve"> p</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rgjithshme t</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 xml:space="preserve"> miratuara</w:t>
      </w:r>
    </w:p>
    <w:p w:rsidR="00853E85" w:rsidRPr="00720C6C" w:rsidRDefault="004B59C0" w:rsidP="00680235">
      <w:pPr>
        <w:spacing w:line="360" w:lineRule="auto"/>
        <w:jc w:val="both"/>
        <w:rPr>
          <w:rFonts w:ascii="Times New Roman" w:hAnsi="Times New Roman" w:cs="Times New Roman"/>
          <w:sz w:val="20"/>
          <w:szCs w:val="20"/>
          <w:lang w:val="en-US"/>
        </w:rPr>
      </w:pPr>
      <w:r>
        <w:rPr>
          <w:rFonts w:ascii="Times New Roman" w:hAnsi="Times New Roman" w:cs="Times New Roman"/>
          <w:bCs/>
          <w:sz w:val="20"/>
          <w:szCs w:val="20"/>
          <w:lang w:val="en-US"/>
        </w:rPr>
        <w:lastRenderedPageBreak/>
        <w:t>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w:t>
      </w:r>
      <w:r w:rsidR="00853E85" w:rsidRPr="00720C6C">
        <w:rPr>
          <w:rFonts w:ascii="Times New Roman" w:hAnsi="Times New Roman" w:cs="Times New Roman"/>
          <w:bCs/>
          <w:sz w:val="20"/>
          <w:szCs w:val="20"/>
          <w:lang w:val="en-US"/>
        </w:rPr>
        <w:t>25 pril</w:t>
      </w:r>
      <w:r>
        <w:rPr>
          <w:rFonts w:ascii="Times New Roman" w:hAnsi="Times New Roman" w:cs="Times New Roman"/>
          <w:bCs/>
          <w:sz w:val="20"/>
          <w:szCs w:val="20"/>
          <w:lang w:val="en-US"/>
        </w:rPr>
        <w:t>l</w:t>
      </w:r>
      <w:r w:rsidR="00853E85" w:rsidRPr="00720C6C">
        <w:rPr>
          <w:rFonts w:ascii="Times New Roman" w:hAnsi="Times New Roman" w:cs="Times New Roman"/>
          <w:bCs/>
          <w:sz w:val="20"/>
          <w:szCs w:val="20"/>
          <w:lang w:val="en-US"/>
        </w:rPr>
        <w:t xml:space="preserve"> 2020, </w:t>
      </w:r>
      <w:r>
        <w:rPr>
          <w:rFonts w:ascii="Times New Roman" w:hAnsi="Times New Roman" w:cs="Times New Roman"/>
          <w:bCs/>
          <w:sz w:val="20"/>
          <w:szCs w:val="20"/>
          <w:lang w:val="en-US"/>
        </w:rPr>
        <w:t>Trupa Koordinuese Komb</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tare e </w:t>
      </w:r>
      <w:r w:rsidR="00B815FD">
        <w:rPr>
          <w:rFonts w:ascii="Times New Roman" w:hAnsi="Times New Roman" w:cs="Times New Roman"/>
          <w:bCs/>
          <w:sz w:val="20"/>
          <w:szCs w:val="20"/>
          <w:lang w:val="en-US"/>
        </w:rPr>
        <w:t>Mali</w:t>
      </w:r>
      <w:r>
        <w:rPr>
          <w:rFonts w:ascii="Times New Roman" w:hAnsi="Times New Roman" w:cs="Times New Roman"/>
          <w:bCs/>
          <w:sz w:val="20"/>
          <w:szCs w:val="20"/>
          <w:lang w:val="en-US"/>
        </w:rPr>
        <w:t>t</w:t>
      </w:r>
      <w:r w:rsidR="00B815FD">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t</w:t>
      </w:r>
      <w:r w:rsidR="00825BCB">
        <w:rPr>
          <w:rFonts w:ascii="Times New Roman" w:hAnsi="Times New Roman" w:cs="Times New Roman"/>
          <w:bCs/>
          <w:sz w:val="20"/>
          <w:szCs w:val="20"/>
          <w:lang w:val="en-US"/>
        </w:rPr>
        <w:t>ë</w:t>
      </w:r>
      <w:r w:rsidR="00B815FD">
        <w:rPr>
          <w:rFonts w:ascii="Times New Roman" w:hAnsi="Times New Roman" w:cs="Times New Roman"/>
          <w:bCs/>
          <w:sz w:val="20"/>
          <w:szCs w:val="20"/>
          <w:lang w:val="en-US"/>
        </w:rPr>
        <w:t xml:space="preserve"> Zi</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shpalli planin 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 masa zbut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se 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kat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 faza. 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faz</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n e par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q</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rfshin masat e mbylljes</w:t>
      </w:r>
      <w:r w:rsidR="00853E85" w:rsidRPr="00720C6C">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u ndaluan </w:t>
      </w:r>
      <w:r>
        <w:rPr>
          <w:rFonts w:ascii="Times New Roman" w:hAnsi="Times New Roman" w:cs="Times New Roman"/>
          <w:sz w:val="20"/>
          <w:szCs w:val="20"/>
          <w:lang w:val="en-US"/>
        </w:rPr>
        <w:t>tubimet e qytetar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vende publike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mbylura dhe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hapura</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bashku me aktivitetet sportive dhe arg</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tuese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gjitha zonat publike</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Ve</w:t>
      </w:r>
      <w:r w:rsidR="008E2D97">
        <w:rPr>
          <w:rFonts w:ascii="Times New Roman" w:hAnsi="Times New Roman" w:cs="Times New Roman"/>
          <w:sz w:val="20"/>
          <w:szCs w:val="20"/>
          <w:lang w:val="en-US"/>
        </w:rPr>
        <w:t xml:space="preserve"> ç</w:t>
      </w:r>
      <w:r>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saj</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mbylljes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shkollave dhe kopshteve</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ri nga prind</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rit e f</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mij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mosh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jo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madhe se </w:t>
      </w:r>
      <w:r w:rsidR="00853E85" w:rsidRPr="00720C6C">
        <w:rPr>
          <w:rFonts w:ascii="Times New Roman" w:hAnsi="Times New Roman" w:cs="Times New Roman"/>
          <w:sz w:val="20"/>
          <w:szCs w:val="20"/>
          <w:lang w:val="en-US"/>
        </w:rPr>
        <w:t>11</w:t>
      </w:r>
      <w:r>
        <w:rPr>
          <w:rFonts w:ascii="Times New Roman" w:hAnsi="Times New Roman" w:cs="Times New Roman"/>
          <w:sz w:val="20"/>
          <w:szCs w:val="20"/>
          <w:lang w:val="en-US"/>
        </w:rPr>
        <w:t>-vje</w:t>
      </w:r>
      <w:r w:rsidR="008E2D97">
        <w:rPr>
          <w:rFonts w:ascii="Times New Roman" w:hAnsi="Times New Roman" w:cs="Times New Roman"/>
          <w:sz w:val="20"/>
          <w:szCs w:val="20"/>
          <w:lang w:val="en-US"/>
        </w:rPr>
        <w:t xml:space="preserve"> ç</w:t>
      </w:r>
      <w:r>
        <w:rPr>
          <w:rFonts w:ascii="Times New Roman" w:hAnsi="Times New Roman" w:cs="Times New Roman"/>
          <w:sz w:val="20"/>
          <w:szCs w:val="20"/>
          <w:lang w:val="en-US"/>
        </w:rPr>
        <w:t>ar</w:t>
      </w:r>
      <w:r w:rsidR="00825BCB">
        <w:rPr>
          <w:rFonts w:ascii="Times New Roman" w:hAnsi="Times New Roman" w:cs="Times New Roman"/>
          <w:sz w:val="20"/>
          <w:szCs w:val="20"/>
          <w:lang w:val="en-US"/>
        </w:rPr>
        <w:t>ë</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kishte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drejt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e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lejeje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paguar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pun</w:t>
      </w:r>
      <w:r w:rsidR="00825BCB">
        <w:rPr>
          <w:rFonts w:ascii="Times New Roman" w:hAnsi="Times New Roman" w:cs="Times New Roman"/>
          <w:sz w:val="20"/>
          <w:szCs w:val="20"/>
          <w:lang w:val="en-US"/>
        </w:rPr>
        <w:t>ë</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me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rjashtim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punonj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kujdesit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sor, si dhe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punonj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disa institucione shtet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rore</w:t>
      </w:r>
      <w:r w:rsidR="00853E85" w:rsidRPr="00720C6C">
        <w:rPr>
          <w:rFonts w:ascii="Times New Roman" w:hAnsi="Times New Roman" w:cs="Times New Roman"/>
          <w:sz w:val="20"/>
          <w:szCs w:val="20"/>
          <w:lang w:val="en-US"/>
        </w:rPr>
        <w:t>.</w:t>
      </w:r>
    </w:p>
    <w:bookmarkEnd w:id="10"/>
    <w:p w:rsidR="006131B0" w:rsidRPr="00720C6C" w:rsidRDefault="006131B0" w:rsidP="00E52BE8">
      <w:pPr>
        <w:spacing w:line="360" w:lineRule="auto"/>
        <w:jc w:val="both"/>
        <w:rPr>
          <w:rFonts w:ascii="Times New Roman" w:hAnsi="Times New Roman" w:cs="Times New Roman"/>
          <w:sz w:val="20"/>
          <w:szCs w:val="20"/>
          <w:lang w:val="en-US"/>
        </w:rPr>
      </w:pPr>
    </w:p>
    <w:p w:rsidR="003264F7" w:rsidRPr="00720C6C" w:rsidRDefault="004B59C0" w:rsidP="003264F7">
      <w:pPr>
        <w:spacing w:line="360" w:lineRule="auto"/>
        <w:rPr>
          <w:rFonts w:ascii="Times New Roman" w:hAnsi="Times New Roman" w:cs="Times New Roman"/>
          <w:b/>
          <w:color w:val="D30B28"/>
          <w:sz w:val="20"/>
          <w:szCs w:val="20"/>
          <w:lang w:val="en-US"/>
        </w:rPr>
      </w:pPr>
      <w:r>
        <w:rPr>
          <w:rFonts w:ascii="Times New Roman" w:hAnsi="Times New Roman" w:cs="Times New Roman"/>
          <w:b/>
          <w:color w:val="D30B28"/>
          <w:sz w:val="20"/>
          <w:szCs w:val="20"/>
          <w:lang w:val="en-US"/>
        </w:rPr>
        <w:t>Maqedoni e Veriut</w:t>
      </w:r>
      <w:r w:rsidR="003264F7" w:rsidRPr="00720C6C">
        <w:rPr>
          <w:rFonts w:ascii="Times New Roman" w:hAnsi="Times New Roman" w:cs="Times New Roman"/>
          <w:b/>
          <w:color w:val="D30B28"/>
          <w:sz w:val="20"/>
          <w:szCs w:val="20"/>
          <w:lang w:val="en-US"/>
        </w:rPr>
        <w:t xml:space="preserve"> </w:t>
      </w:r>
      <w:r w:rsidR="003264F7" w:rsidRPr="00720C6C">
        <w:rPr>
          <w:rFonts w:ascii="Times New Roman" w:hAnsi="Times New Roman" w:cs="Times New Roman"/>
          <w:color w:val="000000"/>
          <w:sz w:val="20"/>
          <w:szCs w:val="20"/>
          <w:lang w:val="en-US"/>
        </w:rPr>
        <w:br/>
      </w:r>
      <w:r w:rsidR="00960A95">
        <w:rPr>
          <w:rFonts w:ascii="Times New Roman" w:eastAsia="Calibri" w:hAnsi="Times New Roman" w:cs="Times New Roman"/>
          <w:b/>
          <w:bCs/>
          <w:sz w:val="20"/>
          <w:szCs w:val="20"/>
          <w:lang w:val="en-US"/>
        </w:rPr>
        <w:t>Masa t</w:t>
      </w:r>
      <w:r w:rsidR="00825BCB">
        <w:rPr>
          <w:rFonts w:ascii="Times New Roman" w:eastAsia="Calibri" w:hAnsi="Times New Roman" w:cs="Times New Roman"/>
          <w:b/>
          <w:bCs/>
          <w:sz w:val="20"/>
          <w:szCs w:val="20"/>
          <w:lang w:val="en-US"/>
        </w:rPr>
        <w:t>ë</w:t>
      </w:r>
      <w:r w:rsidR="00960A95">
        <w:rPr>
          <w:rFonts w:ascii="Times New Roman" w:eastAsia="Calibri" w:hAnsi="Times New Roman" w:cs="Times New Roman"/>
          <w:b/>
          <w:bCs/>
          <w:sz w:val="20"/>
          <w:szCs w:val="20"/>
          <w:lang w:val="en-US"/>
        </w:rPr>
        <w:t xml:space="preserve"> p</w:t>
      </w:r>
      <w:r w:rsidR="00825BCB">
        <w:rPr>
          <w:rFonts w:ascii="Times New Roman" w:eastAsia="Calibri" w:hAnsi="Times New Roman" w:cs="Times New Roman"/>
          <w:b/>
          <w:bCs/>
          <w:sz w:val="20"/>
          <w:szCs w:val="20"/>
          <w:lang w:val="en-US"/>
        </w:rPr>
        <w:t>ë</w:t>
      </w:r>
      <w:r w:rsidR="00960A95">
        <w:rPr>
          <w:rFonts w:ascii="Times New Roman" w:eastAsia="Calibri" w:hAnsi="Times New Roman" w:cs="Times New Roman"/>
          <w:b/>
          <w:bCs/>
          <w:sz w:val="20"/>
          <w:szCs w:val="20"/>
          <w:lang w:val="en-US"/>
        </w:rPr>
        <w:t>rgjithshme t</w:t>
      </w:r>
      <w:r w:rsidR="00825BCB">
        <w:rPr>
          <w:rFonts w:ascii="Times New Roman" w:eastAsia="Calibri" w:hAnsi="Times New Roman" w:cs="Times New Roman"/>
          <w:b/>
          <w:bCs/>
          <w:sz w:val="20"/>
          <w:szCs w:val="20"/>
          <w:lang w:val="en-US"/>
        </w:rPr>
        <w:t>ë</w:t>
      </w:r>
      <w:r w:rsidR="00960A95">
        <w:rPr>
          <w:rFonts w:ascii="Times New Roman" w:eastAsia="Calibri" w:hAnsi="Times New Roman" w:cs="Times New Roman"/>
          <w:b/>
          <w:bCs/>
          <w:sz w:val="20"/>
          <w:szCs w:val="20"/>
          <w:lang w:val="en-US"/>
        </w:rPr>
        <w:t xml:space="preserve"> miratuara</w:t>
      </w:r>
    </w:p>
    <w:p w:rsidR="003264F7" w:rsidRPr="00720C6C" w:rsidRDefault="00214DEF" w:rsidP="003264F7">
      <w:pPr>
        <w:spacing w:line="36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fillim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shp</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rthimit, qeveria mbylli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gjitha shkollat, institucionet arsimore, ambientet kulturore</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restorantet dhe nj</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sit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tregtare jokritike</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Mbet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n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haapura vet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m dyqanet ushqimore</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farmacit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dyqanet q</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mund</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sonin distancimin fizik</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Shkollat dhe universitetet u mbyll</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n dhe leksionet vijuan p</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rmes mjeteve elektronike</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Duke filluar nga </w:t>
      </w:r>
      <w:r w:rsidR="003264F7" w:rsidRPr="00720C6C">
        <w:rPr>
          <w:rFonts w:ascii="Times New Roman" w:hAnsi="Times New Roman" w:cs="Times New Roman"/>
          <w:color w:val="000000"/>
          <w:sz w:val="20"/>
          <w:szCs w:val="20"/>
          <w:lang w:val="en-US"/>
        </w:rPr>
        <w:t xml:space="preserve">8 </w:t>
      </w:r>
      <w:r>
        <w:rPr>
          <w:rFonts w:ascii="Times New Roman" w:hAnsi="Times New Roman" w:cs="Times New Roman"/>
          <w:color w:val="000000"/>
          <w:sz w:val="20"/>
          <w:szCs w:val="20"/>
          <w:lang w:val="en-US"/>
        </w:rPr>
        <w:t>m</w:t>
      </w:r>
      <w:r w:rsidR="003264F7" w:rsidRPr="00720C6C">
        <w:rPr>
          <w:rFonts w:ascii="Times New Roman" w:hAnsi="Times New Roman" w:cs="Times New Roman"/>
          <w:color w:val="000000"/>
          <w:sz w:val="20"/>
          <w:szCs w:val="20"/>
          <w:lang w:val="en-US"/>
        </w:rPr>
        <w:t>a</w:t>
      </w:r>
      <w:r>
        <w:rPr>
          <w:rFonts w:ascii="Times New Roman" w:hAnsi="Times New Roman" w:cs="Times New Roman"/>
          <w:color w:val="000000"/>
          <w:sz w:val="20"/>
          <w:szCs w:val="20"/>
          <w:lang w:val="en-US"/>
        </w:rPr>
        <w:t>ji</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disa dyqane u autorizuan p</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hapur biznesin</w:t>
      </w:r>
      <w:r w:rsidR="00AA4872" w:rsidRPr="00720C6C">
        <w:rPr>
          <w:rFonts w:ascii="Times New Roman" w:hAnsi="Times New Roman" w:cs="Times New Roman"/>
          <w:color w:val="000000"/>
          <w:sz w:val="20"/>
          <w:szCs w:val="20"/>
          <w:lang w:val="en-US"/>
        </w:rPr>
        <w:t>,</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me kusht q</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kishin </w:t>
      </w:r>
      <w:r w:rsidR="003264F7" w:rsidRPr="00720C6C">
        <w:rPr>
          <w:rFonts w:ascii="Times New Roman" w:hAnsi="Times New Roman" w:cs="Times New Roman"/>
          <w:color w:val="000000"/>
          <w:sz w:val="20"/>
          <w:szCs w:val="20"/>
          <w:lang w:val="en-US"/>
        </w:rPr>
        <w:t>infrastru</w:t>
      </w:r>
      <w:r>
        <w:rPr>
          <w:rFonts w:ascii="Times New Roman" w:hAnsi="Times New Roman" w:cs="Times New Roman"/>
          <w:color w:val="000000"/>
          <w:sz w:val="20"/>
          <w:szCs w:val="20"/>
          <w:lang w:val="en-US"/>
        </w:rPr>
        <w:t>k</w:t>
      </w:r>
      <w:r w:rsidR="003264F7" w:rsidRPr="00720C6C">
        <w:rPr>
          <w:rFonts w:ascii="Times New Roman" w:hAnsi="Times New Roman" w:cs="Times New Roman"/>
          <w:color w:val="000000"/>
          <w:sz w:val="20"/>
          <w:szCs w:val="20"/>
          <w:lang w:val="en-US"/>
        </w:rPr>
        <w:t>tur</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n</w:t>
      </w:r>
      <w:r w:rsidR="003264F7" w:rsidRPr="00720C6C">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p</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r ruajtjen e distanc</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s s</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 xml:space="preserve"> mjaftueshme fizike mes klient</w:t>
      </w:r>
      <w:r w:rsidR="00825BCB">
        <w:rPr>
          <w:rFonts w:ascii="Times New Roman" w:hAnsi="Times New Roman" w:cs="Times New Roman"/>
          <w:color w:val="000000"/>
          <w:sz w:val="20"/>
          <w:szCs w:val="20"/>
          <w:lang w:val="en-US"/>
        </w:rPr>
        <w:t>ë</w:t>
      </w:r>
      <w:r>
        <w:rPr>
          <w:rFonts w:ascii="Times New Roman" w:hAnsi="Times New Roman" w:cs="Times New Roman"/>
          <w:color w:val="000000"/>
          <w:sz w:val="20"/>
          <w:szCs w:val="20"/>
          <w:lang w:val="en-US"/>
        </w:rPr>
        <w:t>ve</w:t>
      </w:r>
      <w:r w:rsidR="003264F7" w:rsidRPr="00720C6C">
        <w:rPr>
          <w:rFonts w:ascii="Times New Roman" w:hAnsi="Times New Roman" w:cs="Times New Roman"/>
          <w:color w:val="000000"/>
          <w:sz w:val="20"/>
          <w:szCs w:val="20"/>
          <w:lang w:val="en-US"/>
        </w:rPr>
        <w:t>.</w:t>
      </w:r>
    </w:p>
    <w:p w:rsidR="00853E85" w:rsidRPr="00720C6C" w:rsidRDefault="006101D4" w:rsidP="00E52BE8">
      <w:pPr>
        <w:spacing w:line="360" w:lineRule="auto"/>
        <w:jc w:val="both"/>
        <w:rPr>
          <w:rFonts w:ascii="Times New Roman" w:hAnsi="Times New Roman" w:cs="Times New Roman"/>
          <w:b/>
          <w:bCs/>
          <w:color w:val="D30B28"/>
          <w:sz w:val="20"/>
          <w:szCs w:val="20"/>
          <w:lang w:val="en-US"/>
        </w:rPr>
      </w:pPr>
      <w:r>
        <w:rPr>
          <w:rFonts w:ascii="Times New Roman" w:hAnsi="Times New Roman" w:cs="Times New Roman"/>
          <w:b/>
          <w:bCs/>
          <w:color w:val="D30B28"/>
          <w:sz w:val="20"/>
          <w:szCs w:val="20"/>
          <w:lang w:val="en-US"/>
        </w:rPr>
        <w:t>Serbi</w:t>
      </w:r>
    </w:p>
    <w:p w:rsidR="00853E85" w:rsidRPr="00720C6C" w:rsidRDefault="00960A95" w:rsidP="00680235">
      <w:pPr>
        <w:spacing w:line="360" w:lineRule="auto"/>
        <w:jc w:val="both"/>
        <w:rPr>
          <w:rFonts w:ascii="Times New Roman" w:hAnsi="Times New Roman" w:cs="Times New Roman"/>
          <w:sz w:val="20"/>
          <w:szCs w:val="20"/>
          <w:lang w:val="en-US"/>
        </w:rPr>
      </w:pPr>
      <w:r>
        <w:rPr>
          <w:rFonts w:ascii="Times New Roman" w:hAnsi="Times New Roman" w:cs="Times New Roman"/>
          <w:b/>
          <w:bCs/>
          <w:sz w:val="20"/>
          <w:szCs w:val="20"/>
          <w:lang w:val="en-US"/>
        </w:rPr>
        <w:t>Masa t</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 xml:space="preserve"> p</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rgjithshme t</w:t>
      </w:r>
      <w:r w:rsidR="00825BCB">
        <w:rPr>
          <w:rFonts w:ascii="Times New Roman" w:hAnsi="Times New Roman" w:cs="Times New Roman"/>
          <w:b/>
          <w:bCs/>
          <w:sz w:val="20"/>
          <w:szCs w:val="20"/>
          <w:lang w:val="en-US"/>
        </w:rPr>
        <w:t>ë</w:t>
      </w:r>
      <w:r>
        <w:rPr>
          <w:rFonts w:ascii="Times New Roman" w:hAnsi="Times New Roman" w:cs="Times New Roman"/>
          <w:b/>
          <w:bCs/>
          <w:sz w:val="20"/>
          <w:szCs w:val="20"/>
          <w:lang w:val="en-US"/>
        </w:rPr>
        <w:t xml:space="preserve"> miratuara</w:t>
      </w:r>
    </w:p>
    <w:p w:rsidR="00853E85" w:rsidRPr="00720C6C" w:rsidRDefault="00214DEF" w:rsidP="00680235">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w:t>
      </w:r>
      <w:r w:rsidR="00825BCB">
        <w:rPr>
          <w:rFonts w:ascii="Times New Roman" w:hAnsi="Times New Roman" w:cs="Times New Roman"/>
          <w:sz w:val="20"/>
          <w:szCs w:val="20"/>
          <w:lang w:val="en-US"/>
        </w:rPr>
        <w:t>ë</w:t>
      </w:r>
      <w:r w:rsidR="00853E85" w:rsidRPr="00720C6C">
        <w:rPr>
          <w:rFonts w:ascii="Times New Roman" w:hAnsi="Times New Roman" w:cs="Times New Roman"/>
          <w:sz w:val="20"/>
          <w:szCs w:val="20"/>
          <w:lang w:val="en-US"/>
        </w:rPr>
        <w:t xml:space="preserve"> 15 </w:t>
      </w:r>
      <w:r>
        <w:rPr>
          <w:rFonts w:ascii="Times New Roman" w:hAnsi="Times New Roman" w:cs="Times New Roman"/>
          <w:sz w:val="20"/>
          <w:szCs w:val="20"/>
          <w:lang w:val="en-US"/>
        </w:rPr>
        <w:t>m</w:t>
      </w:r>
      <w:r w:rsidR="00E033CF">
        <w:rPr>
          <w:rFonts w:ascii="Times New Roman" w:hAnsi="Times New Roman" w:cs="Times New Roman"/>
          <w:sz w:val="20"/>
          <w:szCs w:val="20"/>
          <w:lang w:val="en-US"/>
        </w:rPr>
        <w:t>ars</w:t>
      </w:r>
      <w:r w:rsidR="00853E85" w:rsidRPr="00720C6C">
        <w:rPr>
          <w:rFonts w:ascii="Times New Roman" w:hAnsi="Times New Roman" w:cs="Times New Roman"/>
          <w:sz w:val="20"/>
          <w:szCs w:val="20"/>
          <w:lang w:val="en-US"/>
        </w:rPr>
        <w:t>, President</w:t>
      </w:r>
      <w:r>
        <w:rPr>
          <w:rFonts w:ascii="Times New Roman" w:hAnsi="Times New Roman" w:cs="Times New Roman"/>
          <w:sz w:val="20"/>
          <w:szCs w:val="20"/>
          <w:lang w:val="en-US"/>
        </w:rPr>
        <w:t>i</w:t>
      </w:r>
      <w:r w:rsidR="008E2D97">
        <w:rPr>
          <w:rFonts w:ascii="Times New Roman" w:hAnsi="Times New Roman" w:cs="Times New Roman"/>
          <w:sz w:val="20"/>
          <w:szCs w:val="20"/>
          <w:lang w:val="en-US"/>
        </w:rPr>
        <w:t xml:space="preserve"> i </w:t>
      </w:r>
      <w:r w:rsidR="00853E85" w:rsidRPr="00720C6C">
        <w:rPr>
          <w:rFonts w:ascii="Times New Roman" w:hAnsi="Times New Roman" w:cs="Times New Roman"/>
          <w:sz w:val="20"/>
          <w:szCs w:val="20"/>
          <w:lang w:val="en-US"/>
        </w:rPr>
        <w:t>Republi</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B815FD">
        <w:rPr>
          <w:rFonts w:ascii="Times New Roman" w:hAnsi="Times New Roman" w:cs="Times New Roman"/>
          <w:sz w:val="20"/>
          <w:szCs w:val="20"/>
          <w:lang w:val="en-US"/>
        </w:rPr>
        <w:t xml:space="preserve"> Serbis</w:t>
      </w:r>
      <w:r w:rsidR="00825BCB">
        <w:rPr>
          <w:rFonts w:ascii="Times New Roman" w:hAnsi="Times New Roman" w:cs="Times New Roman"/>
          <w:sz w:val="20"/>
          <w:szCs w:val="20"/>
          <w:lang w:val="en-US"/>
        </w:rPr>
        <w:t>ë</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shpalli gjendjen e emergjenc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Masat kufizuese u shtrin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kopshte, shkolla dhe universitete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cilat u mbyl</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transportin publik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u pezullua</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mbylljen 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rgjithshme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tregjeve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fermer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ve, kafeneve</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restoranteve</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qendrave tregtare dhe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gjitha objekteve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lidhura me aktivitetet sportive</w:t>
      </w:r>
      <w:r w:rsidR="00853E85" w:rsidRPr="00720C6C">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ofruesit e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rbimeve e reduktuan orarin e tyre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pun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karantin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bazuar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dekretin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masat 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gjendjes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emergjenc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853E85" w:rsidRPr="00720C6C">
        <w:rPr>
          <w:rFonts w:ascii="Times New Roman" w:hAnsi="Times New Roman" w:cs="Times New Roman"/>
          <w:sz w:val="20"/>
          <w:szCs w:val="20"/>
          <w:lang w:val="en-US"/>
        </w:rPr>
        <w:t>.</w:t>
      </w:r>
    </w:p>
    <w:p w:rsidR="00720C6C" w:rsidRDefault="00720C6C" w:rsidP="007C46F6">
      <w:pPr>
        <w:spacing w:line="360" w:lineRule="auto"/>
        <w:jc w:val="both"/>
        <w:rPr>
          <w:rFonts w:ascii="Times New Roman" w:hAnsi="Times New Roman" w:cs="Times New Roman"/>
          <w:lang w:val="en-US"/>
        </w:rPr>
        <w:sectPr w:rsidR="00720C6C" w:rsidSect="00720C6C">
          <w:type w:val="continuous"/>
          <w:pgSz w:w="12240" w:h="15840"/>
          <w:pgMar w:top="1135" w:right="1440" w:bottom="993" w:left="1440" w:header="284" w:footer="575" w:gutter="0"/>
          <w:cols w:num="2" w:space="720"/>
          <w:titlePg/>
          <w:docGrid w:linePitch="360"/>
        </w:sectPr>
      </w:pPr>
    </w:p>
    <w:p w:rsidR="006131B0" w:rsidRPr="003B231C" w:rsidRDefault="006131B0" w:rsidP="007C46F6">
      <w:pPr>
        <w:spacing w:line="360" w:lineRule="auto"/>
        <w:jc w:val="both"/>
        <w:rPr>
          <w:rFonts w:ascii="Times New Roman" w:hAnsi="Times New Roman" w:cs="Times New Roman"/>
          <w:lang w:val="en-US"/>
        </w:rPr>
      </w:pPr>
    </w:p>
    <w:p w:rsidR="00B73B76" w:rsidRDefault="00B73B76">
      <w:pPr>
        <w:spacing w:after="160" w:line="259" w:lineRule="auto"/>
        <w:rPr>
          <w:rFonts w:ascii="Times New Roman" w:eastAsiaTheme="majorEastAsia" w:hAnsi="Times New Roman" w:cs="Times New Roman"/>
          <w:b/>
          <w:bCs/>
          <w:lang w:val="en-US"/>
        </w:rPr>
      </w:pPr>
      <w:r>
        <w:rPr>
          <w:rFonts w:ascii="Times New Roman" w:hAnsi="Times New Roman" w:cs="Times New Roman"/>
          <w:b/>
          <w:bCs/>
          <w:lang w:val="en-US"/>
        </w:rPr>
        <w:br w:type="page"/>
      </w:r>
    </w:p>
    <w:p w:rsidR="00F672A7" w:rsidRDefault="00F672A7" w:rsidP="00A25DF8">
      <w:pPr>
        <w:pStyle w:val="Heading2"/>
        <w:jc w:val="center"/>
        <w:rPr>
          <w:rFonts w:ascii="Times New Roman" w:hAnsi="Times New Roman" w:cs="Times New Roman"/>
          <w:b/>
          <w:bCs/>
          <w:color w:val="auto"/>
          <w:sz w:val="24"/>
          <w:szCs w:val="24"/>
          <w:lang w:val="en-US"/>
        </w:rPr>
      </w:pPr>
      <w:bookmarkStart w:id="11" w:name="_Toc45794182"/>
    </w:p>
    <w:p w:rsidR="00F672A7" w:rsidRDefault="00F672A7" w:rsidP="00F672A7">
      <w:pPr>
        <w:spacing w:after="160" w:line="259" w:lineRule="auto"/>
        <w:jc w:val="center"/>
        <w:rPr>
          <w:rFonts w:ascii="Times New Roman" w:eastAsia="Times New Roman" w:hAnsi="Times New Roman" w:cs="Times New Roman"/>
          <w:b/>
          <w:bCs/>
          <w:sz w:val="72"/>
          <w:szCs w:val="72"/>
          <w:lang w:val="en-US" w:eastAsia="it-IT"/>
        </w:rPr>
      </w:pPr>
    </w:p>
    <w:p w:rsidR="00F672A7" w:rsidRDefault="00F672A7" w:rsidP="00F672A7">
      <w:pPr>
        <w:spacing w:after="160" w:line="259" w:lineRule="auto"/>
        <w:jc w:val="center"/>
        <w:rPr>
          <w:rFonts w:ascii="Times New Roman" w:eastAsia="Times New Roman" w:hAnsi="Times New Roman" w:cs="Times New Roman"/>
          <w:b/>
          <w:bCs/>
          <w:sz w:val="72"/>
          <w:szCs w:val="72"/>
          <w:lang w:val="en-US" w:eastAsia="it-IT"/>
        </w:rPr>
      </w:pPr>
    </w:p>
    <w:p w:rsidR="00F672A7" w:rsidRDefault="00F672A7" w:rsidP="00F672A7">
      <w:pPr>
        <w:spacing w:after="160" w:line="259" w:lineRule="auto"/>
        <w:jc w:val="center"/>
        <w:rPr>
          <w:rFonts w:ascii="Times New Roman" w:eastAsia="Times New Roman" w:hAnsi="Times New Roman" w:cs="Times New Roman"/>
          <w:b/>
          <w:bCs/>
          <w:sz w:val="72"/>
          <w:szCs w:val="72"/>
          <w:lang w:val="en-US" w:eastAsia="it-IT"/>
        </w:rPr>
      </w:pPr>
    </w:p>
    <w:p w:rsidR="00F672A7" w:rsidRDefault="00F672A7" w:rsidP="00F672A7">
      <w:pPr>
        <w:spacing w:after="160" w:line="259" w:lineRule="auto"/>
        <w:jc w:val="center"/>
        <w:rPr>
          <w:rFonts w:ascii="Times New Roman" w:eastAsia="Times New Roman" w:hAnsi="Times New Roman" w:cs="Times New Roman"/>
          <w:b/>
          <w:bCs/>
          <w:sz w:val="72"/>
          <w:szCs w:val="72"/>
          <w:lang w:val="en-US" w:eastAsia="it-IT"/>
        </w:rPr>
      </w:pPr>
    </w:p>
    <w:p w:rsidR="00F672A7" w:rsidRPr="001F6D15" w:rsidRDefault="001D5FA6" w:rsidP="00F672A7">
      <w:pPr>
        <w:spacing w:after="160" w:line="259" w:lineRule="auto"/>
        <w:jc w:val="center"/>
        <w:rPr>
          <w:rFonts w:ascii="Times New Roman" w:eastAsia="Times New Roman" w:hAnsi="Times New Roman" w:cs="Times New Roman"/>
          <w:b/>
          <w:bCs/>
          <w:sz w:val="72"/>
          <w:szCs w:val="72"/>
          <w:lang w:val="en-US" w:eastAsia="it-IT"/>
        </w:rPr>
      </w:pPr>
      <w:r>
        <w:rPr>
          <w:rFonts w:ascii="Times New Roman" w:eastAsia="Times New Roman" w:hAnsi="Times New Roman" w:cs="Times New Roman"/>
          <w:b/>
          <w:bCs/>
          <w:sz w:val="72"/>
          <w:szCs w:val="72"/>
          <w:lang w:val="en-US" w:eastAsia="it-IT"/>
        </w:rPr>
        <w:t>Seksioni</w:t>
      </w:r>
      <w:r w:rsidR="00F672A7" w:rsidRPr="001F6D15">
        <w:rPr>
          <w:rFonts w:ascii="Times New Roman" w:eastAsia="Times New Roman" w:hAnsi="Times New Roman" w:cs="Times New Roman"/>
          <w:b/>
          <w:bCs/>
          <w:sz w:val="72"/>
          <w:szCs w:val="72"/>
          <w:lang w:val="en-US" w:eastAsia="it-IT"/>
        </w:rPr>
        <w:t xml:space="preserve"> I</w:t>
      </w:r>
      <w:r w:rsidR="00F672A7">
        <w:rPr>
          <w:rFonts w:ascii="Times New Roman" w:eastAsia="Times New Roman" w:hAnsi="Times New Roman" w:cs="Times New Roman"/>
          <w:b/>
          <w:bCs/>
          <w:sz w:val="72"/>
          <w:szCs w:val="72"/>
          <w:lang w:val="en-US" w:eastAsia="it-IT"/>
        </w:rPr>
        <w:t>I</w:t>
      </w:r>
    </w:p>
    <w:p w:rsidR="00F672A7" w:rsidRPr="00F672A7" w:rsidRDefault="00F672A7" w:rsidP="00F672A7">
      <w:pPr>
        <w:jc w:val="center"/>
        <w:rPr>
          <w:lang w:val="en-US"/>
        </w:rPr>
      </w:pPr>
      <w:r>
        <w:rPr>
          <w:rFonts w:ascii="Times New Roman" w:eastAsia="Times New Roman" w:hAnsi="Times New Roman" w:cs="Times New Roman"/>
          <w:b/>
          <w:bCs/>
          <w:sz w:val="72"/>
          <w:szCs w:val="72"/>
          <w:lang w:val="en-US" w:eastAsia="it-IT"/>
        </w:rPr>
        <w:t>RE</w:t>
      </w:r>
      <w:r w:rsidR="001D5FA6">
        <w:rPr>
          <w:rFonts w:ascii="Times New Roman" w:eastAsia="Times New Roman" w:hAnsi="Times New Roman" w:cs="Times New Roman"/>
          <w:b/>
          <w:bCs/>
          <w:sz w:val="72"/>
          <w:szCs w:val="72"/>
          <w:lang w:val="en-US" w:eastAsia="it-IT"/>
        </w:rPr>
        <w:t>Z</w:t>
      </w:r>
      <w:r>
        <w:rPr>
          <w:rFonts w:ascii="Times New Roman" w:eastAsia="Times New Roman" w:hAnsi="Times New Roman" w:cs="Times New Roman"/>
          <w:b/>
          <w:bCs/>
          <w:sz w:val="72"/>
          <w:szCs w:val="72"/>
          <w:lang w:val="en-US" w:eastAsia="it-IT"/>
        </w:rPr>
        <w:t>ULT</w:t>
      </w:r>
      <w:r w:rsidR="001D5FA6">
        <w:rPr>
          <w:rFonts w:ascii="Times New Roman" w:eastAsia="Times New Roman" w:hAnsi="Times New Roman" w:cs="Times New Roman"/>
          <w:b/>
          <w:bCs/>
          <w:sz w:val="72"/>
          <w:szCs w:val="72"/>
          <w:lang w:val="en-US" w:eastAsia="it-IT"/>
        </w:rPr>
        <w:t>ATET</w:t>
      </w:r>
      <w:r>
        <w:rPr>
          <w:rFonts w:ascii="Times New Roman" w:eastAsia="Times New Roman" w:hAnsi="Times New Roman" w:cs="Times New Roman"/>
          <w:b/>
          <w:bCs/>
          <w:sz w:val="72"/>
          <w:szCs w:val="72"/>
          <w:lang w:val="en-US" w:eastAsia="it-IT"/>
        </w:rPr>
        <w:t xml:space="preserve"> </w:t>
      </w:r>
      <w:r w:rsidR="001D5FA6">
        <w:rPr>
          <w:rFonts w:ascii="Times New Roman" w:eastAsia="Times New Roman" w:hAnsi="Times New Roman" w:cs="Times New Roman"/>
          <w:b/>
          <w:bCs/>
          <w:sz w:val="72"/>
          <w:szCs w:val="72"/>
          <w:lang w:val="en-US" w:eastAsia="it-IT"/>
        </w:rPr>
        <w:t>E</w:t>
      </w:r>
      <w:r>
        <w:rPr>
          <w:rFonts w:ascii="Times New Roman" w:eastAsia="Times New Roman" w:hAnsi="Times New Roman" w:cs="Times New Roman"/>
          <w:b/>
          <w:bCs/>
          <w:sz w:val="72"/>
          <w:szCs w:val="72"/>
          <w:lang w:val="en-US" w:eastAsia="it-IT"/>
        </w:rPr>
        <w:t xml:space="preserve"> </w:t>
      </w:r>
      <w:r w:rsidR="001D5FA6">
        <w:rPr>
          <w:rFonts w:ascii="Times New Roman" w:eastAsia="Times New Roman" w:hAnsi="Times New Roman" w:cs="Times New Roman"/>
          <w:b/>
          <w:bCs/>
          <w:sz w:val="72"/>
          <w:szCs w:val="72"/>
          <w:lang w:val="en-US" w:eastAsia="it-IT"/>
        </w:rPr>
        <w:t>STUDIMIT</w:t>
      </w:r>
    </w:p>
    <w:p w:rsidR="00F672A7" w:rsidRDefault="00F672A7" w:rsidP="00A25DF8">
      <w:pPr>
        <w:pStyle w:val="Heading2"/>
        <w:jc w:val="center"/>
        <w:rPr>
          <w:rFonts w:ascii="Times New Roman" w:hAnsi="Times New Roman" w:cs="Times New Roman"/>
          <w:b/>
          <w:bCs/>
          <w:color w:val="auto"/>
          <w:sz w:val="24"/>
          <w:szCs w:val="24"/>
          <w:lang w:val="en-US"/>
        </w:rPr>
      </w:pPr>
    </w:p>
    <w:p w:rsidR="00F672A7" w:rsidRDefault="00F672A7">
      <w:pPr>
        <w:spacing w:after="160" w:line="259" w:lineRule="auto"/>
        <w:rPr>
          <w:rFonts w:ascii="Times New Roman" w:eastAsiaTheme="majorEastAsia" w:hAnsi="Times New Roman" w:cs="Times New Roman"/>
          <w:b/>
          <w:bCs/>
          <w:lang w:val="en-US"/>
        </w:rPr>
      </w:pPr>
      <w:r>
        <w:rPr>
          <w:rFonts w:ascii="Times New Roman" w:hAnsi="Times New Roman" w:cs="Times New Roman"/>
          <w:b/>
          <w:bCs/>
          <w:lang w:val="en-US"/>
        </w:rPr>
        <w:br w:type="page"/>
      </w:r>
    </w:p>
    <w:p w:rsidR="00CA1C7A" w:rsidRPr="00A25DF8" w:rsidRDefault="00AA709F" w:rsidP="00A25DF8">
      <w:pPr>
        <w:pStyle w:val="Heading2"/>
        <w:jc w:val="center"/>
        <w:rPr>
          <w:rFonts w:ascii="Times New Roman" w:hAnsi="Times New Roman" w:cs="Times New Roman"/>
          <w:b/>
          <w:bCs/>
          <w:color w:val="auto"/>
          <w:sz w:val="24"/>
          <w:szCs w:val="24"/>
          <w:lang w:val="en-US"/>
        </w:rPr>
      </w:pPr>
      <w:r w:rsidRPr="00A25DF8">
        <w:rPr>
          <w:rFonts w:ascii="Times New Roman" w:hAnsi="Times New Roman" w:cs="Times New Roman"/>
          <w:b/>
          <w:bCs/>
          <w:color w:val="auto"/>
          <w:sz w:val="24"/>
          <w:szCs w:val="24"/>
          <w:lang w:val="en-US"/>
        </w:rPr>
        <w:lastRenderedPageBreak/>
        <w:t>PROFIL</w:t>
      </w:r>
      <w:r w:rsidR="001D5FA6">
        <w:rPr>
          <w:rFonts w:ascii="Times New Roman" w:hAnsi="Times New Roman" w:cs="Times New Roman"/>
          <w:b/>
          <w:bCs/>
          <w:color w:val="auto"/>
          <w:sz w:val="24"/>
          <w:szCs w:val="24"/>
          <w:lang w:val="en-US"/>
        </w:rPr>
        <w:t>I</w:t>
      </w:r>
      <w:r w:rsidR="008E2D97">
        <w:rPr>
          <w:rFonts w:ascii="Times New Roman" w:hAnsi="Times New Roman" w:cs="Times New Roman"/>
          <w:b/>
          <w:bCs/>
          <w:color w:val="auto"/>
          <w:sz w:val="24"/>
          <w:szCs w:val="24"/>
          <w:lang w:val="en-US"/>
        </w:rPr>
        <w:t xml:space="preserve"> i </w:t>
      </w:r>
      <w:r w:rsidR="002F2D34">
        <w:rPr>
          <w:rFonts w:ascii="Times New Roman" w:hAnsi="Times New Roman" w:cs="Times New Roman"/>
          <w:b/>
          <w:bCs/>
          <w:color w:val="auto"/>
          <w:sz w:val="24"/>
          <w:szCs w:val="24"/>
          <w:lang w:val="en-US"/>
        </w:rPr>
        <w:t>ORGANIZATA</w:t>
      </w:r>
      <w:r w:rsidR="001D5FA6">
        <w:rPr>
          <w:rFonts w:ascii="Times New Roman" w:hAnsi="Times New Roman" w:cs="Times New Roman"/>
          <w:b/>
          <w:bCs/>
          <w:color w:val="auto"/>
          <w:sz w:val="24"/>
          <w:szCs w:val="24"/>
          <w:lang w:val="en-US"/>
        </w:rPr>
        <w:t>VE</w:t>
      </w:r>
      <w:r w:rsidR="002F2D34">
        <w:rPr>
          <w:rFonts w:ascii="Times New Roman" w:hAnsi="Times New Roman" w:cs="Times New Roman"/>
          <w:b/>
          <w:bCs/>
          <w:color w:val="auto"/>
          <w:sz w:val="24"/>
          <w:szCs w:val="24"/>
          <w:lang w:val="en-US"/>
        </w:rPr>
        <w:t xml:space="preserve"> </w:t>
      </w:r>
      <w:r w:rsidR="001D5FA6">
        <w:rPr>
          <w:rFonts w:ascii="Times New Roman" w:hAnsi="Times New Roman" w:cs="Times New Roman"/>
          <w:b/>
          <w:bCs/>
          <w:color w:val="auto"/>
          <w:sz w:val="24"/>
          <w:szCs w:val="24"/>
          <w:lang w:val="en-US"/>
        </w:rPr>
        <w:t>T</w:t>
      </w:r>
      <w:r w:rsidR="00825BCB">
        <w:rPr>
          <w:rFonts w:ascii="Times New Roman" w:hAnsi="Times New Roman" w:cs="Times New Roman"/>
          <w:b/>
          <w:bCs/>
          <w:color w:val="auto"/>
          <w:sz w:val="24"/>
          <w:szCs w:val="24"/>
          <w:lang w:val="en-US"/>
        </w:rPr>
        <w:t>Ë</w:t>
      </w:r>
      <w:r w:rsidR="002F2D34">
        <w:rPr>
          <w:rFonts w:ascii="Times New Roman" w:hAnsi="Times New Roman" w:cs="Times New Roman"/>
          <w:b/>
          <w:bCs/>
          <w:color w:val="auto"/>
          <w:sz w:val="24"/>
          <w:szCs w:val="24"/>
          <w:lang w:val="en-US"/>
        </w:rPr>
        <w:t xml:space="preserve"> SHOQ</w:t>
      </w:r>
      <w:r w:rsidR="00825BCB">
        <w:rPr>
          <w:rFonts w:ascii="Times New Roman" w:hAnsi="Times New Roman" w:cs="Times New Roman"/>
          <w:b/>
          <w:bCs/>
          <w:color w:val="auto"/>
          <w:sz w:val="24"/>
          <w:szCs w:val="24"/>
          <w:lang w:val="en-US"/>
        </w:rPr>
        <w:t>Ë</w:t>
      </w:r>
      <w:r w:rsidR="002F2D34">
        <w:rPr>
          <w:rFonts w:ascii="Times New Roman" w:hAnsi="Times New Roman" w:cs="Times New Roman"/>
          <w:b/>
          <w:bCs/>
          <w:color w:val="auto"/>
          <w:sz w:val="24"/>
          <w:szCs w:val="24"/>
          <w:lang w:val="en-US"/>
        </w:rPr>
        <w:t>RIS</w:t>
      </w:r>
      <w:r w:rsidR="00825BCB">
        <w:rPr>
          <w:rFonts w:ascii="Times New Roman" w:hAnsi="Times New Roman" w:cs="Times New Roman"/>
          <w:b/>
          <w:bCs/>
          <w:color w:val="auto"/>
          <w:sz w:val="24"/>
          <w:szCs w:val="24"/>
          <w:lang w:val="en-US"/>
        </w:rPr>
        <w:t>Ë</w:t>
      </w:r>
      <w:r w:rsidR="002F2D34">
        <w:rPr>
          <w:rFonts w:ascii="Times New Roman" w:hAnsi="Times New Roman" w:cs="Times New Roman"/>
          <w:b/>
          <w:bCs/>
          <w:color w:val="auto"/>
          <w:sz w:val="24"/>
          <w:szCs w:val="24"/>
          <w:lang w:val="en-US"/>
        </w:rPr>
        <w:t xml:space="preserve"> CIVILE</w:t>
      </w:r>
      <w:r w:rsidR="00B73B76">
        <w:rPr>
          <w:rFonts w:ascii="Times New Roman" w:hAnsi="Times New Roman" w:cs="Times New Roman"/>
          <w:b/>
          <w:bCs/>
          <w:color w:val="auto"/>
          <w:sz w:val="24"/>
          <w:szCs w:val="24"/>
          <w:lang w:val="en-US"/>
        </w:rPr>
        <w:t xml:space="preserve"> </w:t>
      </w:r>
      <w:bookmarkEnd w:id="11"/>
      <w:r w:rsidR="001D5FA6">
        <w:rPr>
          <w:rFonts w:ascii="Times New Roman" w:hAnsi="Times New Roman" w:cs="Times New Roman"/>
          <w:b/>
          <w:bCs/>
          <w:color w:val="auto"/>
          <w:sz w:val="24"/>
          <w:szCs w:val="24"/>
          <w:lang w:val="en-US"/>
        </w:rPr>
        <w:t>T</w:t>
      </w:r>
      <w:r w:rsidR="00825BCB">
        <w:rPr>
          <w:rFonts w:ascii="Times New Roman" w:hAnsi="Times New Roman" w:cs="Times New Roman"/>
          <w:b/>
          <w:bCs/>
          <w:color w:val="auto"/>
          <w:sz w:val="24"/>
          <w:szCs w:val="24"/>
          <w:lang w:val="en-US"/>
        </w:rPr>
        <w:t>Ë</w:t>
      </w:r>
      <w:r w:rsidR="001D5FA6">
        <w:rPr>
          <w:rFonts w:ascii="Times New Roman" w:hAnsi="Times New Roman" w:cs="Times New Roman"/>
          <w:b/>
          <w:bCs/>
          <w:color w:val="auto"/>
          <w:sz w:val="24"/>
          <w:szCs w:val="24"/>
          <w:lang w:val="en-US"/>
        </w:rPr>
        <w:t xml:space="preserve"> INTERVISTUARA</w:t>
      </w:r>
    </w:p>
    <w:p w:rsidR="00CA1C7A" w:rsidRDefault="00CA1C7A" w:rsidP="00CA1C7A">
      <w:pPr>
        <w:spacing w:line="360" w:lineRule="auto"/>
        <w:jc w:val="center"/>
        <w:rPr>
          <w:rFonts w:ascii="Times New Roman" w:eastAsia="Times New Roman" w:hAnsi="Times New Roman" w:cs="Times New Roman"/>
          <w:i/>
          <w:sz w:val="20"/>
          <w:szCs w:val="20"/>
          <w:vertAlign w:val="superscript"/>
          <w:lang w:val="en-US" w:eastAsia="it-IT"/>
        </w:rPr>
      </w:pPr>
      <w:r w:rsidRPr="00CA1C7A">
        <w:rPr>
          <w:rFonts w:ascii="Times New Roman" w:eastAsia="Times New Roman" w:hAnsi="Times New Roman" w:cs="Times New Roman"/>
          <w:lang w:val="en-US" w:eastAsia="it-IT"/>
        </w:rPr>
        <w:t>Ettore Fusaro</w:t>
      </w:r>
      <w:r w:rsidR="00F57B58" w:rsidRPr="00CA1C7A">
        <w:rPr>
          <w:rFonts w:ascii="Times New Roman" w:eastAsia="Times New Roman" w:hAnsi="Times New Roman" w:cs="Times New Roman"/>
          <w:vertAlign w:val="superscript"/>
          <w:lang w:val="en-US" w:eastAsia="it-IT"/>
        </w:rPr>
        <w:t>1,</w:t>
      </w:r>
      <w:r w:rsidRPr="00CA1C7A">
        <w:rPr>
          <w:rFonts w:ascii="Times New Roman" w:eastAsia="Times New Roman" w:hAnsi="Times New Roman" w:cs="Times New Roman"/>
          <w:lang w:val="en-US" w:eastAsia="it-IT"/>
        </w:rPr>
        <w:t xml:space="preserve"> Alberto Fabbiani </w:t>
      </w:r>
      <w:r w:rsidRPr="00CA1C7A">
        <w:rPr>
          <w:rFonts w:ascii="Times New Roman" w:eastAsia="Times New Roman" w:hAnsi="Times New Roman" w:cs="Times New Roman"/>
          <w:i/>
          <w:sz w:val="20"/>
          <w:szCs w:val="20"/>
          <w:vertAlign w:val="superscript"/>
          <w:lang w:val="en-US" w:eastAsia="it-IT"/>
        </w:rPr>
        <w:t>2</w:t>
      </w:r>
    </w:p>
    <w:p w:rsidR="00CA1C7A" w:rsidRPr="00CA1C7A" w:rsidRDefault="00CA1C7A" w:rsidP="00CA1C7A">
      <w:pPr>
        <w:spacing w:line="360" w:lineRule="auto"/>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i/>
          <w:sz w:val="20"/>
          <w:szCs w:val="20"/>
          <w:vertAlign w:val="superscript"/>
          <w:lang w:val="en-US" w:eastAsia="it-IT"/>
        </w:rPr>
        <w:t xml:space="preserve">1 </w:t>
      </w:r>
      <w:r w:rsidR="003A0EF8">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sidR="003A0EF8">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n Juglindore, Consorzio Communitas Milano, Itali</w:t>
      </w:r>
      <w:r w:rsidRPr="00CA1C7A">
        <w:rPr>
          <w:rFonts w:ascii="Times New Roman" w:eastAsia="Times New Roman" w:hAnsi="Times New Roman" w:cs="Times New Roman"/>
          <w:i/>
          <w:sz w:val="20"/>
          <w:szCs w:val="20"/>
          <w:lang w:val="en-US" w:eastAsia="it-IT"/>
        </w:rPr>
        <w:t>.</w:t>
      </w:r>
    </w:p>
    <w:p w:rsidR="00CA1C7A" w:rsidRPr="00CA1C7A" w:rsidRDefault="00CA1C7A" w:rsidP="00CA1C7A">
      <w:pPr>
        <w:spacing w:line="360" w:lineRule="auto"/>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i/>
          <w:sz w:val="20"/>
          <w:szCs w:val="20"/>
          <w:vertAlign w:val="superscript"/>
          <w:lang w:val="en-US" w:eastAsia="it-IT"/>
        </w:rPr>
        <w:t xml:space="preserve">2 </w:t>
      </w:r>
      <w:r w:rsidR="001D5FA6">
        <w:rPr>
          <w:rFonts w:ascii="Times New Roman" w:eastAsia="Times New Roman" w:hAnsi="Times New Roman" w:cs="Times New Roman"/>
          <w:i/>
          <w:sz w:val="20"/>
          <w:szCs w:val="20"/>
          <w:lang w:val="en-US" w:eastAsia="it-IT"/>
        </w:rPr>
        <w:t>Studiues dhe Specialist</w:t>
      </w:r>
      <w:r w:rsidR="008E2D97">
        <w:rPr>
          <w:rFonts w:ascii="Times New Roman" w:eastAsia="Times New Roman" w:hAnsi="Times New Roman" w:cs="Times New Roman"/>
          <w:i/>
          <w:sz w:val="20"/>
          <w:szCs w:val="20"/>
          <w:lang w:val="en-US" w:eastAsia="it-IT"/>
        </w:rPr>
        <w:t xml:space="preserve"> i </w:t>
      </w:r>
      <w:r w:rsidR="001D5FA6">
        <w:rPr>
          <w:rFonts w:ascii="Times New Roman" w:eastAsia="Times New Roman" w:hAnsi="Times New Roman" w:cs="Times New Roman"/>
          <w:i/>
          <w:sz w:val="20"/>
          <w:szCs w:val="20"/>
          <w:lang w:val="en-US" w:eastAsia="it-IT"/>
        </w:rPr>
        <w:t>P</w:t>
      </w:r>
      <w:r w:rsidR="00825BCB">
        <w:rPr>
          <w:rFonts w:ascii="Times New Roman" w:eastAsia="Times New Roman" w:hAnsi="Times New Roman" w:cs="Times New Roman"/>
          <w:i/>
          <w:sz w:val="20"/>
          <w:szCs w:val="20"/>
          <w:lang w:val="en-US" w:eastAsia="it-IT"/>
        </w:rPr>
        <w:t>ë</w:t>
      </w:r>
      <w:r w:rsidR="001D5FA6">
        <w:rPr>
          <w:rFonts w:ascii="Times New Roman" w:eastAsia="Times New Roman" w:hAnsi="Times New Roman" w:cs="Times New Roman"/>
          <w:i/>
          <w:sz w:val="20"/>
          <w:szCs w:val="20"/>
          <w:lang w:val="en-US" w:eastAsia="it-IT"/>
        </w:rPr>
        <w:t>rllogaritjeve Statistikore</w:t>
      </w:r>
      <w:r w:rsidRPr="00CA1C7A">
        <w:rPr>
          <w:rFonts w:ascii="Times New Roman" w:eastAsia="Times New Roman" w:hAnsi="Times New Roman" w:cs="Times New Roman"/>
          <w:i/>
          <w:sz w:val="20"/>
          <w:szCs w:val="20"/>
          <w:lang w:val="en-US" w:eastAsia="it-IT"/>
        </w:rPr>
        <w:t xml:space="preserve">, &amp; </w:t>
      </w:r>
      <w:r w:rsidR="001D5FA6">
        <w:rPr>
          <w:rFonts w:ascii="Times New Roman" w:eastAsia="Times New Roman" w:hAnsi="Times New Roman" w:cs="Times New Roman"/>
          <w:i/>
          <w:sz w:val="20"/>
          <w:szCs w:val="20"/>
          <w:lang w:val="en-US" w:eastAsia="it-IT"/>
        </w:rPr>
        <w:t xml:space="preserve">Rrjeteve Publikuese Digjitale </w:t>
      </w:r>
      <w:r w:rsidRPr="00CA1C7A">
        <w:rPr>
          <w:rFonts w:ascii="Times New Roman" w:eastAsia="Times New Roman" w:hAnsi="Times New Roman" w:cs="Times New Roman"/>
          <w:i/>
          <w:sz w:val="20"/>
          <w:szCs w:val="20"/>
          <w:lang w:val="en-US" w:eastAsia="it-IT"/>
        </w:rPr>
        <w:t xml:space="preserve">– </w:t>
      </w:r>
      <w:r w:rsidR="001D5FA6">
        <w:rPr>
          <w:rFonts w:ascii="Times New Roman" w:eastAsia="Times New Roman" w:hAnsi="Times New Roman" w:cs="Times New Roman"/>
          <w:i/>
          <w:sz w:val="20"/>
          <w:szCs w:val="20"/>
          <w:lang w:val="en-US" w:eastAsia="it-IT"/>
        </w:rPr>
        <w:t>Co</w:t>
      </w:r>
      <w:r w:rsidRPr="00CA1C7A">
        <w:rPr>
          <w:rFonts w:ascii="Times New Roman" w:eastAsia="Times New Roman" w:hAnsi="Times New Roman" w:cs="Times New Roman"/>
          <w:i/>
          <w:sz w:val="20"/>
          <w:szCs w:val="20"/>
          <w:lang w:val="en-US" w:eastAsia="it-IT"/>
        </w:rPr>
        <w:t>n2b Senigallia, Ital</w:t>
      </w:r>
      <w:r w:rsidR="001D5FA6">
        <w:rPr>
          <w:rFonts w:ascii="Times New Roman" w:eastAsia="Times New Roman" w:hAnsi="Times New Roman" w:cs="Times New Roman"/>
          <w:i/>
          <w:sz w:val="20"/>
          <w:szCs w:val="20"/>
          <w:lang w:val="en-US" w:eastAsia="it-IT"/>
        </w:rPr>
        <w:t>i</w:t>
      </w:r>
      <w:r w:rsidRPr="00CA1C7A">
        <w:rPr>
          <w:rFonts w:ascii="Times New Roman" w:eastAsia="Times New Roman" w:hAnsi="Times New Roman" w:cs="Times New Roman"/>
          <w:i/>
          <w:sz w:val="20"/>
          <w:szCs w:val="20"/>
          <w:lang w:val="en-US" w:eastAsia="it-IT"/>
        </w:rPr>
        <w:t>.</w:t>
      </w:r>
    </w:p>
    <w:p w:rsidR="00AA709F" w:rsidRDefault="00AA709F" w:rsidP="00680235">
      <w:pPr>
        <w:spacing w:line="360" w:lineRule="auto"/>
        <w:rPr>
          <w:b/>
          <w:bCs/>
          <w:lang w:val="en-US"/>
        </w:rPr>
      </w:pPr>
    </w:p>
    <w:p w:rsidR="00CA1C7A" w:rsidRPr="00650FD0" w:rsidRDefault="001D5FA6" w:rsidP="00680235">
      <w:pPr>
        <w:spacing w:line="360" w:lineRule="auto"/>
        <w:rPr>
          <w:rFonts w:ascii="Times New Roman" w:hAnsi="Times New Roman" w:cs="Times New Roman"/>
          <w:b/>
          <w:bCs/>
          <w:lang w:val="en-US"/>
        </w:rPr>
      </w:pPr>
      <w:r>
        <w:rPr>
          <w:rFonts w:ascii="Times New Roman" w:hAnsi="Times New Roman" w:cs="Times New Roman"/>
          <w:b/>
          <w:bCs/>
          <w:lang w:val="en-US"/>
        </w:rPr>
        <w:t>V</w:t>
      </w:r>
      <w:r w:rsidR="00825BCB">
        <w:rPr>
          <w:rFonts w:ascii="Times New Roman" w:hAnsi="Times New Roman" w:cs="Times New Roman"/>
          <w:b/>
          <w:bCs/>
          <w:lang w:val="en-US"/>
        </w:rPr>
        <w:t>ë</w:t>
      </w:r>
      <w:r>
        <w:rPr>
          <w:rFonts w:ascii="Times New Roman" w:hAnsi="Times New Roman" w:cs="Times New Roman"/>
          <w:b/>
          <w:bCs/>
          <w:lang w:val="en-US"/>
        </w:rPr>
        <w:t>shtrim</w:t>
      </w:r>
      <w:r w:rsidR="008E2D97">
        <w:rPr>
          <w:rFonts w:ascii="Times New Roman" w:hAnsi="Times New Roman" w:cs="Times New Roman"/>
          <w:b/>
          <w:bCs/>
          <w:lang w:val="en-US"/>
        </w:rPr>
        <w:t xml:space="preserve"> i </w:t>
      </w:r>
      <w:r>
        <w:rPr>
          <w:rFonts w:ascii="Times New Roman" w:hAnsi="Times New Roman" w:cs="Times New Roman"/>
          <w:b/>
          <w:bCs/>
          <w:lang w:val="en-US"/>
        </w:rPr>
        <w:t>p</w:t>
      </w:r>
      <w:r w:rsidR="00825BCB">
        <w:rPr>
          <w:rFonts w:ascii="Times New Roman" w:hAnsi="Times New Roman" w:cs="Times New Roman"/>
          <w:b/>
          <w:bCs/>
          <w:lang w:val="en-US"/>
        </w:rPr>
        <w:t>ë</w:t>
      </w:r>
      <w:r>
        <w:rPr>
          <w:rFonts w:ascii="Times New Roman" w:hAnsi="Times New Roman" w:cs="Times New Roman"/>
          <w:b/>
          <w:bCs/>
          <w:lang w:val="en-US"/>
        </w:rPr>
        <w:t>rgjithsh</w:t>
      </w:r>
      <w:r w:rsidR="00825BCB">
        <w:rPr>
          <w:rFonts w:ascii="Times New Roman" w:hAnsi="Times New Roman" w:cs="Times New Roman"/>
          <w:b/>
          <w:bCs/>
          <w:lang w:val="en-US"/>
        </w:rPr>
        <w:t>ë</w:t>
      </w:r>
      <w:r>
        <w:rPr>
          <w:rFonts w:ascii="Times New Roman" w:hAnsi="Times New Roman" w:cs="Times New Roman"/>
          <w:b/>
          <w:bCs/>
          <w:lang w:val="en-US"/>
        </w:rPr>
        <w:t>m</w:t>
      </w:r>
    </w:p>
    <w:p w:rsidR="00FE4CC1" w:rsidRPr="00650FD0" w:rsidRDefault="001D5FA6" w:rsidP="00680235">
      <w:pPr>
        <w:spacing w:line="360" w:lineRule="auto"/>
        <w:jc w:val="both"/>
        <w:rPr>
          <w:rFonts w:ascii="Times New Roman" w:hAnsi="Times New Roman" w:cs="Times New Roman"/>
          <w:lang w:val="en-US"/>
        </w:rPr>
      </w:pPr>
      <w:r>
        <w:rPr>
          <w:rFonts w:ascii="Times New Roman" w:hAnsi="Times New Roman" w:cs="Times New Roman"/>
          <w:lang w:val="en-US"/>
        </w:rPr>
        <w:t xml:space="preserve">Analiza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organizuar tematikisht</w:t>
      </w:r>
      <w:r w:rsidR="00CA1C7A" w:rsidRPr="00650FD0">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Pr>
          <w:rFonts w:ascii="Times New Roman" w:hAnsi="Times New Roman" w:cs="Times New Roman"/>
          <w:lang w:val="en-US"/>
        </w:rPr>
        <w:t xml:space="preserve"> bashku me aspektet p</w:t>
      </w:r>
      <w:r w:rsidR="00825BCB">
        <w:rPr>
          <w:rFonts w:ascii="Times New Roman" w:hAnsi="Times New Roman" w:cs="Times New Roman"/>
          <w:lang w:val="en-US"/>
        </w:rPr>
        <w:t>ë</w:t>
      </w:r>
      <w:r>
        <w:rPr>
          <w:rFonts w:ascii="Times New Roman" w:hAnsi="Times New Roman" w:cs="Times New Roman"/>
          <w:lang w:val="en-US"/>
        </w:rPr>
        <w:t>rmasore t</w:t>
      </w:r>
      <w:r w:rsidR="00825BCB">
        <w:rPr>
          <w:rFonts w:ascii="Times New Roman" w:hAnsi="Times New Roman" w:cs="Times New Roman"/>
          <w:lang w:val="en-US"/>
        </w:rPr>
        <w:t>ë</w:t>
      </w:r>
      <w:r>
        <w:rPr>
          <w:rFonts w:ascii="Times New Roman" w:hAnsi="Times New Roman" w:cs="Times New Roman"/>
          <w:lang w:val="en-US"/>
        </w:rPr>
        <w:t xml:space="preserve"> </w:t>
      </w:r>
      <w:r w:rsidRPr="00650FD0">
        <w:rPr>
          <w:rFonts w:ascii="Times New Roman" w:hAnsi="Times New Roman" w:cs="Times New Roman"/>
          <w:lang w:val="en-US"/>
        </w:rPr>
        <w:t>Organizat</w:t>
      </w:r>
      <w:r>
        <w:rPr>
          <w:rFonts w:ascii="Times New Roman" w:hAnsi="Times New Roman" w:cs="Times New Roman"/>
          <w:lang w:val="en-US"/>
        </w:rPr>
        <w:t>ave</w:t>
      </w:r>
      <w:r w:rsidRPr="00650FD0">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S</w:t>
      </w:r>
      <w:r w:rsidR="00FB374E">
        <w:rPr>
          <w:rFonts w:ascii="Times New Roman" w:hAnsi="Times New Roman" w:cs="Times New Roman"/>
          <w:lang w:val="en-US"/>
        </w:rPr>
        <w:t>hoq</w:t>
      </w:r>
      <w:r w:rsidR="00825BCB">
        <w:rPr>
          <w:rFonts w:ascii="Times New Roman" w:hAnsi="Times New Roman" w:cs="Times New Roman"/>
          <w:lang w:val="en-US"/>
        </w:rPr>
        <w:t>ë</w:t>
      </w:r>
      <w:r w:rsidR="00FB374E">
        <w:rPr>
          <w:rFonts w:ascii="Times New Roman" w:hAnsi="Times New Roman" w:cs="Times New Roman"/>
          <w:lang w:val="en-US"/>
        </w:rPr>
        <w:t>ri</w:t>
      </w:r>
      <w:r>
        <w:rPr>
          <w:rFonts w:ascii="Times New Roman" w:hAnsi="Times New Roman" w:cs="Times New Roman"/>
          <w:lang w:val="en-US"/>
        </w:rPr>
        <w:t>s</w:t>
      </w:r>
      <w:r w:rsidR="00825BCB">
        <w:rPr>
          <w:rFonts w:ascii="Times New Roman" w:hAnsi="Times New Roman" w:cs="Times New Roman"/>
          <w:lang w:val="en-US"/>
        </w:rPr>
        <w:t>ë</w:t>
      </w:r>
      <w:r w:rsidR="00FB374E">
        <w:rPr>
          <w:rFonts w:ascii="Times New Roman" w:hAnsi="Times New Roman" w:cs="Times New Roman"/>
          <w:lang w:val="en-US"/>
        </w:rPr>
        <w:t xml:space="preserve"> </w:t>
      </w:r>
      <w:r>
        <w:rPr>
          <w:rFonts w:ascii="Times New Roman" w:hAnsi="Times New Roman" w:cs="Times New Roman"/>
          <w:lang w:val="en-US"/>
        </w:rPr>
        <w:t>C</w:t>
      </w:r>
      <w:r w:rsidR="00FB374E">
        <w:rPr>
          <w:rFonts w:ascii="Times New Roman" w:hAnsi="Times New Roman" w:cs="Times New Roman"/>
          <w:lang w:val="en-US"/>
        </w:rPr>
        <w:t>ivile</w:t>
      </w:r>
      <w:r w:rsidR="00CA1C7A" w:rsidRPr="00650FD0">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rfshira nga projekti </w:t>
      </w:r>
      <w:r w:rsidR="00924907">
        <w:rPr>
          <w:rFonts w:ascii="Times New Roman" w:hAnsi="Times New Roman" w:cs="Times New Roman"/>
          <w:lang w:val="en-US"/>
        </w:rPr>
        <w:t>SOCIETIES 2</w:t>
      </w:r>
      <w:r w:rsidR="00CA1C7A" w:rsidRPr="00650FD0">
        <w:rPr>
          <w:rFonts w:ascii="Times New Roman" w:hAnsi="Times New Roman" w:cs="Times New Roman"/>
          <w:lang w:val="en-US"/>
        </w:rPr>
        <w:t xml:space="preserve"> </w:t>
      </w:r>
      <w:r>
        <w:rPr>
          <w:rFonts w:ascii="Times New Roman" w:hAnsi="Times New Roman" w:cs="Times New Roman"/>
          <w:lang w:val="en-US"/>
        </w:rPr>
        <w:t>dhe nga</w:t>
      </w:r>
      <w:r w:rsidR="00CA1C7A" w:rsidRPr="00650FD0">
        <w:rPr>
          <w:rFonts w:ascii="Times New Roman" w:hAnsi="Times New Roman" w:cs="Times New Roman"/>
          <w:lang w:val="en-US"/>
        </w:rPr>
        <w:t xml:space="preserve"> Employ Yourself</w:t>
      </w:r>
      <w:r w:rsidR="00C605D4">
        <w:rPr>
          <w:rFonts w:ascii="Times New Roman" w:hAnsi="Times New Roman" w:cs="Times New Roman"/>
          <w:lang w:val="en-US"/>
        </w:rPr>
        <w:t>/Elba</w:t>
      </w:r>
      <w:r w:rsidR="00CA1C7A" w:rsidRPr="00650FD0">
        <w:rPr>
          <w:rFonts w:ascii="Times New Roman" w:hAnsi="Times New Roman" w:cs="Times New Roman"/>
          <w:lang w:val="en-US"/>
        </w:rPr>
        <w:t xml:space="preserv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operojn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fush</w:t>
      </w:r>
      <w:r w:rsidR="00825BCB">
        <w:rPr>
          <w:rFonts w:ascii="Times New Roman" w:hAnsi="Times New Roman" w:cs="Times New Roman"/>
          <w:lang w:val="en-US"/>
        </w:rPr>
        <w:t>ë</w:t>
      </w:r>
      <w:r>
        <w:rPr>
          <w:rFonts w:ascii="Times New Roman" w:hAnsi="Times New Roman" w:cs="Times New Roman"/>
          <w:lang w:val="en-US"/>
        </w:rPr>
        <w:t>n e aft</w:t>
      </w:r>
      <w:r w:rsidR="00825BCB">
        <w:rPr>
          <w:rFonts w:ascii="Times New Roman" w:hAnsi="Times New Roman" w:cs="Times New Roman"/>
          <w:lang w:val="en-US"/>
        </w:rPr>
        <w:t>ë</w:t>
      </w:r>
      <w:r>
        <w:rPr>
          <w:rFonts w:ascii="Times New Roman" w:hAnsi="Times New Roman" w:cs="Times New Roman"/>
          <w:lang w:val="en-US"/>
        </w:rPr>
        <w:t>sis</w:t>
      </w:r>
      <w:r w:rsidR="00825BCB">
        <w:rPr>
          <w:rFonts w:ascii="Times New Roman" w:hAnsi="Times New Roman" w:cs="Times New Roman"/>
          <w:lang w:val="en-US"/>
        </w:rPr>
        <w:t>ë</w:t>
      </w:r>
      <w:r>
        <w:rPr>
          <w:rFonts w:ascii="Times New Roman" w:hAnsi="Times New Roman" w:cs="Times New Roman"/>
          <w:lang w:val="en-US"/>
        </w:rPr>
        <w:t xml:space="preserve"> s</w:t>
      </w:r>
      <w:r w:rsidR="00825BCB">
        <w:rPr>
          <w:rFonts w:ascii="Times New Roman" w:hAnsi="Times New Roman" w:cs="Times New Roman"/>
          <w:lang w:val="en-US"/>
        </w:rPr>
        <w:t>ë</w:t>
      </w:r>
      <w:r>
        <w:rPr>
          <w:rFonts w:ascii="Times New Roman" w:hAnsi="Times New Roman" w:cs="Times New Roman"/>
          <w:lang w:val="en-US"/>
        </w:rPr>
        <w:t xml:space="preserve"> kufizuar dhe n</w:t>
      </w:r>
      <w:r w:rsidR="00825BCB">
        <w:rPr>
          <w:rFonts w:ascii="Times New Roman" w:hAnsi="Times New Roman" w:cs="Times New Roman"/>
          <w:lang w:val="en-US"/>
        </w:rPr>
        <w:t>ë</w:t>
      </w:r>
      <w:r>
        <w:rPr>
          <w:rFonts w:ascii="Times New Roman" w:hAnsi="Times New Roman" w:cs="Times New Roman"/>
          <w:lang w:val="en-US"/>
        </w:rPr>
        <w:t xml:space="preserve"> fush</w:t>
      </w:r>
      <w:r w:rsidR="00825BCB">
        <w:rPr>
          <w:rFonts w:ascii="Times New Roman" w:hAnsi="Times New Roman" w:cs="Times New Roman"/>
          <w:lang w:val="en-US"/>
        </w:rPr>
        <w:t>ë</w:t>
      </w:r>
      <w:r>
        <w:rPr>
          <w:rFonts w:ascii="Times New Roman" w:hAnsi="Times New Roman" w:cs="Times New Roman"/>
          <w:lang w:val="en-US"/>
        </w:rPr>
        <w:t>n e zhvillimit social dhe p</w:t>
      </w:r>
      <w:r w:rsidR="00825BCB">
        <w:rPr>
          <w:rFonts w:ascii="Times New Roman" w:hAnsi="Times New Roman" w:cs="Times New Roman"/>
          <w:lang w:val="en-US"/>
        </w:rPr>
        <w:t>ë</w:t>
      </w:r>
      <w:r>
        <w:rPr>
          <w:rFonts w:ascii="Times New Roman" w:hAnsi="Times New Roman" w:cs="Times New Roman"/>
          <w:lang w:val="en-US"/>
        </w:rPr>
        <w:t>rkujdesjes sociale</w:t>
      </w:r>
      <w:r w:rsidR="00CA1C7A" w:rsidRPr="00650FD0">
        <w:rPr>
          <w:rFonts w:ascii="Times New Roman" w:hAnsi="Times New Roman" w:cs="Times New Roman"/>
          <w:lang w:val="en-US"/>
        </w:rPr>
        <w:t xml:space="preserve">. </w:t>
      </w:r>
    </w:p>
    <w:p w:rsidR="00FE4CC1" w:rsidRPr="00650FD0" w:rsidRDefault="001D5FA6" w:rsidP="00680235">
      <w:pPr>
        <w:spacing w:line="360" w:lineRule="auto"/>
        <w:jc w:val="both"/>
        <w:rPr>
          <w:rFonts w:ascii="Times New Roman" w:hAnsi="Times New Roman" w:cs="Times New Roman"/>
          <w:lang w:val="en-US"/>
        </w:rPr>
      </w:pP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w:t>
      </w:r>
      <w:r w:rsidR="000128A0">
        <w:rPr>
          <w:rFonts w:ascii="Times New Roman" w:hAnsi="Times New Roman" w:cs="Times New Roman"/>
          <w:lang w:val="en-US"/>
        </w:rPr>
        <w:t>total,</w:t>
      </w:r>
      <w:r>
        <w:rPr>
          <w:rFonts w:ascii="Times New Roman" w:hAnsi="Times New Roman" w:cs="Times New Roman"/>
          <w:lang w:val="en-US"/>
        </w:rPr>
        <w:t xml:space="preserve"> sondazhi p</w:t>
      </w:r>
      <w:r w:rsidR="00825BCB">
        <w:rPr>
          <w:rFonts w:ascii="Times New Roman" w:hAnsi="Times New Roman" w:cs="Times New Roman"/>
          <w:lang w:val="en-US"/>
        </w:rPr>
        <w:t>ë</w:t>
      </w:r>
      <w:r>
        <w:rPr>
          <w:rFonts w:ascii="Times New Roman" w:hAnsi="Times New Roman" w:cs="Times New Roman"/>
          <w:lang w:val="en-US"/>
        </w:rPr>
        <w:t xml:space="preserve">r ndikimin e </w:t>
      </w:r>
      <w:r w:rsidR="00FE4CC1">
        <w:rPr>
          <w:rFonts w:ascii="Times New Roman" w:hAnsi="Times New Roman" w:cs="Times New Roman"/>
          <w:lang w:val="en-US"/>
        </w:rPr>
        <w:t>COVID</w:t>
      </w:r>
      <w:r w:rsidR="00FE4CC1" w:rsidRPr="00650FD0">
        <w:rPr>
          <w:rFonts w:ascii="Times New Roman" w:hAnsi="Times New Roman" w:cs="Times New Roman"/>
          <w:lang w:val="en-US"/>
        </w:rPr>
        <w:t xml:space="preserve">-19 </w:t>
      </w:r>
      <w:r>
        <w:rPr>
          <w:rFonts w:ascii="Times New Roman" w:hAnsi="Times New Roman" w:cs="Times New Roman"/>
          <w:lang w:val="en-US"/>
        </w:rPr>
        <w:t xml:space="preserve">ka arritur </w:t>
      </w:r>
      <w:r w:rsidR="00FE4CC1" w:rsidRPr="00650FD0">
        <w:rPr>
          <w:rFonts w:ascii="Times New Roman" w:hAnsi="Times New Roman" w:cs="Times New Roman"/>
          <w:lang w:val="en-US"/>
        </w:rPr>
        <w:t xml:space="preserve">266 </w:t>
      </w:r>
      <w:r>
        <w:rPr>
          <w:rFonts w:ascii="Times New Roman" w:hAnsi="Times New Roman" w:cs="Times New Roman"/>
          <w:lang w:val="en-US"/>
        </w:rPr>
        <w:t>o</w:t>
      </w:r>
      <w:r w:rsidR="002F2D34">
        <w:rPr>
          <w:rFonts w:ascii="Times New Roman" w:hAnsi="Times New Roman" w:cs="Times New Roman"/>
          <w:lang w:val="en-US"/>
        </w:rPr>
        <w:t xml:space="preserve">rganizata </w:t>
      </w:r>
      <w:r>
        <w:rPr>
          <w:rFonts w:ascii="Times New Roman" w:hAnsi="Times New Roman" w:cs="Times New Roman"/>
          <w:lang w:val="en-US"/>
        </w:rPr>
        <w:t>t</w:t>
      </w:r>
      <w:r w:rsidR="00825BCB">
        <w:rPr>
          <w:rFonts w:ascii="Times New Roman" w:hAnsi="Times New Roman" w:cs="Times New Roman"/>
          <w:lang w:val="en-US"/>
        </w:rPr>
        <w:t>ë</w:t>
      </w:r>
      <w:r w:rsidR="002F2D34">
        <w:rPr>
          <w:rFonts w:ascii="Times New Roman" w:hAnsi="Times New Roman" w:cs="Times New Roman"/>
          <w:lang w:val="en-US"/>
        </w:rPr>
        <w:t xml:space="preserve"> shoq</w:t>
      </w:r>
      <w:r w:rsidR="00825BCB">
        <w:rPr>
          <w:rFonts w:ascii="Times New Roman" w:hAnsi="Times New Roman" w:cs="Times New Roman"/>
          <w:lang w:val="en-US"/>
        </w:rPr>
        <w:t>ë</w:t>
      </w:r>
      <w:r w:rsidR="002F2D34">
        <w:rPr>
          <w:rFonts w:ascii="Times New Roman" w:hAnsi="Times New Roman" w:cs="Times New Roman"/>
          <w:lang w:val="en-US"/>
        </w:rPr>
        <w:t>ris</w:t>
      </w:r>
      <w:r w:rsidR="00825BCB">
        <w:rPr>
          <w:rFonts w:ascii="Times New Roman" w:hAnsi="Times New Roman" w:cs="Times New Roman"/>
          <w:lang w:val="en-US"/>
        </w:rPr>
        <w:t>ë</w:t>
      </w:r>
      <w:r w:rsidR="002F2D34">
        <w:rPr>
          <w:rFonts w:ascii="Times New Roman" w:hAnsi="Times New Roman" w:cs="Times New Roman"/>
          <w:lang w:val="en-US"/>
        </w:rPr>
        <w:t xml:space="preserve"> civile</w:t>
      </w:r>
      <w:r w:rsidR="00FE4CC1" w:rsidRPr="00650FD0">
        <w:rPr>
          <w:rFonts w:ascii="Times New Roman" w:hAnsi="Times New Roman" w:cs="Times New Roman"/>
          <w:lang w:val="en-US"/>
        </w:rPr>
        <w:t>.</w:t>
      </w:r>
      <w:r w:rsidR="00FE4CC1">
        <w:rPr>
          <w:rFonts w:ascii="Times New Roman" w:hAnsi="Times New Roman" w:cs="Times New Roman"/>
          <w:lang w:val="en-US"/>
        </w:rPr>
        <w:t xml:space="preserv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e intervistuara e p</w:t>
      </w:r>
      <w:r w:rsidR="00825BCB">
        <w:rPr>
          <w:rFonts w:ascii="Times New Roman" w:hAnsi="Times New Roman" w:cs="Times New Roman"/>
          <w:lang w:val="en-US"/>
        </w:rPr>
        <w:t>ë</w:t>
      </w:r>
      <w:r>
        <w:rPr>
          <w:rFonts w:ascii="Times New Roman" w:hAnsi="Times New Roman" w:cs="Times New Roman"/>
          <w:lang w:val="en-US"/>
        </w:rPr>
        <w:t>rshkruan veten si s</w:t>
      </w:r>
      <w:r w:rsidR="006101D4">
        <w:rPr>
          <w:rFonts w:ascii="Times New Roman" w:hAnsi="Times New Roman" w:cs="Times New Roman"/>
          <w:lang w:val="en-US"/>
        </w:rPr>
        <w:t>hoqata</w:t>
      </w:r>
      <w:r w:rsidR="00CA1C7A" w:rsidRPr="00650FD0">
        <w:rPr>
          <w:rFonts w:ascii="Times New Roman" w:hAnsi="Times New Roman" w:cs="Times New Roman"/>
          <w:lang w:val="en-US"/>
        </w:rPr>
        <w:t xml:space="preserve"> </w:t>
      </w:r>
      <w:r w:rsidR="00C605D4">
        <w:rPr>
          <w:rFonts w:ascii="Times New Roman" w:hAnsi="Times New Roman" w:cs="Times New Roman"/>
          <w:lang w:val="en-US"/>
        </w:rPr>
        <w:t>(</w:t>
      </w:r>
      <w:r w:rsidR="00CA1C7A" w:rsidRPr="00650FD0">
        <w:rPr>
          <w:rFonts w:ascii="Times New Roman" w:hAnsi="Times New Roman" w:cs="Times New Roman"/>
          <w:lang w:val="en-US"/>
        </w:rPr>
        <w:t>114</w:t>
      </w:r>
      <w:r w:rsidR="00C605D4">
        <w:rPr>
          <w:rFonts w:ascii="Times New Roman" w:hAnsi="Times New Roman" w:cs="Times New Roman"/>
          <w:lang w:val="en-US"/>
        </w:rPr>
        <w:t>)</w:t>
      </w:r>
      <w:r w:rsidR="00CA1C7A" w:rsidRPr="00650FD0">
        <w:rPr>
          <w:rFonts w:ascii="Times New Roman" w:hAnsi="Times New Roman" w:cs="Times New Roman"/>
          <w:lang w:val="en-US"/>
        </w:rPr>
        <w:t xml:space="preserve">, </w:t>
      </w:r>
      <w:r>
        <w:rPr>
          <w:rFonts w:ascii="Times New Roman" w:hAnsi="Times New Roman" w:cs="Times New Roman"/>
          <w:lang w:val="en-US"/>
        </w:rPr>
        <w:t>nd</w:t>
      </w:r>
      <w:r w:rsidR="00825BCB">
        <w:rPr>
          <w:rFonts w:ascii="Times New Roman" w:hAnsi="Times New Roman" w:cs="Times New Roman"/>
          <w:lang w:val="en-US"/>
        </w:rPr>
        <w:t>ë</w:t>
      </w:r>
      <w:r>
        <w:rPr>
          <w:rFonts w:ascii="Times New Roman" w:hAnsi="Times New Roman" w:cs="Times New Roman"/>
          <w:lang w:val="en-US"/>
        </w:rPr>
        <w:t xml:space="preserve">rsa </w:t>
      </w:r>
      <w:r w:rsidR="00CA1C7A" w:rsidRPr="00650FD0">
        <w:rPr>
          <w:rFonts w:ascii="Times New Roman" w:hAnsi="Times New Roman" w:cs="Times New Roman"/>
          <w:lang w:val="en-US"/>
        </w:rPr>
        <w:t xml:space="preserve">83 </w:t>
      </w:r>
      <w:r>
        <w:rPr>
          <w:rFonts w:ascii="Times New Roman" w:hAnsi="Times New Roman" w:cs="Times New Roman"/>
          <w:lang w:val="en-US"/>
        </w:rPr>
        <w:t>si OJF komb</w:t>
      </w:r>
      <w:r w:rsidR="00825BCB">
        <w:rPr>
          <w:rFonts w:ascii="Times New Roman" w:hAnsi="Times New Roman" w:cs="Times New Roman"/>
          <w:lang w:val="en-US"/>
        </w:rPr>
        <w:t>ë</w:t>
      </w:r>
      <w:r>
        <w:rPr>
          <w:rFonts w:ascii="Times New Roman" w:hAnsi="Times New Roman" w:cs="Times New Roman"/>
          <w:lang w:val="en-US"/>
        </w:rPr>
        <w:t>tare</w:t>
      </w:r>
      <w:r w:rsidR="00CA1C7A" w:rsidRPr="00650FD0">
        <w:rPr>
          <w:rFonts w:ascii="Times New Roman" w:hAnsi="Times New Roman" w:cs="Times New Roman"/>
          <w:lang w:val="en-US"/>
        </w:rPr>
        <w:t xml:space="preserve">, 38 </w:t>
      </w:r>
      <w:r w:rsidR="00372F8F">
        <w:rPr>
          <w:rFonts w:ascii="Times New Roman" w:hAnsi="Times New Roman" w:cs="Times New Roman"/>
          <w:lang w:val="en-US"/>
        </w:rPr>
        <w:t>si</w:t>
      </w:r>
      <w:r w:rsidR="00FE4CC1">
        <w:rPr>
          <w:rFonts w:ascii="Times New Roman" w:hAnsi="Times New Roman" w:cs="Times New Roman"/>
          <w:lang w:val="en-US"/>
        </w:rPr>
        <w:t xml:space="preserve"> </w:t>
      </w:r>
      <w:r w:rsidR="006101D4">
        <w:rPr>
          <w:rFonts w:ascii="Times New Roman" w:hAnsi="Times New Roman" w:cs="Times New Roman"/>
          <w:lang w:val="en-US"/>
        </w:rPr>
        <w:t>Biznese Sociale</w:t>
      </w:r>
      <w:r w:rsidR="00CA1C7A" w:rsidRPr="00650FD0">
        <w:rPr>
          <w:rFonts w:ascii="Times New Roman" w:hAnsi="Times New Roman" w:cs="Times New Roman"/>
          <w:lang w:val="en-US"/>
        </w:rPr>
        <w:t xml:space="preserve">, 18 </w:t>
      </w:r>
      <w:r w:rsidR="00372F8F">
        <w:rPr>
          <w:rFonts w:ascii="Times New Roman" w:hAnsi="Times New Roman" w:cs="Times New Roman"/>
          <w:lang w:val="en-US"/>
        </w:rPr>
        <w:t>si</w:t>
      </w:r>
      <w:r w:rsidR="00FE4CC1">
        <w:rPr>
          <w:rFonts w:ascii="Times New Roman" w:hAnsi="Times New Roman" w:cs="Times New Roman"/>
          <w:lang w:val="en-US"/>
        </w:rPr>
        <w:t xml:space="preserve"> </w:t>
      </w:r>
      <w:r w:rsidR="006101D4">
        <w:rPr>
          <w:rFonts w:ascii="Times New Roman" w:hAnsi="Times New Roman" w:cs="Times New Roman"/>
          <w:lang w:val="en-US"/>
        </w:rPr>
        <w:t>Organizata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CA1C7A" w:rsidRPr="00650FD0">
        <w:rPr>
          <w:rFonts w:ascii="Times New Roman" w:hAnsi="Times New Roman" w:cs="Times New Roman"/>
          <w:lang w:val="en-US"/>
        </w:rPr>
        <w:t xml:space="preserve">, 4 </w:t>
      </w:r>
      <w:r w:rsidR="00372F8F">
        <w:rPr>
          <w:rFonts w:ascii="Times New Roman" w:hAnsi="Times New Roman" w:cs="Times New Roman"/>
          <w:lang w:val="en-US"/>
        </w:rPr>
        <w:t xml:space="preserve">si </w:t>
      </w:r>
      <w:r w:rsidR="00F86104">
        <w:rPr>
          <w:rFonts w:ascii="Times New Roman" w:hAnsi="Times New Roman" w:cs="Times New Roman"/>
          <w:lang w:val="en-US"/>
        </w:rPr>
        <w:t>fondacione</w:t>
      </w:r>
      <w:r w:rsidR="00CA1C7A" w:rsidRPr="00650FD0">
        <w:rPr>
          <w:rFonts w:ascii="Times New Roman" w:hAnsi="Times New Roman" w:cs="Times New Roman"/>
          <w:lang w:val="en-US"/>
        </w:rPr>
        <w:t xml:space="preserve"> </w:t>
      </w:r>
      <w:r w:rsidR="00372F8F">
        <w:rPr>
          <w:rFonts w:ascii="Times New Roman" w:hAnsi="Times New Roman" w:cs="Times New Roman"/>
          <w:lang w:val="en-US"/>
        </w:rPr>
        <w:t>dhe</w:t>
      </w:r>
      <w:r w:rsidR="00CA1C7A" w:rsidRPr="00650FD0">
        <w:rPr>
          <w:rFonts w:ascii="Times New Roman" w:hAnsi="Times New Roman" w:cs="Times New Roman"/>
          <w:lang w:val="en-US"/>
        </w:rPr>
        <w:t xml:space="preserve"> </w:t>
      </w:r>
      <w:r w:rsidR="00C605D4">
        <w:rPr>
          <w:rFonts w:ascii="Times New Roman" w:hAnsi="Times New Roman" w:cs="Times New Roman"/>
          <w:lang w:val="en-US"/>
        </w:rPr>
        <w:t xml:space="preserve">9 </w:t>
      </w:r>
      <w:r w:rsidR="00372F8F">
        <w:rPr>
          <w:rFonts w:ascii="Times New Roman" w:hAnsi="Times New Roman" w:cs="Times New Roman"/>
          <w:lang w:val="en-US"/>
        </w:rPr>
        <w:t>si forma t</w:t>
      </w:r>
      <w:r w:rsidR="00825BCB">
        <w:rPr>
          <w:rFonts w:ascii="Times New Roman" w:hAnsi="Times New Roman" w:cs="Times New Roman"/>
          <w:lang w:val="en-US"/>
        </w:rPr>
        <w:t>ë</w:t>
      </w:r>
      <w:r w:rsidR="00372F8F">
        <w:rPr>
          <w:rFonts w:ascii="Times New Roman" w:hAnsi="Times New Roman" w:cs="Times New Roman"/>
          <w:lang w:val="en-US"/>
        </w:rPr>
        <w:t xml:space="preserve"> tjera</w:t>
      </w:r>
      <w:r w:rsidR="00C605D4">
        <w:rPr>
          <w:rFonts w:ascii="Times New Roman" w:hAnsi="Times New Roman" w:cs="Times New Roman"/>
          <w:lang w:val="en-US"/>
        </w:rPr>
        <w:t>.</w:t>
      </w:r>
      <w:r w:rsidR="00CA1C7A" w:rsidRPr="00650FD0">
        <w:rPr>
          <w:rFonts w:ascii="Times New Roman" w:hAnsi="Times New Roman" w:cs="Times New Roman"/>
          <w:lang w:val="en-US"/>
        </w:rPr>
        <w:t xml:space="preserve"> </w:t>
      </w:r>
      <w:r w:rsidR="00372F8F">
        <w:rPr>
          <w:rFonts w:ascii="Times New Roman" w:hAnsi="Times New Roman" w:cs="Times New Roman"/>
          <w:lang w:val="en-US"/>
        </w:rPr>
        <w:t>Ato e kan</w:t>
      </w:r>
      <w:r w:rsidR="00825BCB">
        <w:rPr>
          <w:rFonts w:ascii="Times New Roman" w:hAnsi="Times New Roman" w:cs="Times New Roman"/>
          <w:lang w:val="en-US"/>
        </w:rPr>
        <w:t>ë</w:t>
      </w:r>
      <w:r w:rsidR="00372F8F">
        <w:rPr>
          <w:rFonts w:ascii="Times New Roman" w:hAnsi="Times New Roman" w:cs="Times New Roman"/>
          <w:lang w:val="en-US"/>
        </w:rPr>
        <w:t xml:space="preserve"> vendndodhjen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6101D4">
        <w:rPr>
          <w:rFonts w:ascii="Times New Roman" w:hAnsi="Times New Roman" w:cs="Times New Roman"/>
          <w:lang w:val="en-US"/>
        </w:rPr>
        <w:t>Shqip</w:t>
      </w:r>
      <w:r w:rsidR="00825BCB">
        <w:rPr>
          <w:rFonts w:ascii="Times New Roman" w:hAnsi="Times New Roman" w:cs="Times New Roman"/>
          <w:lang w:val="en-US"/>
        </w:rPr>
        <w:t>ë</w:t>
      </w:r>
      <w:r w:rsidR="006101D4">
        <w:rPr>
          <w:rFonts w:ascii="Times New Roman" w:hAnsi="Times New Roman" w:cs="Times New Roman"/>
          <w:lang w:val="en-US"/>
        </w:rPr>
        <w:t>ri</w:t>
      </w:r>
      <w:r w:rsidR="00CA1C7A" w:rsidRPr="00BF1CBB">
        <w:rPr>
          <w:rFonts w:ascii="Times New Roman" w:hAnsi="Times New Roman" w:cs="Times New Roman"/>
          <w:lang w:val="en-US"/>
        </w:rPr>
        <w:t xml:space="preserve"> (58), </w:t>
      </w:r>
      <w:r w:rsidR="006101D4">
        <w:rPr>
          <w:rFonts w:ascii="Times New Roman" w:hAnsi="Times New Roman" w:cs="Times New Roman"/>
          <w:lang w:val="en-US"/>
        </w:rPr>
        <w:t>Bosnj</w:t>
      </w:r>
      <w:r w:rsidR="00825BCB">
        <w:rPr>
          <w:rFonts w:ascii="Times New Roman" w:hAnsi="Times New Roman" w:cs="Times New Roman"/>
          <w:lang w:val="en-US"/>
        </w:rPr>
        <w:t>ë</w:t>
      </w:r>
      <w:r w:rsidR="006101D4">
        <w:rPr>
          <w:rFonts w:ascii="Times New Roman" w:hAnsi="Times New Roman" w:cs="Times New Roman"/>
          <w:lang w:val="en-US"/>
        </w:rPr>
        <w:t>-Hercegovin</w:t>
      </w:r>
      <w:r w:rsidR="00825BCB">
        <w:rPr>
          <w:rFonts w:ascii="Times New Roman" w:hAnsi="Times New Roman" w:cs="Times New Roman"/>
          <w:lang w:val="en-US"/>
        </w:rPr>
        <w:t>ë</w:t>
      </w:r>
      <w:r w:rsidR="00CA1C7A" w:rsidRPr="00BF1CBB">
        <w:rPr>
          <w:rFonts w:ascii="Times New Roman" w:hAnsi="Times New Roman" w:cs="Times New Roman"/>
          <w:lang w:val="en-US"/>
        </w:rPr>
        <w:t xml:space="preserve"> (58), </w:t>
      </w:r>
      <w:r w:rsidR="00B815FD">
        <w:rPr>
          <w:rFonts w:ascii="Times New Roman" w:hAnsi="Times New Roman" w:cs="Times New Roman"/>
          <w:lang w:val="en-US"/>
        </w:rPr>
        <w:t>Bullgari</w:t>
      </w:r>
      <w:r w:rsidR="00CA1C7A" w:rsidRPr="00BF1CBB">
        <w:rPr>
          <w:rFonts w:ascii="Times New Roman" w:hAnsi="Times New Roman" w:cs="Times New Roman"/>
          <w:lang w:val="en-US"/>
        </w:rPr>
        <w:t xml:space="preserve"> (2), </w:t>
      </w:r>
      <w:r w:rsidR="00372F8F">
        <w:rPr>
          <w:rFonts w:ascii="Times New Roman" w:hAnsi="Times New Roman" w:cs="Times New Roman"/>
          <w:lang w:val="en-US"/>
        </w:rPr>
        <w:t>Greqi</w:t>
      </w:r>
      <w:r w:rsidR="00CA1C7A" w:rsidRPr="00BF1CBB">
        <w:rPr>
          <w:rFonts w:ascii="Times New Roman" w:hAnsi="Times New Roman" w:cs="Times New Roman"/>
          <w:lang w:val="en-US"/>
        </w:rPr>
        <w:t xml:space="preserve"> (11) </w:t>
      </w:r>
      <w:r w:rsidR="006101D4">
        <w:rPr>
          <w:rFonts w:ascii="Times New Roman" w:hAnsi="Times New Roman" w:cs="Times New Roman"/>
          <w:lang w:val="en-US"/>
        </w:rPr>
        <w:t>Kosov</w:t>
      </w:r>
      <w:r w:rsidR="00825BCB">
        <w:rPr>
          <w:rFonts w:ascii="Times New Roman" w:hAnsi="Times New Roman" w:cs="Times New Roman"/>
          <w:lang w:val="en-US"/>
        </w:rPr>
        <w:t>ë</w:t>
      </w:r>
      <w:r w:rsidR="00D662AF">
        <w:rPr>
          <w:rFonts w:ascii="Times New Roman" w:hAnsi="Times New Roman" w:cs="Times New Roman"/>
          <w:lang w:val="en-US"/>
        </w:rPr>
        <w:t>*</w:t>
      </w:r>
      <w:r w:rsidR="00CA1C7A" w:rsidRPr="00BF1CBB">
        <w:rPr>
          <w:rFonts w:ascii="Times New Roman" w:hAnsi="Times New Roman" w:cs="Times New Roman"/>
          <w:lang w:val="en-US"/>
        </w:rPr>
        <w:t xml:space="preserve"> (22), </w:t>
      </w:r>
      <w:r w:rsidR="004B59C0">
        <w:rPr>
          <w:rFonts w:ascii="Times New Roman" w:hAnsi="Times New Roman" w:cs="Times New Roman"/>
          <w:lang w:val="en-US"/>
        </w:rPr>
        <w:t>Maqedoni e Veriut</w:t>
      </w:r>
      <w:r w:rsidR="00CA1C7A" w:rsidRPr="00BF1CBB">
        <w:rPr>
          <w:rFonts w:ascii="Times New Roman" w:hAnsi="Times New Roman" w:cs="Times New Roman"/>
          <w:lang w:val="en-US"/>
        </w:rPr>
        <w:t xml:space="preserve"> (9)</w:t>
      </w:r>
      <w:r w:rsidR="00FE4CC1">
        <w:rPr>
          <w:rFonts w:ascii="Times New Roman" w:hAnsi="Times New Roman" w:cs="Times New Roman"/>
          <w:lang w:val="en-US"/>
        </w:rPr>
        <w:t xml:space="preserve">, </w:t>
      </w:r>
      <w:r w:rsidR="00B815FD">
        <w:rPr>
          <w:rFonts w:ascii="Times New Roman" w:hAnsi="Times New Roman" w:cs="Times New Roman"/>
          <w:lang w:val="en-US"/>
        </w:rPr>
        <w:t>Mal</w:t>
      </w:r>
      <w:r w:rsidR="008E2D97">
        <w:rPr>
          <w:rFonts w:ascii="Times New Roman" w:hAnsi="Times New Roman" w:cs="Times New Roman"/>
          <w:lang w:val="en-US"/>
        </w:rPr>
        <w:t xml:space="preserve"> i </w:t>
      </w:r>
      <w:r w:rsidR="00B815FD">
        <w:rPr>
          <w:rFonts w:ascii="Times New Roman" w:hAnsi="Times New Roman" w:cs="Times New Roman"/>
          <w:lang w:val="en-US"/>
        </w:rPr>
        <w:t>Zi</w:t>
      </w:r>
      <w:r w:rsidR="00CA1C7A" w:rsidRPr="00650FD0">
        <w:rPr>
          <w:rFonts w:ascii="Times New Roman" w:hAnsi="Times New Roman" w:cs="Times New Roman"/>
          <w:lang w:val="en-US"/>
        </w:rPr>
        <w:t xml:space="preserve"> (52),</w:t>
      </w:r>
      <w:r w:rsidR="00972458">
        <w:rPr>
          <w:rFonts w:ascii="Times New Roman" w:hAnsi="Times New Roman" w:cs="Times New Roman"/>
          <w:lang w:val="en-US"/>
        </w:rPr>
        <w:t xml:space="preserve"> dhe </w:t>
      </w:r>
      <w:r w:rsidR="006101D4">
        <w:rPr>
          <w:rFonts w:ascii="Times New Roman" w:hAnsi="Times New Roman" w:cs="Times New Roman"/>
          <w:lang w:val="en-US"/>
        </w:rPr>
        <w:t>Serbi</w:t>
      </w:r>
      <w:r w:rsidR="00CA1C7A" w:rsidRPr="00650FD0">
        <w:rPr>
          <w:rFonts w:ascii="Times New Roman" w:hAnsi="Times New Roman" w:cs="Times New Roman"/>
          <w:lang w:val="en-US"/>
        </w:rPr>
        <w:t xml:space="preserve"> (54). </w:t>
      </w:r>
    </w:p>
    <w:p w:rsidR="00C605D4" w:rsidRDefault="00C605D4" w:rsidP="00CA1C7A">
      <w:pPr>
        <w:jc w:val="both"/>
        <w:rPr>
          <w:b/>
          <w:bCs/>
          <w:sz w:val="16"/>
          <w:szCs w:val="16"/>
          <w:lang w:val="en-US"/>
        </w:rPr>
      </w:pPr>
    </w:p>
    <w:p w:rsidR="00CA1C7A" w:rsidRPr="00CA1C7A" w:rsidRDefault="00C605D4" w:rsidP="00CA1C7A">
      <w:pPr>
        <w:jc w:val="both"/>
        <w:rPr>
          <w:lang w:val="en-US"/>
        </w:rPr>
      </w:pPr>
      <w:r w:rsidRPr="00680235">
        <w:rPr>
          <w:b/>
          <w:bCs/>
          <w:sz w:val="16"/>
          <w:szCs w:val="16"/>
          <w:lang w:val="en-US"/>
        </w:rPr>
        <w:t>T</w:t>
      </w:r>
      <w:r>
        <w:rPr>
          <w:b/>
          <w:bCs/>
          <w:sz w:val="16"/>
          <w:szCs w:val="16"/>
          <w:lang w:val="en-US"/>
        </w:rPr>
        <w:t>AB</w:t>
      </w:r>
      <w:r w:rsidR="00372F8F">
        <w:rPr>
          <w:b/>
          <w:bCs/>
          <w:sz w:val="16"/>
          <w:szCs w:val="16"/>
          <w:lang w:val="en-US"/>
        </w:rPr>
        <w:t>E</w:t>
      </w:r>
      <w:r>
        <w:rPr>
          <w:b/>
          <w:bCs/>
          <w:sz w:val="16"/>
          <w:szCs w:val="16"/>
          <w:lang w:val="en-US"/>
        </w:rPr>
        <w:t>L</w:t>
      </w:r>
      <w:r w:rsidR="00372F8F">
        <w:rPr>
          <w:b/>
          <w:bCs/>
          <w:sz w:val="16"/>
          <w:szCs w:val="16"/>
          <w:lang w:val="en-US"/>
        </w:rPr>
        <w:t>A</w:t>
      </w:r>
      <w:r>
        <w:rPr>
          <w:b/>
          <w:bCs/>
          <w:sz w:val="16"/>
          <w:szCs w:val="16"/>
          <w:lang w:val="en-US"/>
        </w:rPr>
        <w:t xml:space="preserve"> 1: </w:t>
      </w:r>
      <w:r w:rsidR="00372F8F">
        <w:rPr>
          <w:b/>
          <w:bCs/>
          <w:sz w:val="16"/>
          <w:szCs w:val="16"/>
          <w:lang w:val="en-US"/>
        </w:rPr>
        <w:t>HARTA E STATUSIT SIPAS VENDEVE</w:t>
      </w:r>
    </w:p>
    <w:tbl>
      <w:tblPr>
        <w:tblW w:w="9365" w:type="dxa"/>
        <w:tblInd w:w="108" w:type="dxa"/>
        <w:tblLook w:val="04A0" w:firstRow="1" w:lastRow="0" w:firstColumn="1" w:lastColumn="0" w:noHBand="0" w:noVBand="1"/>
      </w:tblPr>
      <w:tblGrid>
        <w:gridCol w:w="3196"/>
        <w:gridCol w:w="788"/>
        <w:gridCol w:w="788"/>
        <w:gridCol w:w="788"/>
        <w:gridCol w:w="788"/>
        <w:gridCol w:w="788"/>
        <w:gridCol w:w="2229"/>
      </w:tblGrid>
      <w:tr w:rsidR="00FE4CC1" w:rsidRPr="00720C6C" w:rsidTr="00F15275">
        <w:trPr>
          <w:trHeight w:val="855"/>
        </w:trPr>
        <w:tc>
          <w:tcPr>
            <w:tcW w:w="3195" w:type="dxa"/>
            <w:tcBorders>
              <w:top w:val="nil"/>
              <w:left w:val="nil"/>
              <w:bottom w:val="single" w:sz="8" w:space="0" w:color="7F7F7F"/>
              <w:right w:val="single" w:sz="4" w:space="0" w:color="auto"/>
            </w:tcBorders>
            <w:shd w:val="clear" w:color="auto" w:fill="auto"/>
            <w:noWrap/>
            <w:vAlign w:val="center"/>
            <w:hideMark/>
          </w:tcPr>
          <w:p w:rsidR="00FE4CC1" w:rsidRPr="00F73CBE" w:rsidRDefault="00FE4CC1" w:rsidP="00F73CBE">
            <w:pPr>
              <w:rPr>
                <w:rFonts w:ascii="Arial Narrow" w:eastAsia="Times New Roman" w:hAnsi="Arial Narrow" w:cs="Calibri"/>
                <w:b/>
                <w:bCs/>
                <w:color w:val="000000"/>
                <w:lang w:val="en-US"/>
              </w:rPr>
            </w:pPr>
            <w:r w:rsidRPr="00F73CBE">
              <w:rPr>
                <w:rFonts w:ascii="Arial Narrow" w:eastAsia="Times New Roman" w:hAnsi="Arial Narrow" w:cs="Calibri"/>
                <w:b/>
                <w:bCs/>
                <w:color w:val="000000"/>
                <w:lang w:val="en-US"/>
              </w:rPr>
              <w:t>S</w:t>
            </w:r>
            <w:r>
              <w:rPr>
                <w:rFonts w:ascii="Arial Narrow" w:eastAsia="Times New Roman" w:hAnsi="Arial Narrow" w:cs="Calibri"/>
                <w:b/>
                <w:bCs/>
                <w:color w:val="000000"/>
                <w:lang w:val="en-US"/>
              </w:rPr>
              <w:t>TATUS</w:t>
            </w:r>
            <w:r w:rsidR="00372F8F">
              <w:rPr>
                <w:rFonts w:ascii="Arial Narrow" w:eastAsia="Times New Roman" w:hAnsi="Arial Narrow" w:cs="Calibri"/>
                <w:b/>
                <w:bCs/>
                <w:color w:val="000000"/>
                <w:lang w:val="en-US"/>
              </w:rPr>
              <w:t>I</w:t>
            </w:r>
          </w:p>
        </w:tc>
        <w:tc>
          <w:tcPr>
            <w:tcW w:w="0" w:type="auto"/>
            <w:tcBorders>
              <w:top w:val="nil"/>
              <w:left w:val="single" w:sz="4" w:space="0" w:color="auto"/>
              <w:bottom w:val="single" w:sz="8" w:space="0" w:color="7F7F7F"/>
              <w:right w:val="nil"/>
            </w:tcBorders>
            <w:shd w:val="clear" w:color="auto" w:fill="auto"/>
            <w:noWrap/>
            <w:vAlign w:val="center"/>
            <w:hideMark/>
          </w:tcPr>
          <w:p w:rsidR="00FE4CC1" w:rsidRPr="00F73CBE" w:rsidRDefault="00372F8F" w:rsidP="007F3C97">
            <w:pPr>
              <w:jc w:val="center"/>
              <w:rPr>
                <w:rFonts w:ascii="Arial Narrow" w:eastAsia="Times New Roman" w:hAnsi="Arial Narrow" w:cs="Calibri"/>
                <w:b/>
                <w:bCs/>
                <w:color w:val="000000"/>
                <w:lang w:val="en-US"/>
              </w:rPr>
            </w:pPr>
            <w:r>
              <w:rPr>
                <w:rFonts w:ascii="Arial Narrow" w:eastAsia="Times New Roman" w:hAnsi="Arial Narrow" w:cs="Calibri"/>
                <w:b/>
                <w:bCs/>
                <w:color w:val="000000"/>
                <w:lang w:val="en-US"/>
              </w:rPr>
              <w:t>Sq</w:t>
            </w:r>
          </w:p>
        </w:tc>
        <w:tc>
          <w:tcPr>
            <w:tcW w:w="0" w:type="auto"/>
            <w:tcBorders>
              <w:top w:val="nil"/>
              <w:left w:val="nil"/>
              <w:bottom w:val="single" w:sz="8" w:space="0" w:color="7F7F7F"/>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b/>
                <w:bCs/>
                <w:color w:val="000000"/>
                <w:lang w:val="en-US"/>
              </w:rPr>
            </w:pPr>
            <w:r w:rsidRPr="00F73CBE">
              <w:rPr>
                <w:rFonts w:ascii="Arial Narrow" w:eastAsia="Times New Roman" w:hAnsi="Arial Narrow" w:cs="Calibri"/>
                <w:b/>
                <w:bCs/>
                <w:color w:val="000000"/>
                <w:lang w:val="en-US"/>
              </w:rPr>
              <w:t>BH</w:t>
            </w:r>
          </w:p>
        </w:tc>
        <w:tc>
          <w:tcPr>
            <w:tcW w:w="0" w:type="auto"/>
            <w:tcBorders>
              <w:top w:val="nil"/>
              <w:left w:val="nil"/>
              <w:bottom w:val="single" w:sz="8" w:space="0" w:color="7F7F7F"/>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b/>
                <w:bCs/>
                <w:color w:val="000000"/>
                <w:lang w:val="en-US"/>
              </w:rPr>
            </w:pPr>
            <w:r w:rsidRPr="00F73CBE">
              <w:rPr>
                <w:rFonts w:ascii="Arial Narrow" w:eastAsia="Times New Roman" w:hAnsi="Arial Narrow" w:cs="Calibri"/>
                <w:b/>
                <w:bCs/>
                <w:color w:val="000000"/>
                <w:lang w:val="en-US"/>
              </w:rPr>
              <w:t>KS</w:t>
            </w:r>
            <w:r>
              <w:rPr>
                <w:rFonts w:ascii="Arial Narrow" w:eastAsia="Times New Roman" w:hAnsi="Arial Narrow" w:cs="Calibri"/>
                <w:b/>
                <w:bCs/>
                <w:color w:val="000000"/>
                <w:lang w:val="en-US"/>
              </w:rPr>
              <w:t>*</w:t>
            </w:r>
          </w:p>
        </w:tc>
        <w:tc>
          <w:tcPr>
            <w:tcW w:w="0" w:type="auto"/>
            <w:tcBorders>
              <w:top w:val="nil"/>
              <w:left w:val="nil"/>
              <w:bottom w:val="single" w:sz="8" w:space="0" w:color="7F7F7F"/>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b/>
                <w:bCs/>
                <w:color w:val="000000"/>
                <w:lang w:val="en-US"/>
              </w:rPr>
            </w:pPr>
            <w:r w:rsidRPr="00F73CBE">
              <w:rPr>
                <w:rFonts w:ascii="Arial Narrow" w:eastAsia="Times New Roman" w:hAnsi="Arial Narrow" w:cs="Calibri"/>
                <w:b/>
                <w:bCs/>
                <w:color w:val="000000"/>
                <w:lang w:val="en-US"/>
              </w:rPr>
              <w:t>M</w:t>
            </w:r>
            <w:r w:rsidR="00372F8F">
              <w:rPr>
                <w:rFonts w:ascii="Arial Narrow" w:eastAsia="Times New Roman" w:hAnsi="Arial Narrow" w:cs="Calibri"/>
                <w:b/>
                <w:bCs/>
                <w:color w:val="000000"/>
                <w:lang w:val="en-US"/>
              </w:rPr>
              <w:t>Z</w:t>
            </w:r>
          </w:p>
        </w:tc>
        <w:tc>
          <w:tcPr>
            <w:tcW w:w="0" w:type="auto"/>
            <w:tcBorders>
              <w:top w:val="nil"/>
              <w:left w:val="nil"/>
              <w:bottom w:val="single" w:sz="8" w:space="0" w:color="7F7F7F"/>
              <w:right w:val="single" w:sz="4" w:space="0" w:color="auto"/>
            </w:tcBorders>
            <w:shd w:val="clear" w:color="auto" w:fill="auto"/>
            <w:noWrap/>
            <w:vAlign w:val="center"/>
            <w:hideMark/>
          </w:tcPr>
          <w:p w:rsidR="00FE4CC1" w:rsidRPr="00F73CBE" w:rsidRDefault="00FE4CC1" w:rsidP="007F3C97">
            <w:pPr>
              <w:jc w:val="right"/>
              <w:rPr>
                <w:rFonts w:ascii="Arial Narrow" w:eastAsia="Times New Roman" w:hAnsi="Arial Narrow" w:cs="Calibri"/>
                <w:b/>
                <w:bCs/>
                <w:color w:val="000000"/>
                <w:lang w:val="en-US"/>
              </w:rPr>
            </w:pPr>
            <w:r w:rsidRPr="00F73CBE">
              <w:rPr>
                <w:rFonts w:ascii="Arial Narrow" w:eastAsia="Times New Roman" w:hAnsi="Arial Narrow" w:cs="Calibri"/>
                <w:b/>
                <w:bCs/>
                <w:color w:val="000000"/>
                <w:lang w:val="en-US"/>
              </w:rPr>
              <w:t>SR</w:t>
            </w:r>
          </w:p>
        </w:tc>
        <w:tc>
          <w:tcPr>
            <w:tcW w:w="0" w:type="auto"/>
            <w:tcBorders>
              <w:top w:val="nil"/>
              <w:left w:val="single" w:sz="4" w:space="0" w:color="auto"/>
              <w:bottom w:val="single" w:sz="8" w:space="0" w:color="7F7F7F"/>
              <w:right w:val="nil"/>
            </w:tcBorders>
            <w:vAlign w:val="center"/>
          </w:tcPr>
          <w:p w:rsidR="00FE4CC1" w:rsidRDefault="00372F8F" w:rsidP="00FE4CC1">
            <w:pPr>
              <w:jc w:val="center"/>
              <w:rPr>
                <w:rFonts w:ascii="Arial Narrow" w:eastAsia="Times New Roman" w:hAnsi="Arial Narrow" w:cs="Calibri"/>
                <w:b/>
                <w:bCs/>
                <w:color w:val="000000"/>
                <w:lang w:val="en-US"/>
              </w:rPr>
            </w:pPr>
            <w:r>
              <w:rPr>
                <w:rFonts w:ascii="Arial Narrow" w:eastAsia="Times New Roman" w:hAnsi="Arial Narrow" w:cs="Calibri"/>
                <w:b/>
                <w:bCs/>
                <w:color w:val="000000"/>
                <w:lang w:val="en-US"/>
              </w:rPr>
              <w:t>Vende t</w:t>
            </w:r>
            <w:r w:rsidR="00825BCB">
              <w:rPr>
                <w:rFonts w:ascii="Arial Narrow" w:eastAsia="Times New Roman" w:hAnsi="Arial Narrow" w:cs="Calibri"/>
                <w:b/>
                <w:bCs/>
                <w:color w:val="000000"/>
                <w:lang w:val="en-US"/>
              </w:rPr>
              <w:t>ë</w:t>
            </w:r>
            <w:r>
              <w:rPr>
                <w:rFonts w:ascii="Arial Narrow" w:eastAsia="Times New Roman" w:hAnsi="Arial Narrow" w:cs="Calibri"/>
                <w:b/>
                <w:bCs/>
                <w:color w:val="000000"/>
                <w:lang w:val="en-US"/>
              </w:rPr>
              <w:t xml:space="preserve"> tjera</w:t>
            </w:r>
          </w:p>
          <w:p w:rsidR="00FE4CC1" w:rsidRPr="00F73CBE" w:rsidRDefault="00FE4CC1" w:rsidP="00FE4CC1">
            <w:pPr>
              <w:jc w:val="center"/>
              <w:rPr>
                <w:rFonts w:ascii="Arial Narrow" w:eastAsia="Times New Roman" w:hAnsi="Arial Narrow" w:cs="Calibri"/>
                <w:b/>
                <w:bCs/>
                <w:color w:val="000000"/>
                <w:lang w:val="en-US"/>
              </w:rPr>
            </w:pPr>
            <w:r>
              <w:rPr>
                <w:rFonts w:ascii="Arial Narrow" w:eastAsia="Times New Roman" w:hAnsi="Arial Narrow" w:cs="Calibri"/>
                <w:b/>
                <w:bCs/>
                <w:color w:val="000000"/>
                <w:lang w:val="en-US"/>
              </w:rPr>
              <w:t>(</w:t>
            </w:r>
            <w:r w:rsidRPr="00F73CBE">
              <w:rPr>
                <w:rFonts w:ascii="Arial Narrow" w:eastAsia="Times New Roman" w:hAnsi="Arial Narrow" w:cs="Calibri"/>
                <w:b/>
                <w:bCs/>
                <w:color w:val="000000"/>
                <w:lang w:val="en-US"/>
              </w:rPr>
              <w:t>B</w:t>
            </w:r>
            <w:r w:rsidR="00372F8F">
              <w:rPr>
                <w:rFonts w:ascii="Arial Narrow" w:eastAsia="Times New Roman" w:hAnsi="Arial Narrow" w:cs="Calibri"/>
                <w:b/>
                <w:bCs/>
                <w:color w:val="000000"/>
                <w:lang w:val="en-US"/>
              </w:rPr>
              <w:t>ll</w:t>
            </w:r>
            <w:r w:rsidRPr="00F73CBE">
              <w:rPr>
                <w:rFonts w:ascii="Arial Narrow" w:eastAsia="Times New Roman" w:hAnsi="Arial Narrow" w:cs="Calibri"/>
                <w:b/>
                <w:bCs/>
                <w:color w:val="000000"/>
                <w:lang w:val="en-US"/>
              </w:rPr>
              <w:t>G</w:t>
            </w:r>
            <w:r>
              <w:rPr>
                <w:rFonts w:ascii="Arial Narrow" w:eastAsia="Times New Roman" w:hAnsi="Arial Narrow" w:cs="Calibri"/>
                <w:b/>
                <w:bCs/>
                <w:color w:val="000000"/>
                <w:lang w:val="en-US"/>
              </w:rPr>
              <w:t>, GR, M</w:t>
            </w:r>
            <w:r w:rsidR="00372F8F">
              <w:rPr>
                <w:rFonts w:ascii="Arial Narrow" w:eastAsia="Times New Roman" w:hAnsi="Arial Narrow" w:cs="Calibri"/>
                <w:b/>
                <w:bCs/>
                <w:color w:val="000000"/>
                <w:lang w:val="en-US"/>
              </w:rPr>
              <w:t>Q</w:t>
            </w:r>
            <w:r>
              <w:rPr>
                <w:rFonts w:ascii="Arial Narrow" w:eastAsia="Times New Roman" w:hAnsi="Arial Narrow" w:cs="Calibri"/>
                <w:b/>
                <w:bCs/>
                <w:color w:val="000000"/>
                <w:lang w:val="en-US"/>
              </w:rPr>
              <w:t>D)</w:t>
            </w:r>
          </w:p>
        </w:tc>
      </w:tr>
      <w:tr w:rsidR="00FE4CC1" w:rsidRPr="00F73CBE" w:rsidTr="00F15275">
        <w:trPr>
          <w:trHeight w:val="414"/>
        </w:trPr>
        <w:tc>
          <w:tcPr>
            <w:tcW w:w="3195" w:type="dxa"/>
            <w:tcBorders>
              <w:top w:val="nil"/>
              <w:left w:val="nil"/>
              <w:bottom w:val="nil"/>
              <w:right w:val="single" w:sz="8" w:space="0" w:color="7F7F7F"/>
            </w:tcBorders>
            <w:shd w:val="clear" w:color="000000" w:fill="F2F2F2"/>
            <w:noWrap/>
            <w:vAlign w:val="center"/>
            <w:hideMark/>
          </w:tcPr>
          <w:p w:rsidR="00FE4CC1" w:rsidRPr="00F73CBE" w:rsidRDefault="00372F8F" w:rsidP="007F3C97">
            <w:pPr>
              <w:rPr>
                <w:rFonts w:ascii="Arial Narrow" w:eastAsia="Times New Roman" w:hAnsi="Arial Narrow" w:cs="Calibri"/>
                <w:b/>
                <w:bCs/>
                <w:color w:val="000000"/>
                <w:lang w:val="en-US"/>
              </w:rPr>
            </w:pPr>
            <w:r>
              <w:rPr>
                <w:rFonts w:ascii="Arial Narrow" w:eastAsia="Times New Roman" w:hAnsi="Arial Narrow" w:cs="Calibri"/>
                <w:b/>
                <w:bCs/>
                <w:color w:val="000000"/>
                <w:lang w:val="en-US"/>
              </w:rPr>
              <w:t>Shoqat</w:t>
            </w:r>
            <w:r w:rsidR="00825BCB">
              <w:rPr>
                <w:rFonts w:ascii="Arial Narrow" w:eastAsia="Times New Roman" w:hAnsi="Arial Narrow" w:cs="Calibri"/>
                <w:b/>
                <w:bCs/>
                <w:color w:val="000000"/>
                <w:lang w:val="en-US"/>
              </w:rPr>
              <w:t>ë</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36%</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34%</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36%</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25%</w:t>
            </w:r>
          </w:p>
        </w:tc>
        <w:tc>
          <w:tcPr>
            <w:tcW w:w="0" w:type="auto"/>
            <w:tcBorders>
              <w:top w:val="nil"/>
              <w:left w:val="nil"/>
              <w:bottom w:val="nil"/>
              <w:right w:val="single" w:sz="4" w:space="0" w:color="auto"/>
            </w:tcBorders>
            <w:shd w:val="clear" w:color="000000" w:fill="F2F2F2"/>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81%</w:t>
            </w:r>
          </w:p>
        </w:tc>
        <w:tc>
          <w:tcPr>
            <w:tcW w:w="0" w:type="auto"/>
            <w:tcBorders>
              <w:top w:val="nil"/>
              <w:left w:val="single" w:sz="4" w:space="0" w:color="auto"/>
              <w:bottom w:val="nil"/>
              <w:right w:val="nil"/>
            </w:tcBorders>
            <w:shd w:val="clear" w:color="000000" w:fill="F2F2F2"/>
          </w:tcPr>
          <w:p w:rsidR="00FE4CC1" w:rsidRPr="00F73CBE" w:rsidRDefault="00FE4CC1" w:rsidP="00FE4CC1">
            <w:pPr>
              <w:rPr>
                <w:rFonts w:ascii="Arial Narrow" w:eastAsia="Times New Roman" w:hAnsi="Arial Narrow" w:cs="Calibri"/>
                <w:color w:val="000000"/>
                <w:lang w:val="en-US"/>
              </w:rPr>
            </w:pPr>
            <w:r>
              <w:rPr>
                <w:rFonts w:ascii="Arial Narrow" w:eastAsia="Times New Roman" w:hAnsi="Arial Narrow" w:cs="Calibri"/>
                <w:color w:val="000000"/>
                <w:lang w:val="en-US"/>
              </w:rPr>
              <w:t>29</w:t>
            </w:r>
            <w:r w:rsidRPr="00F73CBE">
              <w:rPr>
                <w:rFonts w:ascii="Arial Narrow" w:eastAsia="Times New Roman" w:hAnsi="Arial Narrow" w:cs="Calibri"/>
                <w:color w:val="000000"/>
                <w:lang w:val="en-US"/>
              </w:rPr>
              <w:t>%</w:t>
            </w:r>
          </w:p>
        </w:tc>
      </w:tr>
      <w:tr w:rsidR="00FE4CC1" w:rsidRPr="00F73CBE" w:rsidTr="00F15275">
        <w:trPr>
          <w:trHeight w:val="414"/>
        </w:trPr>
        <w:tc>
          <w:tcPr>
            <w:tcW w:w="3195" w:type="dxa"/>
            <w:tcBorders>
              <w:top w:val="nil"/>
              <w:left w:val="nil"/>
              <w:bottom w:val="nil"/>
              <w:right w:val="single" w:sz="8" w:space="0" w:color="7F7F7F"/>
            </w:tcBorders>
            <w:shd w:val="clear" w:color="auto" w:fill="auto"/>
            <w:noWrap/>
            <w:vAlign w:val="center"/>
            <w:hideMark/>
          </w:tcPr>
          <w:p w:rsidR="00FE4CC1" w:rsidRPr="00F73CBE" w:rsidRDefault="00372F8F" w:rsidP="007F3C97">
            <w:pPr>
              <w:rPr>
                <w:rFonts w:ascii="Arial Narrow" w:eastAsia="Times New Roman" w:hAnsi="Arial Narrow" w:cs="Calibri"/>
                <w:b/>
                <w:bCs/>
                <w:color w:val="000000"/>
                <w:lang w:val="en-US"/>
              </w:rPr>
            </w:pPr>
            <w:r>
              <w:rPr>
                <w:rFonts w:ascii="Arial Narrow" w:eastAsia="Times New Roman" w:hAnsi="Arial Narrow" w:cs="Calibri"/>
                <w:b/>
                <w:bCs/>
                <w:color w:val="000000"/>
                <w:lang w:val="en-US"/>
              </w:rPr>
              <w:t>Organizat</w:t>
            </w:r>
            <w:r w:rsidR="00825BCB">
              <w:rPr>
                <w:rFonts w:ascii="Arial Narrow" w:eastAsia="Times New Roman" w:hAnsi="Arial Narrow" w:cs="Calibri"/>
                <w:b/>
                <w:bCs/>
                <w:color w:val="000000"/>
                <w:lang w:val="en-US"/>
              </w:rPr>
              <w:t>ë</w:t>
            </w:r>
            <w:r>
              <w:rPr>
                <w:rFonts w:ascii="Arial Narrow" w:eastAsia="Times New Roman" w:hAnsi="Arial Narrow" w:cs="Calibri"/>
                <w:b/>
                <w:bCs/>
                <w:color w:val="000000"/>
                <w:lang w:val="en-US"/>
              </w:rPr>
              <w:t xml:space="preserve"> me baz</w:t>
            </w:r>
            <w:r w:rsidR="00825BCB">
              <w:rPr>
                <w:rFonts w:ascii="Arial Narrow" w:eastAsia="Times New Roman" w:hAnsi="Arial Narrow" w:cs="Calibri"/>
                <w:b/>
                <w:bCs/>
                <w:color w:val="000000"/>
                <w:lang w:val="en-US"/>
              </w:rPr>
              <w:t>ë</w:t>
            </w:r>
            <w:r>
              <w:rPr>
                <w:rFonts w:ascii="Arial Narrow" w:eastAsia="Times New Roman" w:hAnsi="Arial Narrow" w:cs="Calibri"/>
                <w:b/>
                <w:bCs/>
                <w:color w:val="000000"/>
                <w:lang w:val="en-US"/>
              </w:rPr>
              <w:t xml:space="preserve"> fetare</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14%</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9%</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2%</w:t>
            </w:r>
          </w:p>
        </w:tc>
        <w:tc>
          <w:tcPr>
            <w:tcW w:w="0" w:type="auto"/>
            <w:tcBorders>
              <w:top w:val="nil"/>
              <w:left w:val="nil"/>
              <w:bottom w:val="nil"/>
              <w:right w:val="single" w:sz="4" w:space="0" w:color="auto"/>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4%</w:t>
            </w:r>
          </w:p>
        </w:tc>
        <w:tc>
          <w:tcPr>
            <w:tcW w:w="0" w:type="auto"/>
            <w:tcBorders>
              <w:top w:val="nil"/>
              <w:left w:val="single" w:sz="4" w:space="0" w:color="auto"/>
              <w:bottom w:val="nil"/>
              <w:right w:val="nil"/>
            </w:tcBorders>
          </w:tcPr>
          <w:p w:rsidR="00FE4CC1" w:rsidRPr="00F73CBE" w:rsidRDefault="00FE4CC1" w:rsidP="00FE4CC1">
            <w:pPr>
              <w:rPr>
                <w:rFonts w:ascii="Arial Narrow" w:eastAsia="Times New Roman" w:hAnsi="Arial Narrow" w:cs="Calibri"/>
                <w:color w:val="000000"/>
                <w:lang w:val="en-US"/>
              </w:rPr>
            </w:pPr>
            <w:r>
              <w:rPr>
                <w:rFonts w:ascii="Arial Narrow" w:eastAsia="Times New Roman" w:hAnsi="Arial Narrow" w:cs="Calibri"/>
                <w:color w:val="000000"/>
                <w:lang w:val="en-US"/>
              </w:rPr>
              <w:t>7</w:t>
            </w:r>
            <w:r w:rsidRPr="00F73CBE">
              <w:rPr>
                <w:rFonts w:ascii="Arial Narrow" w:eastAsia="Times New Roman" w:hAnsi="Arial Narrow" w:cs="Calibri"/>
                <w:color w:val="000000"/>
                <w:lang w:val="en-US"/>
              </w:rPr>
              <w:t>%</w:t>
            </w:r>
          </w:p>
        </w:tc>
      </w:tr>
      <w:tr w:rsidR="00FE4CC1" w:rsidRPr="00F73CBE" w:rsidTr="00F15275">
        <w:trPr>
          <w:trHeight w:val="414"/>
        </w:trPr>
        <w:tc>
          <w:tcPr>
            <w:tcW w:w="3195" w:type="dxa"/>
            <w:tcBorders>
              <w:top w:val="nil"/>
              <w:left w:val="nil"/>
              <w:bottom w:val="nil"/>
              <w:right w:val="single" w:sz="8" w:space="0" w:color="7F7F7F"/>
            </w:tcBorders>
            <w:shd w:val="clear" w:color="000000" w:fill="F2F2F2"/>
            <w:noWrap/>
            <w:vAlign w:val="center"/>
            <w:hideMark/>
          </w:tcPr>
          <w:p w:rsidR="00FE4CC1" w:rsidRPr="00F73CBE" w:rsidRDefault="00FE4CC1" w:rsidP="007F3C97">
            <w:pPr>
              <w:rPr>
                <w:rFonts w:ascii="Arial Narrow" w:eastAsia="Times New Roman" w:hAnsi="Arial Narrow" w:cs="Calibri"/>
                <w:b/>
                <w:bCs/>
                <w:color w:val="000000"/>
                <w:lang w:val="en-US"/>
              </w:rPr>
            </w:pPr>
            <w:r w:rsidRPr="00F73CBE">
              <w:rPr>
                <w:rFonts w:ascii="Arial Narrow" w:eastAsia="Times New Roman" w:hAnsi="Arial Narrow" w:cs="Calibri"/>
                <w:b/>
                <w:bCs/>
                <w:color w:val="000000"/>
                <w:lang w:val="en-US"/>
              </w:rPr>
              <w:t>Fonda</w:t>
            </w:r>
            <w:r w:rsidR="00372F8F">
              <w:rPr>
                <w:rFonts w:ascii="Arial Narrow" w:eastAsia="Times New Roman" w:hAnsi="Arial Narrow" w:cs="Calibri"/>
                <w:b/>
                <w:bCs/>
                <w:color w:val="000000"/>
                <w:lang w:val="en-US"/>
              </w:rPr>
              <w:t>c</w:t>
            </w:r>
            <w:r w:rsidRPr="00F73CBE">
              <w:rPr>
                <w:rFonts w:ascii="Arial Narrow" w:eastAsia="Times New Roman" w:hAnsi="Arial Narrow" w:cs="Calibri"/>
                <w:b/>
                <w:bCs/>
                <w:color w:val="000000"/>
                <w:lang w:val="en-US"/>
              </w:rPr>
              <w:t>ion</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nil"/>
              <w:bottom w:val="nil"/>
              <w:right w:val="nil"/>
            </w:tcBorders>
            <w:shd w:val="clear" w:color="000000" w:fill="F2F2F2"/>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nil"/>
              <w:bottom w:val="nil"/>
              <w:right w:val="single" w:sz="4" w:space="0" w:color="auto"/>
            </w:tcBorders>
            <w:shd w:val="clear" w:color="000000" w:fill="F2F2F2"/>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single" w:sz="4" w:space="0" w:color="auto"/>
              <w:bottom w:val="nil"/>
              <w:right w:val="nil"/>
            </w:tcBorders>
            <w:shd w:val="clear" w:color="000000" w:fill="F2F2F2"/>
          </w:tcPr>
          <w:p w:rsidR="00FE4CC1" w:rsidRPr="00F73CBE" w:rsidRDefault="00FE4CC1" w:rsidP="00FE4CC1">
            <w:pPr>
              <w:rPr>
                <w:rFonts w:ascii="Arial Narrow" w:eastAsia="Times New Roman" w:hAnsi="Arial Narrow" w:cs="Calibri"/>
                <w:color w:val="000000"/>
                <w:lang w:val="en-US"/>
              </w:rPr>
            </w:pPr>
            <w:r>
              <w:rPr>
                <w:rFonts w:ascii="Arial Narrow" w:eastAsia="Times New Roman" w:hAnsi="Arial Narrow" w:cs="Calibri"/>
                <w:color w:val="000000"/>
                <w:lang w:val="en-US"/>
              </w:rPr>
              <w:t>4</w:t>
            </w:r>
            <w:r w:rsidRPr="00F73CBE">
              <w:rPr>
                <w:rFonts w:ascii="Arial Narrow" w:eastAsia="Times New Roman" w:hAnsi="Arial Narrow" w:cs="Calibri"/>
                <w:color w:val="000000"/>
                <w:lang w:val="en-US"/>
              </w:rPr>
              <w:t>%</w:t>
            </w:r>
          </w:p>
        </w:tc>
      </w:tr>
      <w:tr w:rsidR="00FE4CC1" w:rsidRPr="00F73CBE" w:rsidTr="00F15275">
        <w:trPr>
          <w:trHeight w:val="414"/>
        </w:trPr>
        <w:tc>
          <w:tcPr>
            <w:tcW w:w="3195" w:type="dxa"/>
            <w:tcBorders>
              <w:top w:val="nil"/>
              <w:left w:val="nil"/>
              <w:bottom w:val="nil"/>
              <w:right w:val="single" w:sz="8" w:space="0" w:color="7F7F7F"/>
            </w:tcBorders>
            <w:shd w:val="clear" w:color="auto" w:fill="auto"/>
            <w:noWrap/>
            <w:vAlign w:val="center"/>
            <w:hideMark/>
          </w:tcPr>
          <w:p w:rsidR="00FE4CC1" w:rsidRPr="00F73CBE" w:rsidRDefault="00372F8F" w:rsidP="007F3C97">
            <w:pPr>
              <w:rPr>
                <w:rFonts w:ascii="Arial Narrow" w:eastAsia="Times New Roman" w:hAnsi="Arial Narrow" w:cs="Calibri"/>
                <w:b/>
                <w:bCs/>
                <w:color w:val="000000"/>
                <w:lang w:val="en-US"/>
              </w:rPr>
            </w:pPr>
            <w:r>
              <w:rPr>
                <w:rFonts w:ascii="Arial Narrow" w:eastAsia="Times New Roman" w:hAnsi="Arial Narrow" w:cs="Calibri"/>
                <w:b/>
                <w:bCs/>
                <w:color w:val="000000"/>
                <w:lang w:val="en-US"/>
              </w:rPr>
              <w:t>OJF komb</w:t>
            </w:r>
            <w:r w:rsidR="00825BCB">
              <w:rPr>
                <w:rFonts w:ascii="Arial Narrow" w:eastAsia="Times New Roman" w:hAnsi="Arial Narrow" w:cs="Calibri"/>
                <w:b/>
                <w:bCs/>
                <w:color w:val="000000"/>
                <w:lang w:val="en-US"/>
              </w:rPr>
              <w:t>ë</w:t>
            </w:r>
            <w:r>
              <w:rPr>
                <w:rFonts w:ascii="Arial Narrow" w:eastAsia="Times New Roman" w:hAnsi="Arial Narrow" w:cs="Calibri"/>
                <w:b/>
                <w:bCs/>
                <w:color w:val="000000"/>
                <w:lang w:val="en-US"/>
              </w:rPr>
              <w:t>tare</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34%</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31%</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59%</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48%</w:t>
            </w:r>
          </w:p>
        </w:tc>
        <w:tc>
          <w:tcPr>
            <w:tcW w:w="0" w:type="auto"/>
            <w:tcBorders>
              <w:top w:val="nil"/>
              <w:left w:val="nil"/>
              <w:bottom w:val="nil"/>
              <w:right w:val="single" w:sz="4" w:space="0" w:color="auto"/>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single" w:sz="4" w:space="0" w:color="auto"/>
              <w:bottom w:val="nil"/>
              <w:right w:val="nil"/>
            </w:tcBorders>
            <w:vAlign w:val="center"/>
          </w:tcPr>
          <w:p w:rsidR="00FE4CC1" w:rsidRPr="00F73CBE" w:rsidRDefault="00FE4CC1" w:rsidP="00FE4CC1">
            <w:pPr>
              <w:rPr>
                <w:rFonts w:ascii="Arial Narrow" w:eastAsia="Times New Roman" w:hAnsi="Arial Narrow" w:cs="Calibri"/>
                <w:color w:val="000000"/>
                <w:lang w:val="en-US"/>
              </w:rPr>
            </w:pPr>
            <w:r>
              <w:rPr>
                <w:rFonts w:ascii="Arial Narrow" w:eastAsia="Times New Roman" w:hAnsi="Arial Narrow" w:cs="Calibri"/>
                <w:color w:val="000000"/>
                <w:lang w:val="en-US"/>
              </w:rPr>
              <w:t>32</w:t>
            </w:r>
            <w:r w:rsidRPr="00F73CBE">
              <w:rPr>
                <w:rFonts w:ascii="Arial Narrow" w:eastAsia="Times New Roman" w:hAnsi="Arial Narrow" w:cs="Calibri"/>
                <w:color w:val="000000"/>
                <w:lang w:val="en-US"/>
              </w:rPr>
              <w:t>%</w:t>
            </w:r>
          </w:p>
        </w:tc>
      </w:tr>
      <w:tr w:rsidR="00FE4CC1" w:rsidRPr="00F73CBE" w:rsidTr="00F15275">
        <w:trPr>
          <w:trHeight w:val="414"/>
        </w:trPr>
        <w:tc>
          <w:tcPr>
            <w:tcW w:w="3195" w:type="dxa"/>
            <w:tcBorders>
              <w:top w:val="nil"/>
              <w:left w:val="nil"/>
              <w:bottom w:val="nil"/>
              <w:right w:val="single" w:sz="8" w:space="0" w:color="7F7F7F"/>
            </w:tcBorders>
            <w:shd w:val="clear" w:color="auto" w:fill="auto"/>
            <w:noWrap/>
            <w:vAlign w:val="center"/>
            <w:hideMark/>
          </w:tcPr>
          <w:p w:rsidR="00FE4CC1" w:rsidRPr="00F73CBE" w:rsidRDefault="00372F8F" w:rsidP="007F3C97">
            <w:pPr>
              <w:rPr>
                <w:rFonts w:ascii="Arial Narrow" w:eastAsia="Times New Roman" w:hAnsi="Arial Narrow" w:cs="Calibri"/>
                <w:b/>
                <w:bCs/>
                <w:color w:val="000000"/>
                <w:lang w:val="en-US"/>
              </w:rPr>
            </w:pPr>
            <w:r>
              <w:rPr>
                <w:rFonts w:ascii="Arial Narrow" w:eastAsia="Times New Roman" w:hAnsi="Arial Narrow" w:cs="Calibri"/>
                <w:b/>
                <w:bCs/>
                <w:color w:val="000000"/>
                <w:lang w:val="en-US"/>
              </w:rPr>
              <w:t>Biznes social</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9%</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14%</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5%</w:t>
            </w:r>
          </w:p>
        </w:tc>
        <w:tc>
          <w:tcPr>
            <w:tcW w:w="0" w:type="auto"/>
            <w:tcBorders>
              <w:top w:val="nil"/>
              <w:left w:val="nil"/>
              <w:bottom w:val="nil"/>
              <w:right w:val="nil"/>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21%</w:t>
            </w:r>
          </w:p>
        </w:tc>
        <w:tc>
          <w:tcPr>
            <w:tcW w:w="0" w:type="auto"/>
            <w:tcBorders>
              <w:top w:val="nil"/>
              <w:left w:val="nil"/>
              <w:bottom w:val="nil"/>
              <w:right w:val="single" w:sz="4" w:space="0" w:color="auto"/>
            </w:tcBorders>
            <w:shd w:val="clear" w:color="auto" w:fill="auto"/>
            <w:noWrap/>
            <w:vAlign w:val="center"/>
            <w:hideMark/>
          </w:tcPr>
          <w:p w:rsidR="00FE4CC1" w:rsidRPr="00F73CBE" w:rsidRDefault="00FE4CC1" w:rsidP="007F3C97">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15%</w:t>
            </w:r>
          </w:p>
        </w:tc>
        <w:tc>
          <w:tcPr>
            <w:tcW w:w="0" w:type="auto"/>
            <w:tcBorders>
              <w:top w:val="nil"/>
              <w:left w:val="single" w:sz="4" w:space="0" w:color="auto"/>
              <w:bottom w:val="nil"/>
              <w:right w:val="nil"/>
            </w:tcBorders>
            <w:vAlign w:val="center"/>
          </w:tcPr>
          <w:p w:rsidR="00FE4CC1" w:rsidRPr="00F73CBE" w:rsidRDefault="00FE4CC1" w:rsidP="00FE4CC1">
            <w:pPr>
              <w:rPr>
                <w:rFonts w:ascii="Arial Narrow" w:eastAsia="Times New Roman" w:hAnsi="Arial Narrow" w:cs="Calibri"/>
                <w:color w:val="000000"/>
                <w:lang w:val="en-US"/>
              </w:rPr>
            </w:pPr>
            <w:r>
              <w:rPr>
                <w:rFonts w:ascii="Arial Narrow" w:eastAsia="Times New Roman" w:hAnsi="Arial Narrow" w:cs="Calibri"/>
                <w:color w:val="000000"/>
                <w:lang w:val="en-US"/>
              </w:rPr>
              <w:t>29</w:t>
            </w:r>
            <w:r w:rsidRPr="00F73CBE">
              <w:rPr>
                <w:rFonts w:ascii="Arial Narrow" w:eastAsia="Times New Roman" w:hAnsi="Arial Narrow" w:cs="Calibri"/>
                <w:color w:val="000000"/>
                <w:lang w:val="en-US"/>
              </w:rPr>
              <w:t>%</w:t>
            </w:r>
          </w:p>
        </w:tc>
      </w:tr>
      <w:tr w:rsidR="00940207" w:rsidRPr="00F73CBE" w:rsidTr="00F15275">
        <w:trPr>
          <w:trHeight w:val="414"/>
        </w:trPr>
        <w:tc>
          <w:tcPr>
            <w:tcW w:w="3195" w:type="dxa"/>
            <w:tcBorders>
              <w:top w:val="nil"/>
              <w:left w:val="nil"/>
              <w:bottom w:val="nil"/>
              <w:right w:val="single" w:sz="8" w:space="0" w:color="7F7F7F"/>
            </w:tcBorders>
            <w:shd w:val="clear" w:color="auto" w:fill="auto"/>
            <w:noWrap/>
            <w:vAlign w:val="center"/>
            <w:hideMark/>
          </w:tcPr>
          <w:p w:rsidR="00940207" w:rsidRPr="00F73CBE" w:rsidRDefault="00372F8F" w:rsidP="00A7268B">
            <w:pPr>
              <w:rPr>
                <w:rFonts w:ascii="Arial Narrow" w:eastAsia="Times New Roman" w:hAnsi="Arial Narrow" w:cs="Calibri"/>
                <w:b/>
                <w:bCs/>
                <w:color w:val="000000"/>
                <w:lang w:val="en-US"/>
              </w:rPr>
            </w:pPr>
            <w:r>
              <w:rPr>
                <w:rFonts w:ascii="Arial Narrow" w:eastAsia="Times New Roman" w:hAnsi="Arial Narrow" w:cs="Calibri"/>
                <w:b/>
                <w:bCs/>
                <w:color w:val="000000"/>
                <w:lang w:val="en-US"/>
              </w:rPr>
              <w:t>T</w:t>
            </w:r>
            <w:r w:rsidR="00825BCB">
              <w:rPr>
                <w:rFonts w:ascii="Arial Narrow" w:eastAsia="Times New Roman" w:hAnsi="Arial Narrow" w:cs="Calibri"/>
                <w:b/>
                <w:bCs/>
                <w:color w:val="000000"/>
                <w:lang w:val="en-US"/>
              </w:rPr>
              <w:t>ë</w:t>
            </w:r>
            <w:r>
              <w:rPr>
                <w:rFonts w:ascii="Arial Narrow" w:eastAsia="Times New Roman" w:hAnsi="Arial Narrow" w:cs="Calibri"/>
                <w:b/>
                <w:bCs/>
                <w:color w:val="000000"/>
                <w:lang w:val="en-US"/>
              </w:rPr>
              <w:t xml:space="preserve"> tjera</w:t>
            </w:r>
          </w:p>
        </w:tc>
        <w:tc>
          <w:tcPr>
            <w:tcW w:w="0" w:type="auto"/>
            <w:tcBorders>
              <w:top w:val="nil"/>
              <w:left w:val="nil"/>
              <w:bottom w:val="nil"/>
              <w:right w:val="nil"/>
            </w:tcBorders>
            <w:shd w:val="clear" w:color="auto" w:fill="auto"/>
            <w:noWrap/>
            <w:vAlign w:val="center"/>
            <w:hideMark/>
          </w:tcPr>
          <w:p w:rsidR="00940207" w:rsidRPr="00F73CBE" w:rsidRDefault="00940207" w:rsidP="00A7268B">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3%</w:t>
            </w:r>
          </w:p>
        </w:tc>
        <w:tc>
          <w:tcPr>
            <w:tcW w:w="0" w:type="auto"/>
            <w:tcBorders>
              <w:top w:val="nil"/>
              <w:left w:val="nil"/>
              <w:bottom w:val="nil"/>
              <w:right w:val="nil"/>
            </w:tcBorders>
            <w:shd w:val="clear" w:color="auto" w:fill="auto"/>
            <w:noWrap/>
            <w:vAlign w:val="center"/>
            <w:hideMark/>
          </w:tcPr>
          <w:p w:rsidR="00940207" w:rsidRPr="00F73CBE" w:rsidRDefault="00940207" w:rsidP="00A7268B">
            <w:pPr>
              <w:jc w:val="center"/>
              <w:rPr>
                <w:rFonts w:ascii="Arial Narrow" w:eastAsia="Times New Roman" w:hAnsi="Arial Narrow" w:cs="Calibri"/>
                <w:color w:val="000000"/>
                <w:lang w:val="en-US"/>
              </w:rPr>
            </w:pPr>
            <w:r w:rsidRPr="00F73CBE">
              <w:rPr>
                <w:rFonts w:ascii="Arial Narrow" w:eastAsia="Times New Roman" w:hAnsi="Arial Narrow" w:cs="Calibri"/>
                <w:color w:val="000000"/>
                <w:lang w:val="en-US"/>
              </w:rPr>
              <w:t>9%</w:t>
            </w:r>
          </w:p>
        </w:tc>
        <w:tc>
          <w:tcPr>
            <w:tcW w:w="0" w:type="auto"/>
            <w:tcBorders>
              <w:top w:val="nil"/>
              <w:left w:val="nil"/>
              <w:bottom w:val="nil"/>
              <w:right w:val="nil"/>
            </w:tcBorders>
            <w:shd w:val="clear" w:color="auto" w:fill="auto"/>
            <w:noWrap/>
            <w:vAlign w:val="center"/>
            <w:hideMark/>
          </w:tcPr>
          <w:p w:rsidR="00940207" w:rsidRPr="00F73CBE" w:rsidRDefault="00940207" w:rsidP="00A7268B">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nil"/>
              <w:bottom w:val="nil"/>
              <w:right w:val="nil"/>
            </w:tcBorders>
            <w:shd w:val="clear" w:color="auto" w:fill="auto"/>
            <w:noWrap/>
            <w:vAlign w:val="center"/>
            <w:hideMark/>
          </w:tcPr>
          <w:p w:rsidR="00940207" w:rsidRPr="00F73CBE" w:rsidRDefault="00940207" w:rsidP="00A7268B">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4%</w:t>
            </w:r>
          </w:p>
        </w:tc>
        <w:tc>
          <w:tcPr>
            <w:tcW w:w="0" w:type="auto"/>
            <w:tcBorders>
              <w:top w:val="nil"/>
              <w:left w:val="nil"/>
              <w:bottom w:val="nil"/>
              <w:right w:val="single" w:sz="4" w:space="0" w:color="auto"/>
            </w:tcBorders>
            <w:shd w:val="clear" w:color="auto" w:fill="auto"/>
            <w:noWrap/>
            <w:vAlign w:val="center"/>
            <w:hideMark/>
          </w:tcPr>
          <w:p w:rsidR="00940207" w:rsidRPr="00F73CBE" w:rsidRDefault="00940207" w:rsidP="00A7268B">
            <w:pPr>
              <w:jc w:val="right"/>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c>
          <w:tcPr>
            <w:tcW w:w="0" w:type="auto"/>
            <w:tcBorders>
              <w:top w:val="nil"/>
              <w:left w:val="single" w:sz="4" w:space="0" w:color="auto"/>
              <w:bottom w:val="nil"/>
              <w:right w:val="nil"/>
            </w:tcBorders>
            <w:shd w:val="clear" w:color="000000" w:fill="F2F2F2"/>
            <w:vAlign w:val="center"/>
          </w:tcPr>
          <w:p w:rsidR="00940207" w:rsidRPr="00F73CBE" w:rsidRDefault="00940207" w:rsidP="00A7268B">
            <w:pPr>
              <w:rPr>
                <w:rFonts w:ascii="Arial Narrow" w:eastAsia="Times New Roman" w:hAnsi="Arial Narrow" w:cs="Calibri"/>
                <w:color w:val="000000"/>
                <w:lang w:val="en-US"/>
              </w:rPr>
            </w:pPr>
            <w:r w:rsidRPr="00F73CBE">
              <w:rPr>
                <w:rFonts w:ascii="Arial Narrow" w:eastAsia="Times New Roman" w:hAnsi="Arial Narrow" w:cs="Calibri"/>
                <w:color w:val="000000"/>
                <w:lang w:val="en-US"/>
              </w:rPr>
              <w:t>0%</w:t>
            </w:r>
          </w:p>
        </w:tc>
      </w:tr>
    </w:tbl>
    <w:p w:rsidR="00CA1C7A" w:rsidRDefault="00CA1C7A" w:rsidP="00CA1C7A">
      <w:pPr>
        <w:jc w:val="both"/>
        <w:rPr>
          <w:rFonts w:ascii="Arial Narrow" w:hAnsi="Arial Narrow"/>
          <w:b/>
          <w:bCs/>
          <w:sz w:val="16"/>
          <w:szCs w:val="16"/>
          <w:lang w:val="en-US"/>
        </w:rPr>
      </w:pPr>
    </w:p>
    <w:p w:rsidR="00592686" w:rsidRDefault="00592686" w:rsidP="00680235">
      <w:pPr>
        <w:spacing w:line="360" w:lineRule="auto"/>
        <w:jc w:val="both"/>
        <w:rPr>
          <w:rFonts w:ascii="Times New Roman" w:hAnsi="Times New Roman" w:cs="Times New Roman"/>
          <w:lang w:val="en-US"/>
        </w:rPr>
      </w:pPr>
    </w:p>
    <w:p w:rsidR="006F3C72" w:rsidRDefault="00372F8F" w:rsidP="00680235">
      <w:pPr>
        <w:spacing w:line="360" w:lineRule="auto"/>
        <w:jc w:val="both"/>
        <w:rPr>
          <w:rFonts w:ascii="Times New Roman" w:hAnsi="Times New Roman" w:cs="Times New Roman"/>
          <w:lang w:val="en-US"/>
        </w:rPr>
      </w:pPr>
      <w:r>
        <w:rPr>
          <w:rFonts w:ascii="Times New Roman" w:hAnsi="Times New Roman" w:cs="Times New Roman"/>
          <w:lang w:val="en-US"/>
        </w:rPr>
        <w:t xml:space="preserve">Shumica 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jan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regjistruara si organizata jofitimprur</w:t>
      </w:r>
      <w:r w:rsidR="00825BCB">
        <w:rPr>
          <w:rFonts w:ascii="Times New Roman" w:hAnsi="Times New Roman" w:cs="Times New Roman"/>
          <w:lang w:val="en-US"/>
        </w:rPr>
        <w:t>ë</w:t>
      </w:r>
      <w:r>
        <w:rPr>
          <w:rFonts w:ascii="Times New Roman" w:hAnsi="Times New Roman" w:cs="Times New Roman"/>
          <w:lang w:val="en-US"/>
        </w:rPr>
        <w:t>se</w:t>
      </w:r>
      <w:r w:rsidR="00CA1C7A" w:rsidRPr="00650FD0">
        <w:rPr>
          <w:rFonts w:ascii="Times New Roman" w:hAnsi="Times New Roman" w:cs="Times New Roman"/>
          <w:lang w:val="en-US"/>
        </w:rPr>
        <w:t xml:space="preserve">. </w:t>
      </w:r>
      <w:r w:rsidR="00C4126F">
        <w:rPr>
          <w:rFonts w:ascii="Times New Roman" w:hAnsi="Times New Roman" w:cs="Times New Roman"/>
          <w:lang w:val="en-US"/>
        </w:rPr>
        <w:t xml:space="preserve"> </w:t>
      </w:r>
      <w:r w:rsidR="00CA1C7A" w:rsidRPr="00650FD0">
        <w:rPr>
          <w:rFonts w:ascii="Times New Roman" w:hAnsi="Times New Roman" w:cs="Times New Roman"/>
          <w:lang w:val="en-US"/>
        </w:rPr>
        <w:t>150 Organizat</w:t>
      </w:r>
      <w:r>
        <w:rPr>
          <w:rFonts w:ascii="Times New Roman" w:hAnsi="Times New Roman" w:cs="Times New Roman"/>
          <w:lang w:val="en-US"/>
        </w:rPr>
        <w:t>a</w:t>
      </w:r>
      <w:r w:rsidR="00CA1C7A" w:rsidRPr="00650FD0">
        <w:rPr>
          <w:rFonts w:ascii="Times New Roman" w:hAnsi="Times New Roman" w:cs="Times New Roman"/>
          <w:lang w:val="en-US"/>
        </w:rPr>
        <w:t xml:space="preserve"> </w:t>
      </w:r>
      <w:r>
        <w:rPr>
          <w:rFonts w:ascii="Times New Roman" w:hAnsi="Times New Roman" w:cs="Times New Roman"/>
          <w:lang w:val="en-US"/>
        </w:rPr>
        <w:t>operojn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aktivitete q</w:t>
      </w:r>
      <w:r w:rsidR="00825BCB">
        <w:rPr>
          <w:rFonts w:ascii="Times New Roman" w:hAnsi="Times New Roman" w:cs="Times New Roman"/>
          <w:lang w:val="en-US"/>
        </w:rPr>
        <w:t>ë</w:t>
      </w:r>
      <w:r w:rsidR="00517461">
        <w:rPr>
          <w:rFonts w:ascii="Times New Roman" w:hAnsi="Times New Roman" w:cs="Times New Roman"/>
          <w:lang w:val="en-US"/>
        </w:rPr>
        <w:t xml:space="preserve"> mb</w:t>
      </w:r>
      <w:r w:rsidR="00825BCB">
        <w:rPr>
          <w:rFonts w:ascii="Times New Roman" w:hAnsi="Times New Roman" w:cs="Times New Roman"/>
          <w:lang w:val="en-US"/>
        </w:rPr>
        <w:t>ë</w:t>
      </w:r>
      <w:r w:rsidR="00517461">
        <w:rPr>
          <w:rFonts w:ascii="Times New Roman" w:hAnsi="Times New Roman" w:cs="Times New Roman"/>
          <w:lang w:val="en-US"/>
        </w:rPr>
        <w:t xml:space="preserve">shtesin </w:t>
      </w:r>
      <w:r w:rsidR="002F2D34">
        <w:rPr>
          <w:rFonts w:ascii="Times New Roman" w:hAnsi="Times New Roman" w:cs="Times New Roman"/>
          <w:lang w:val="en-US"/>
        </w:rPr>
        <w:t>PAK</w:t>
      </w:r>
      <w:r w:rsidR="00DB3CA7" w:rsidRPr="00650FD0">
        <w:rPr>
          <w:rFonts w:ascii="Times New Roman" w:hAnsi="Times New Roman" w:cs="Times New Roman"/>
          <w:lang w:val="en-US"/>
        </w:rPr>
        <w:t xml:space="preserve"> </w:t>
      </w:r>
      <w:r w:rsidR="00517461">
        <w:rPr>
          <w:rFonts w:ascii="Times New Roman" w:hAnsi="Times New Roman" w:cs="Times New Roman"/>
          <w:lang w:val="en-US"/>
        </w:rPr>
        <w:t>si fush</w:t>
      </w:r>
      <w:r w:rsidR="00825BCB">
        <w:rPr>
          <w:rFonts w:ascii="Times New Roman" w:hAnsi="Times New Roman" w:cs="Times New Roman"/>
          <w:lang w:val="en-US"/>
        </w:rPr>
        <w:t>ë</w:t>
      </w:r>
      <w:r w:rsidR="00517461">
        <w:rPr>
          <w:rFonts w:ascii="Times New Roman" w:hAnsi="Times New Roman" w:cs="Times New Roman"/>
          <w:lang w:val="en-US"/>
        </w:rPr>
        <w:t xml:space="preserve"> primare</w:t>
      </w:r>
      <w:r w:rsidR="00CA1C7A" w:rsidRPr="00650FD0">
        <w:rPr>
          <w:rFonts w:ascii="Times New Roman" w:hAnsi="Times New Roman" w:cs="Times New Roman"/>
          <w:lang w:val="en-US"/>
        </w:rPr>
        <w:t xml:space="preserve">, </w:t>
      </w:r>
      <w:r w:rsidR="00517461">
        <w:rPr>
          <w:rFonts w:ascii="Times New Roman" w:hAnsi="Times New Roman" w:cs="Times New Roman"/>
          <w:lang w:val="en-US"/>
        </w:rPr>
        <w:t>nd</w:t>
      </w:r>
      <w:r w:rsidR="00825BCB">
        <w:rPr>
          <w:rFonts w:ascii="Times New Roman" w:hAnsi="Times New Roman" w:cs="Times New Roman"/>
          <w:lang w:val="en-US"/>
        </w:rPr>
        <w:t>ë</w:t>
      </w:r>
      <w:r w:rsidR="00517461">
        <w:rPr>
          <w:rFonts w:ascii="Times New Roman" w:hAnsi="Times New Roman" w:cs="Times New Roman"/>
          <w:lang w:val="en-US"/>
        </w:rPr>
        <w:t xml:space="preserve">rsa </w:t>
      </w:r>
      <w:r w:rsidR="00CA1C7A" w:rsidRPr="00650FD0">
        <w:rPr>
          <w:rFonts w:ascii="Times New Roman" w:hAnsi="Times New Roman" w:cs="Times New Roman"/>
          <w:lang w:val="en-US"/>
        </w:rPr>
        <w:t xml:space="preserve">116 </w:t>
      </w:r>
      <w:r w:rsidR="00517461">
        <w:rPr>
          <w:rFonts w:ascii="Times New Roman" w:hAnsi="Times New Roman" w:cs="Times New Roman"/>
          <w:lang w:val="en-US"/>
        </w:rPr>
        <w:t>organizata</w:t>
      </w:r>
      <w:r w:rsidR="00CA1C7A" w:rsidRPr="00650FD0">
        <w:rPr>
          <w:rFonts w:ascii="Times New Roman" w:hAnsi="Times New Roman" w:cs="Times New Roman"/>
          <w:lang w:val="en-US"/>
        </w:rPr>
        <w:t xml:space="preserve"> </w:t>
      </w:r>
      <w:r w:rsidR="00517461">
        <w:rPr>
          <w:rFonts w:ascii="Times New Roman" w:hAnsi="Times New Roman" w:cs="Times New Roman"/>
          <w:lang w:val="en-US"/>
        </w:rPr>
        <w:t>operojn</w:t>
      </w:r>
      <w:r w:rsidR="00825BCB">
        <w:rPr>
          <w:rFonts w:ascii="Times New Roman" w:hAnsi="Times New Roman" w:cs="Times New Roman"/>
          <w:lang w:val="en-US"/>
        </w:rPr>
        <w:t>ë</w:t>
      </w:r>
      <w:r w:rsidR="00517461">
        <w:rPr>
          <w:rFonts w:ascii="Times New Roman" w:hAnsi="Times New Roman" w:cs="Times New Roman"/>
          <w:lang w:val="en-US"/>
        </w:rPr>
        <w:t xml:space="preserve"> kryesisht </w:t>
      </w:r>
      <w:r>
        <w:rPr>
          <w:rFonts w:ascii="Times New Roman" w:hAnsi="Times New Roman" w:cs="Times New Roman"/>
          <w:lang w:val="en-US"/>
        </w:rPr>
        <w:t>n</w:t>
      </w:r>
      <w:r w:rsidR="00825BCB">
        <w:rPr>
          <w:rFonts w:ascii="Times New Roman" w:hAnsi="Times New Roman" w:cs="Times New Roman"/>
          <w:lang w:val="en-US"/>
        </w:rPr>
        <w:t>ë</w:t>
      </w:r>
      <w:r w:rsidR="00517461">
        <w:rPr>
          <w:rFonts w:ascii="Times New Roman" w:hAnsi="Times New Roman" w:cs="Times New Roman"/>
          <w:lang w:val="en-US"/>
        </w:rPr>
        <w:t xml:space="preserve"> fush</w:t>
      </w:r>
      <w:r w:rsidR="00825BCB">
        <w:rPr>
          <w:rFonts w:ascii="Times New Roman" w:hAnsi="Times New Roman" w:cs="Times New Roman"/>
          <w:lang w:val="en-US"/>
        </w:rPr>
        <w:t>ë</w:t>
      </w:r>
      <w:r w:rsidR="00517461">
        <w:rPr>
          <w:rFonts w:ascii="Times New Roman" w:hAnsi="Times New Roman" w:cs="Times New Roman"/>
          <w:lang w:val="en-US"/>
        </w:rPr>
        <w:t>n e p</w:t>
      </w:r>
      <w:r w:rsidR="00825BCB">
        <w:rPr>
          <w:rFonts w:ascii="Times New Roman" w:hAnsi="Times New Roman" w:cs="Times New Roman"/>
          <w:lang w:val="en-US"/>
        </w:rPr>
        <w:t>ë</w:t>
      </w:r>
      <w:r w:rsidR="00517461">
        <w:rPr>
          <w:rFonts w:ascii="Times New Roman" w:hAnsi="Times New Roman" w:cs="Times New Roman"/>
          <w:lang w:val="en-US"/>
        </w:rPr>
        <w:t>rkujdesjes dhe zhvillimit sociale</w:t>
      </w:r>
      <w:r w:rsidR="00CA1C7A" w:rsidRPr="00650FD0">
        <w:rPr>
          <w:rFonts w:ascii="Times New Roman" w:hAnsi="Times New Roman" w:cs="Times New Roman"/>
          <w:lang w:val="en-US"/>
        </w:rPr>
        <w:t xml:space="preserve">. </w:t>
      </w:r>
    </w:p>
    <w:p w:rsidR="00D06B36" w:rsidRDefault="00517461" w:rsidP="00680235">
      <w:pPr>
        <w:spacing w:line="360" w:lineRule="auto"/>
        <w:jc w:val="both"/>
        <w:rPr>
          <w:rFonts w:ascii="Times New Roman" w:hAnsi="Times New Roman" w:cs="Times New Roman"/>
          <w:lang w:val="en-US"/>
        </w:rPr>
      </w:pPr>
      <w:r>
        <w:rPr>
          <w:rFonts w:ascii="Times New Roman" w:hAnsi="Times New Roman" w:cs="Times New Roman"/>
          <w:lang w:val="en-US"/>
        </w:rPr>
        <w:t>Grupi kryesor</w:t>
      </w:r>
      <w:r w:rsidR="008E2D97">
        <w:rPr>
          <w:rFonts w:ascii="Times New Roman" w:hAnsi="Times New Roman" w:cs="Times New Roman"/>
          <w:lang w:val="en-US"/>
        </w:rPr>
        <w:t xml:space="preserve"> i </w:t>
      </w:r>
      <w:r>
        <w:rPr>
          <w:rFonts w:ascii="Times New Roman" w:hAnsi="Times New Roman" w:cs="Times New Roman"/>
          <w:lang w:val="en-US"/>
        </w:rPr>
        <w:t>synuar</w:t>
      </w:r>
      <w:r w:rsidR="008E2D97">
        <w:rPr>
          <w:rFonts w:ascii="Times New Roman" w:hAnsi="Times New Roman" w:cs="Times New Roman"/>
          <w:lang w:val="en-US"/>
        </w:rPr>
        <w:t xml:space="preserve"> i </w:t>
      </w:r>
      <w:r>
        <w:rPr>
          <w:rFonts w:ascii="Times New Roman" w:hAnsi="Times New Roman" w:cs="Times New Roman"/>
          <w:lang w:val="en-US"/>
        </w:rPr>
        <w:t xml:space="preserve">projektit </w:t>
      </w:r>
      <w:r w:rsidR="006F3C72">
        <w:rPr>
          <w:rFonts w:ascii="Times New Roman" w:hAnsi="Times New Roman" w:cs="Times New Roman"/>
          <w:lang w:val="en-US"/>
        </w:rPr>
        <w:t>SOCIETIES 2</w:t>
      </w:r>
      <w:r w:rsidR="006F3C72" w:rsidRPr="00650FD0">
        <w:rPr>
          <w:rFonts w:ascii="Times New Roman" w:hAnsi="Times New Roman" w:cs="Times New Roman"/>
          <w:lang w:val="en-US"/>
        </w:rPr>
        <w:t xml:space="preserve"> </w:t>
      </w:r>
      <w:r>
        <w:rPr>
          <w:rFonts w:ascii="Times New Roman" w:hAnsi="Times New Roman" w:cs="Times New Roman"/>
          <w:lang w:val="en-US"/>
        </w:rPr>
        <w:t>jan</w:t>
      </w:r>
      <w:r w:rsidR="00825BCB">
        <w:rPr>
          <w:rFonts w:ascii="Times New Roman" w:hAnsi="Times New Roman" w:cs="Times New Roman"/>
          <w:lang w:val="en-US"/>
        </w:rPr>
        <w:t>ë</w:t>
      </w:r>
      <w:r>
        <w:rPr>
          <w:rFonts w:ascii="Times New Roman" w:hAnsi="Times New Roman" w:cs="Times New Roman"/>
          <w:lang w:val="en-US"/>
        </w:rPr>
        <w:t xml:space="preserve"> organizatat</w:t>
      </w:r>
      <w:r w:rsidR="006F3C72" w:rsidRPr="00650FD0">
        <w:rPr>
          <w:rFonts w:ascii="Times New Roman" w:hAnsi="Times New Roman" w:cs="Times New Roman"/>
          <w:lang w:val="en-US"/>
        </w:rPr>
        <w:t xml:space="preserve"> </w:t>
      </w:r>
      <w:r>
        <w:rPr>
          <w:rFonts w:ascii="Times New Roman" w:hAnsi="Times New Roman" w:cs="Times New Roman"/>
          <w:lang w:val="en-US"/>
        </w:rPr>
        <w:t>locale q</w:t>
      </w:r>
      <w:r w:rsidR="00825BCB">
        <w:rPr>
          <w:rFonts w:ascii="Times New Roman" w:hAnsi="Times New Roman" w:cs="Times New Roman"/>
          <w:lang w:val="en-US"/>
        </w:rPr>
        <w:t>ë</w:t>
      </w:r>
      <w:r>
        <w:rPr>
          <w:rFonts w:ascii="Times New Roman" w:hAnsi="Times New Roman" w:cs="Times New Roman"/>
          <w:lang w:val="en-US"/>
        </w:rPr>
        <w:t xml:space="preserve"> veprojn</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fush</w:t>
      </w:r>
      <w:r w:rsidR="00825BCB">
        <w:rPr>
          <w:rFonts w:ascii="Times New Roman" w:hAnsi="Times New Roman" w:cs="Times New Roman"/>
          <w:lang w:val="en-US"/>
        </w:rPr>
        <w:t>ë</w:t>
      </w:r>
      <w:r>
        <w:rPr>
          <w:rFonts w:ascii="Times New Roman" w:hAnsi="Times New Roman" w:cs="Times New Roman"/>
          <w:lang w:val="en-US"/>
        </w:rPr>
        <w:t>n e aft</w:t>
      </w:r>
      <w:r w:rsidR="00825BCB">
        <w:rPr>
          <w:rFonts w:ascii="Times New Roman" w:hAnsi="Times New Roman" w:cs="Times New Roman"/>
          <w:lang w:val="en-US"/>
        </w:rPr>
        <w:t>ë</w:t>
      </w:r>
      <w:r>
        <w:rPr>
          <w:rFonts w:ascii="Times New Roman" w:hAnsi="Times New Roman" w:cs="Times New Roman"/>
          <w:lang w:val="en-US"/>
        </w:rPr>
        <w:t>sis</w:t>
      </w:r>
      <w:r w:rsidR="00825BCB">
        <w:rPr>
          <w:rFonts w:ascii="Times New Roman" w:hAnsi="Times New Roman" w:cs="Times New Roman"/>
          <w:lang w:val="en-US"/>
        </w:rPr>
        <w:t>ë</w:t>
      </w:r>
      <w:r>
        <w:rPr>
          <w:rFonts w:ascii="Times New Roman" w:hAnsi="Times New Roman" w:cs="Times New Roman"/>
          <w:lang w:val="en-US"/>
        </w:rPr>
        <w:t xml:space="preserve"> s</w:t>
      </w:r>
      <w:r w:rsidR="00825BCB">
        <w:rPr>
          <w:rFonts w:ascii="Times New Roman" w:hAnsi="Times New Roman" w:cs="Times New Roman"/>
          <w:lang w:val="en-US"/>
        </w:rPr>
        <w:t>ë</w:t>
      </w:r>
      <w:r>
        <w:rPr>
          <w:rFonts w:ascii="Times New Roman" w:hAnsi="Times New Roman" w:cs="Times New Roman"/>
          <w:lang w:val="en-US"/>
        </w:rPr>
        <w:t xml:space="preserve"> kufizuar dhe sh</w:t>
      </w:r>
      <w:r w:rsidR="00825BCB">
        <w:rPr>
          <w:rFonts w:ascii="Times New Roman" w:hAnsi="Times New Roman" w:cs="Times New Roman"/>
          <w:lang w:val="en-US"/>
        </w:rPr>
        <w:t>ë</w:t>
      </w:r>
      <w:r>
        <w:rPr>
          <w:rFonts w:ascii="Times New Roman" w:hAnsi="Times New Roman" w:cs="Times New Roman"/>
          <w:lang w:val="en-US"/>
        </w:rPr>
        <w:t>ndetit mendor</w:t>
      </w:r>
      <w:r w:rsidR="006F3C72" w:rsidRPr="00650FD0">
        <w:rPr>
          <w:rFonts w:ascii="Times New Roman" w:hAnsi="Times New Roman" w:cs="Times New Roman"/>
          <w:lang w:val="en-US"/>
        </w:rPr>
        <w:t>.</w:t>
      </w:r>
      <w:r w:rsidR="00946BD2">
        <w:rPr>
          <w:rFonts w:ascii="Times New Roman" w:hAnsi="Times New Roman" w:cs="Times New Roman"/>
          <w:lang w:val="en-US"/>
        </w:rPr>
        <w:t xml:space="preserve"> </w:t>
      </w:r>
      <w:r>
        <w:rPr>
          <w:rFonts w:ascii="Times New Roman" w:hAnsi="Times New Roman" w:cs="Times New Roman"/>
          <w:lang w:val="en-US"/>
        </w:rPr>
        <w:t xml:space="preserve">Shumica e </w:t>
      </w:r>
      <w:r w:rsidR="002F2D34">
        <w:rPr>
          <w:rFonts w:ascii="Times New Roman" w:hAnsi="Times New Roman" w:cs="Times New Roman"/>
          <w:lang w:val="en-US"/>
        </w:rPr>
        <w:t>OSHC</w:t>
      </w:r>
      <w:r w:rsidR="00946BD2" w:rsidRPr="00650FD0">
        <w:rPr>
          <w:rFonts w:ascii="Times New Roman" w:hAnsi="Times New Roman" w:cs="Times New Roman"/>
          <w:lang w:val="en-US"/>
        </w:rPr>
        <w:t xml:space="preserve"> </w:t>
      </w:r>
      <w:r>
        <w:rPr>
          <w:rFonts w:ascii="Times New Roman" w:hAnsi="Times New Roman" w:cs="Times New Roman"/>
          <w:lang w:val="en-US"/>
        </w:rPr>
        <w:t>po zhvillojn</w:t>
      </w:r>
      <w:r w:rsidR="00825BCB">
        <w:rPr>
          <w:rFonts w:ascii="Times New Roman" w:hAnsi="Times New Roman" w:cs="Times New Roman"/>
          <w:lang w:val="en-US"/>
        </w:rPr>
        <w:t>ë</w:t>
      </w:r>
      <w:r>
        <w:rPr>
          <w:rFonts w:ascii="Times New Roman" w:hAnsi="Times New Roman" w:cs="Times New Roman"/>
          <w:lang w:val="en-US"/>
        </w:rPr>
        <w:t xml:space="preserve"> aksione t</w:t>
      </w:r>
      <w:r w:rsidR="00825BCB">
        <w:rPr>
          <w:rFonts w:ascii="Times New Roman" w:hAnsi="Times New Roman" w:cs="Times New Roman"/>
          <w:lang w:val="en-US"/>
        </w:rPr>
        <w:t>ë</w:t>
      </w:r>
      <w:r>
        <w:rPr>
          <w:rFonts w:ascii="Times New Roman" w:hAnsi="Times New Roman" w:cs="Times New Roman"/>
          <w:lang w:val="en-US"/>
        </w:rPr>
        <w:t xml:space="preserve"> ndryshme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946BD2" w:rsidRPr="00650FD0">
        <w:rPr>
          <w:rFonts w:ascii="Times New Roman" w:hAnsi="Times New Roman" w:cs="Times New Roman"/>
          <w:lang w:val="en-US"/>
        </w:rPr>
        <w:t xml:space="preserve">favor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kategorive t</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fishta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rfituesve</w:t>
      </w:r>
      <w:r w:rsidR="00946BD2" w:rsidRPr="00650FD0">
        <w:rPr>
          <w:rFonts w:ascii="Times New Roman" w:hAnsi="Times New Roman" w:cs="Times New Roman"/>
          <w:lang w:val="en-US"/>
        </w:rPr>
        <w:t xml:space="preserve">, </w:t>
      </w:r>
      <w:r>
        <w:rPr>
          <w:rFonts w:ascii="Times New Roman" w:hAnsi="Times New Roman" w:cs="Times New Roman"/>
          <w:lang w:val="en-US"/>
        </w:rPr>
        <w:t>ndon</w:t>
      </w:r>
      <w:r w:rsidR="00825BCB">
        <w:rPr>
          <w:rFonts w:ascii="Times New Roman" w:hAnsi="Times New Roman" w:cs="Times New Roman"/>
          <w:lang w:val="en-US"/>
        </w:rPr>
        <w:t>ë</w:t>
      </w:r>
      <w:r>
        <w:rPr>
          <w:rFonts w:ascii="Times New Roman" w:hAnsi="Times New Roman" w:cs="Times New Roman"/>
          <w:lang w:val="en-US"/>
        </w:rPr>
        <w:t>se objektiv qendror</w:t>
      </w:r>
      <w:r w:rsidR="008E2D97">
        <w:rPr>
          <w:rFonts w:ascii="Times New Roman" w:hAnsi="Times New Roman" w:cs="Times New Roman"/>
          <w:lang w:val="en-US"/>
        </w:rPr>
        <w:t xml:space="preserve"> i </w:t>
      </w:r>
      <w:r>
        <w:rPr>
          <w:rFonts w:ascii="Times New Roman" w:hAnsi="Times New Roman" w:cs="Times New Roman"/>
          <w:lang w:val="en-US"/>
        </w:rPr>
        <w:t xml:space="preserve">tyre mbeten </w:t>
      </w:r>
      <w:r w:rsidR="002F2D34">
        <w:rPr>
          <w:rFonts w:ascii="Times New Roman" w:hAnsi="Times New Roman" w:cs="Times New Roman"/>
          <w:lang w:val="en-US"/>
        </w:rPr>
        <w:t>PAK</w:t>
      </w:r>
      <w:r w:rsidR="00946BD2" w:rsidRPr="00650FD0">
        <w:rPr>
          <w:rFonts w:ascii="Times New Roman" w:hAnsi="Times New Roman" w:cs="Times New Roman"/>
          <w:lang w:val="en-US"/>
        </w:rPr>
        <w:t xml:space="preserve"> </w:t>
      </w:r>
      <w:r>
        <w:rPr>
          <w:rFonts w:ascii="Times New Roman" w:hAnsi="Times New Roman" w:cs="Times New Roman"/>
          <w:lang w:val="en-US"/>
        </w:rPr>
        <w:t>dhe personat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dizavantazhuar. </w:t>
      </w:r>
    </w:p>
    <w:p w:rsidR="00AC1C55" w:rsidRDefault="00517461" w:rsidP="00680235">
      <w:pPr>
        <w:spacing w:line="360" w:lineRule="auto"/>
        <w:jc w:val="both"/>
        <w:rPr>
          <w:rFonts w:ascii="Times New Roman" w:hAnsi="Times New Roman" w:cs="Times New Roman"/>
          <w:lang w:val="en-US"/>
        </w:rPr>
      </w:pPr>
      <w:r>
        <w:rPr>
          <w:rFonts w:ascii="Times New Roman" w:hAnsi="Times New Roman" w:cs="Times New Roman"/>
          <w:lang w:val="en-US"/>
        </w:rPr>
        <w:lastRenderedPageBreak/>
        <w:t>S</w:t>
      </w:r>
      <w:r w:rsidRPr="00650FD0">
        <w:rPr>
          <w:rFonts w:ascii="Times New Roman" w:hAnsi="Times New Roman" w:cs="Times New Roman"/>
          <w:lang w:val="en-US"/>
        </w:rPr>
        <w:t>e</w:t>
      </w:r>
      <w:r>
        <w:rPr>
          <w:rFonts w:ascii="Times New Roman" w:hAnsi="Times New Roman" w:cs="Times New Roman"/>
          <w:lang w:val="en-US"/>
        </w:rPr>
        <w:t>k</w:t>
      </w:r>
      <w:r w:rsidRPr="00650FD0">
        <w:rPr>
          <w:rFonts w:ascii="Times New Roman" w:hAnsi="Times New Roman" w:cs="Times New Roman"/>
          <w:lang w:val="en-US"/>
        </w:rPr>
        <w:t>tor</w:t>
      </w:r>
      <w:r>
        <w:rPr>
          <w:rFonts w:ascii="Times New Roman" w:hAnsi="Times New Roman" w:cs="Times New Roman"/>
          <w:lang w:val="en-US"/>
        </w:rPr>
        <w:t>i</w:t>
      </w:r>
      <w:r w:rsidR="008E2D97">
        <w:rPr>
          <w:rFonts w:ascii="Times New Roman" w:hAnsi="Times New Roman" w:cs="Times New Roman"/>
          <w:lang w:val="en-US"/>
        </w:rPr>
        <w:t xml:space="preserve"> i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anemban</w:t>
      </w:r>
      <w:r w:rsidR="00825BCB">
        <w:rPr>
          <w:rFonts w:ascii="Times New Roman" w:hAnsi="Times New Roman" w:cs="Times New Roman"/>
          <w:lang w:val="en-US"/>
        </w:rPr>
        <w:t>ë</w:t>
      </w:r>
      <w:r>
        <w:rPr>
          <w:rFonts w:ascii="Times New Roman" w:hAnsi="Times New Roman" w:cs="Times New Roman"/>
          <w:lang w:val="en-US"/>
        </w:rPr>
        <w:t xml:space="preserve"> Evrop</w:t>
      </w:r>
      <w:r w:rsidR="00825BCB">
        <w:rPr>
          <w:rFonts w:ascii="Times New Roman" w:hAnsi="Times New Roman" w:cs="Times New Roman"/>
          <w:lang w:val="en-US"/>
        </w:rPr>
        <w:t>ë</w:t>
      </w:r>
      <w:r>
        <w:rPr>
          <w:rFonts w:ascii="Times New Roman" w:hAnsi="Times New Roman" w:cs="Times New Roman"/>
          <w:lang w:val="en-US"/>
        </w:rPr>
        <w:t xml:space="preserve">s Juglindore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sidR="008E2D97">
        <w:rPr>
          <w:rFonts w:ascii="Times New Roman" w:hAnsi="Times New Roman" w:cs="Times New Roman"/>
          <w:lang w:val="en-US"/>
        </w:rPr>
        <w:t xml:space="preserve"> i </w:t>
      </w:r>
      <w:r>
        <w:rPr>
          <w:rFonts w:ascii="Times New Roman" w:hAnsi="Times New Roman" w:cs="Times New Roman"/>
          <w:lang w:val="en-US"/>
        </w:rPr>
        <w:t>larmish</w:t>
      </w:r>
      <w:r w:rsidR="00825BCB">
        <w:rPr>
          <w:rFonts w:ascii="Times New Roman" w:hAnsi="Times New Roman" w:cs="Times New Roman"/>
          <w:lang w:val="en-US"/>
        </w:rPr>
        <w:t>ë</w:t>
      </w:r>
      <w:r>
        <w:rPr>
          <w:rFonts w:ascii="Times New Roman" w:hAnsi="Times New Roman" w:cs="Times New Roman"/>
          <w:lang w:val="en-US"/>
        </w:rPr>
        <w:t>m dhe shum</w:t>
      </w:r>
      <w:r w:rsidR="00825BCB">
        <w:rPr>
          <w:rFonts w:ascii="Times New Roman" w:hAnsi="Times New Roman" w:cs="Times New Roman"/>
          <w:lang w:val="en-US"/>
        </w:rPr>
        <w:t>ë</w:t>
      </w:r>
      <w:r w:rsidR="008E2D97">
        <w:rPr>
          <w:rFonts w:ascii="Times New Roman" w:hAnsi="Times New Roman" w:cs="Times New Roman"/>
          <w:lang w:val="en-US"/>
        </w:rPr>
        <w:t xml:space="preserve"> i </w:t>
      </w:r>
      <w:r>
        <w:rPr>
          <w:rFonts w:ascii="Times New Roman" w:hAnsi="Times New Roman" w:cs="Times New Roman"/>
          <w:lang w:val="en-US"/>
        </w:rPr>
        <w:t xml:space="preserve">diferencuar dhe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pothuajse e pamundur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rmblidhet me pak fjal</w:t>
      </w:r>
      <w:r w:rsidR="00825BCB">
        <w:rPr>
          <w:rFonts w:ascii="Times New Roman" w:hAnsi="Times New Roman" w:cs="Times New Roman"/>
          <w:lang w:val="en-US"/>
        </w:rPr>
        <w:t>ë</w:t>
      </w:r>
      <w:r w:rsidR="00CA1C7A" w:rsidRPr="00650FD0">
        <w:rPr>
          <w:rFonts w:ascii="Times New Roman" w:hAnsi="Times New Roman" w:cs="Times New Roman"/>
          <w:lang w:val="en-US"/>
        </w:rPr>
        <w:t xml:space="preserv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e hart</w:t>
      </w:r>
      <w:r w:rsidR="00825BCB">
        <w:rPr>
          <w:rFonts w:ascii="Times New Roman" w:hAnsi="Times New Roman" w:cs="Times New Roman"/>
          <w:lang w:val="en-US"/>
        </w:rPr>
        <w:t>ë</w:t>
      </w:r>
      <w:r>
        <w:rPr>
          <w:rFonts w:ascii="Times New Roman" w:hAnsi="Times New Roman" w:cs="Times New Roman"/>
          <w:lang w:val="en-US"/>
        </w:rPr>
        <w:t>zuara mbulojn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spekt</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gjer</w:t>
      </w:r>
      <w:r w:rsidR="00825BCB">
        <w:rPr>
          <w:rFonts w:ascii="Times New Roman" w:hAnsi="Times New Roman" w:cs="Times New Roman"/>
          <w:lang w:val="en-US"/>
        </w:rPr>
        <w:t>ë</w:t>
      </w:r>
      <w:r w:rsidR="00CA1C7A" w:rsidRPr="00650FD0">
        <w:rPr>
          <w:rFonts w:ascii="Times New Roman" w:hAnsi="Times New Roman" w:cs="Times New Roman"/>
          <w:lang w:val="en-US"/>
        </w:rPr>
        <w:t xml:space="preserve"> </w:t>
      </w:r>
      <w:r>
        <w:rPr>
          <w:rFonts w:ascii="Times New Roman" w:hAnsi="Times New Roman" w:cs="Times New Roman"/>
          <w:lang w:val="en-US"/>
        </w:rPr>
        <w:t>organizatash</w:t>
      </w:r>
      <w:r w:rsidR="00063414">
        <w:rPr>
          <w:rFonts w:ascii="Times New Roman" w:hAnsi="Times New Roman" w:cs="Times New Roman"/>
          <w:lang w:val="en-US"/>
        </w:rPr>
        <w:t xml:space="preserve"> </w:t>
      </w:r>
      <w:r>
        <w:rPr>
          <w:rFonts w:ascii="Times New Roman" w:hAnsi="Times New Roman" w:cs="Times New Roman"/>
          <w:lang w:val="en-US"/>
        </w:rPr>
        <w:t>–</w:t>
      </w:r>
      <w:r w:rsidR="00CA1C7A" w:rsidRPr="00650FD0">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nga OJF e m</w:t>
      </w:r>
      <w:r w:rsidR="00825BCB">
        <w:rPr>
          <w:rFonts w:ascii="Times New Roman" w:hAnsi="Times New Roman" w:cs="Times New Roman"/>
          <w:lang w:val="en-US"/>
        </w:rPr>
        <w:t>ë</w:t>
      </w:r>
      <w:r>
        <w:rPr>
          <w:rFonts w:ascii="Times New Roman" w:hAnsi="Times New Roman" w:cs="Times New Roman"/>
          <w:lang w:val="en-US"/>
        </w:rPr>
        <w:t>dha komb</w:t>
      </w:r>
      <w:r w:rsidR="00825BCB">
        <w:rPr>
          <w:rFonts w:ascii="Times New Roman" w:hAnsi="Times New Roman" w:cs="Times New Roman"/>
          <w:lang w:val="en-US"/>
        </w:rPr>
        <w:t>ë</w:t>
      </w:r>
      <w:r>
        <w:rPr>
          <w:rFonts w:ascii="Times New Roman" w:hAnsi="Times New Roman" w:cs="Times New Roman"/>
          <w:lang w:val="en-US"/>
        </w:rPr>
        <w:t xml:space="preserve">tare sikurse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w:t>
      </w:r>
      <w:r w:rsidR="00063414">
        <w:rPr>
          <w:rFonts w:ascii="Times New Roman" w:hAnsi="Times New Roman" w:cs="Times New Roman"/>
          <w:lang w:val="en-US"/>
        </w:rPr>
        <w:t>Caritas</w:t>
      </w:r>
      <w:r w:rsidR="008E2D97">
        <w:rPr>
          <w:rFonts w:ascii="Times New Roman" w:hAnsi="Times New Roman" w:cs="Times New Roman"/>
          <w:lang w:val="en-US"/>
        </w:rPr>
        <w:t xml:space="preserve">-i i </w:t>
      </w:r>
      <w:r w:rsidR="00D662AF">
        <w:rPr>
          <w:rFonts w:ascii="Times New Roman" w:hAnsi="Times New Roman" w:cs="Times New Roman"/>
          <w:lang w:val="en-US"/>
        </w:rPr>
        <w:t>Kosov</w:t>
      </w:r>
      <w:r w:rsidR="00825BCB">
        <w:rPr>
          <w:rFonts w:ascii="Times New Roman" w:hAnsi="Times New Roman" w:cs="Times New Roman"/>
          <w:lang w:val="en-US"/>
        </w:rPr>
        <w:t>ë</w:t>
      </w:r>
      <w:r>
        <w:rPr>
          <w:rFonts w:ascii="Times New Roman" w:hAnsi="Times New Roman" w:cs="Times New Roman"/>
          <w:lang w:val="en-US"/>
        </w:rPr>
        <w:t>s</w:t>
      </w:r>
      <w:r w:rsidR="00CA1C7A" w:rsidRPr="00650FD0">
        <w:rPr>
          <w:rFonts w:ascii="Times New Roman" w:hAnsi="Times New Roman" w:cs="Times New Roman"/>
          <w:lang w:val="en-US"/>
        </w:rPr>
        <w:t xml:space="preserve"> </w:t>
      </w:r>
      <w:r w:rsidR="006F3C72">
        <w:rPr>
          <w:rFonts w:ascii="Times New Roman" w:hAnsi="Times New Roman" w:cs="Times New Roman"/>
          <w:lang w:val="en-US"/>
        </w:rPr>
        <w:t>(</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pun</w:t>
      </w:r>
      <w:r w:rsidR="00825BCB">
        <w:rPr>
          <w:rFonts w:ascii="Times New Roman" w:hAnsi="Times New Roman" w:cs="Times New Roman"/>
          <w:lang w:val="en-US"/>
        </w:rPr>
        <w:t>ë</w:t>
      </w:r>
      <w:r>
        <w:rPr>
          <w:rFonts w:ascii="Times New Roman" w:hAnsi="Times New Roman" w:cs="Times New Roman"/>
          <w:lang w:val="en-US"/>
        </w:rPr>
        <w:t>son qindra punonj</w:t>
      </w:r>
      <w:r w:rsidR="00825BCB">
        <w:rPr>
          <w:rFonts w:ascii="Times New Roman" w:hAnsi="Times New Roman" w:cs="Times New Roman"/>
          <w:lang w:val="en-US"/>
        </w:rPr>
        <w:t>ë</w:t>
      </w:r>
      <w:r>
        <w:rPr>
          <w:rFonts w:ascii="Times New Roman" w:hAnsi="Times New Roman" w:cs="Times New Roman"/>
          <w:lang w:val="en-US"/>
        </w:rPr>
        <w:t>s dhe ka buxhet t</w:t>
      </w:r>
      <w:r w:rsidR="00825BCB">
        <w:rPr>
          <w:rFonts w:ascii="Times New Roman" w:hAnsi="Times New Roman" w:cs="Times New Roman"/>
          <w:lang w:val="en-US"/>
        </w:rPr>
        <w:t>ë</w:t>
      </w:r>
      <w:r>
        <w:rPr>
          <w:rFonts w:ascii="Times New Roman" w:hAnsi="Times New Roman" w:cs="Times New Roman"/>
          <w:lang w:val="en-US"/>
        </w:rPr>
        <w:t xml:space="preserve"> madh</w:t>
      </w:r>
      <w:r w:rsidR="006F3C72">
        <w:rPr>
          <w:rFonts w:ascii="Times New Roman" w:hAnsi="Times New Roman" w:cs="Times New Roman"/>
          <w:lang w:val="en-US"/>
        </w:rPr>
        <w:t>)</w:t>
      </w:r>
      <w:r w:rsidR="00CA1C7A" w:rsidRPr="00650FD0">
        <w:rPr>
          <w:rFonts w:ascii="Times New Roman" w:hAnsi="Times New Roman" w:cs="Times New Roman"/>
          <w:lang w:val="en-US"/>
        </w:rPr>
        <w:t xml:space="preserve"> </w:t>
      </w:r>
      <w:r>
        <w:rPr>
          <w:rFonts w:ascii="Times New Roman" w:hAnsi="Times New Roman" w:cs="Times New Roman"/>
          <w:lang w:val="en-US"/>
        </w:rPr>
        <w:t>deri te organizatat e vogla lokale</w:t>
      </w:r>
      <w:r w:rsidR="006F3C72">
        <w:rPr>
          <w:rFonts w:ascii="Times New Roman" w:hAnsi="Times New Roman" w:cs="Times New Roman"/>
          <w:lang w:val="en-US"/>
        </w:rPr>
        <w:t>.</w:t>
      </w:r>
    </w:p>
    <w:p w:rsidR="006F3C72" w:rsidRDefault="002F2D34" w:rsidP="00680235">
      <w:pPr>
        <w:spacing w:line="360" w:lineRule="auto"/>
        <w:jc w:val="both"/>
        <w:rPr>
          <w:rFonts w:ascii="Times New Roman" w:hAnsi="Times New Roman" w:cs="Times New Roman"/>
          <w:lang w:val="en-US"/>
        </w:rPr>
      </w:pPr>
      <w:r>
        <w:rPr>
          <w:rFonts w:ascii="Times New Roman" w:hAnsi="Times New Roman" w:cs="Times New Roman"/>
          <w:lang w:val="en-US"/>
        </w:rPr>
        <w:t>OSHC</w:t>
      </w:r>
      <w:r w:rsidR="00CA1C7A" w:rsidRPr="00650FD0">
        <w:rPr>
          <w:rFonts w:ascii="Times New Roman" w:hAnsi="Times New Roman" w:cs="Times New Roman"/>
          <w:lang w:val="en-US"/>
        </w:rPr>
        <w:t xml:space="preserve"> </w:t>
      </w:r>
      <w:r w:rsidR="00681F7C">
        <w:rPr>
          <w:rFonts w:ascii="Times New Roman" w:hAnsi="Times New Roman" w:cs="Times New Roman"/>
          <w:lang w:val="en-US"/>
        </w:rPr>
        <w:t>jan</w:t>
      </w:r>
      <w:r w:rsidR="00825BCB">
        <w:rPr>
          <w:rFonts w:ascii="Times New Roman" w:hAnsi="Times New Roman" w:cs="Times New Roman"/>
          <w:lang w:val="en-US"/>
        </w:rPr>
        <w:t>ë</w:t>
      </w:r>
      <w:r w:rsidR="00681F7C">
        <w:rPr>
          <w:rFonts w:ascii="Times New Roman" w:hAnsi="Times New Roman" w:cs="Times New Roman"/>
          <w:lang w:val="en-US"/>
        </w:rPr>
        <w:t xml:space="preserve"> t</w:t>
      </w:r>
      <w:r w:rsidR="00825BCB">
        <w:rPr>
          <w:rFonts w:ascii="Times New Roman" w:hAnsi="Times New Roman" w:cs="Times New Roman"/>
          <w:lang w:val="en-US"/>
        </w:rPr>
        <w:t>ë</w:t>
      </w:r>
      <w:r w:rsidR="00681F7C">
        <w:rPr>
          <w:rFonts w:ascii="Times New Roman" w:hAnsi="Times New Roman" w:cs="Times New Roman"/>
          <w:lang w:val="en-US"/>
        </w:rPr>
        <w:t xml:space="preserve"> angazhuara </w:t>
      </w:r>
      <w:r w:rsidR="00372F8F">
        <w:rPr>
          <w:rFonts w:ascii="Times New Roman" w:hAnsi="Times New Roman" w:cs="Times New Roman"/>
          <w:lang w:val="en-US"/>
        </w:rPr>
        <w:t>n</w:t>
      </w:r>
      <w:r w:rsidR="00825BCB">
        <w:rPr>
          <w:rFonts w:ascii="Times New Roman" w:hAnsi="Times New Roman" w:cs="Times New Roman"/>
          <w:lang w:val="en-US"/>
        </w:rPr>
        <w:t>ë</w:t>
      </w:r>
      <w:r w:rsidR="00681F7C">
        <w:rPr>
          <w:rFonts w:ascii="Times New Roman" w:hAnsi="Times New Roman" w:cs="Times New Roman"/>
          <w:lang w:val="en-US"/>
        </w:rPr>
        <w:t xml:space="preserve"> nj</w:t>
      </w:r>
      <w:r w:rsidR="00825BCB">
        <w:rPr>
          <w:rFonts w:ascii="Times New Roman" w:hAnsi="Times New Roman" w:cs="Times New Roman"/>
          <w:lang w:val="en-US"/>
        </w:rPr>
        <w:t>ë</w:t>
      </w:r>
      <w:r w:rsidR="00681F7C">
        <w:rPr>
          <w:rFonts w:ascii="Times New Roman" w:hAnsi="Times New Roman" w:cs="Times New Roman"/>
          <w:lang w:val="en-US"/>
        </w:rPr>
        <w:t xml:space="preserve"> </w:t>
      </w:r>
      <w:r w:rsidR="000128A0">
        <w:rPr>
          <w:rFonts w:ascii="Times New Roman" w:hAnsi="Times New Roman" w:cs="Times New Roman"/>
          <w:lang w:val="en-US"/>
        </w:rPr>
        <w:t>gam</w:t>
      </w:r>
      <w:r w:rsidR="00825BCB">
        <w:rPr>
          <w:rFonts w:ascii="Times New Roman" w:hAnsi="Times New Roman" w:cs="Times New Roman"/>
          <w:lang w:val="en-US"/>
        </w:rPr>
        <w:t>ë</w:t>
      </w:r>
      <w:r w:rsidR="000128A0">
        <w:rPr>
          <w:rFonts w:ascii="Times New Roman" w:hAnsi="Times New Roman" w:cs="Times New Roman"/>
          <w:lang w:val="en-US"/>
        </w:rPr>
        <w:t xml:space="preserve"> </w:t>
      </w:r>
      <w:r w:rsidR="00681F7C">
        <w:rPr>
          <w:rFonts w:ascii="Times New Roman" w:hAnsi="Times New Roman" w:cs="Times New Roman"/>
          <w:lang w:val="en-US"/>
        </w:rPr>
        <w:t>po aq t</w:t>
      </w:r>
      <w:r w:rsidR="00825BCB">
        <w:rPr>
          <w:rFonts w:ascii="Times New Roman" w:hAnsi="Times New Roman" w:cs="Times New Roman"/>
          <w:lang w:val="en-US"/>
        </w:rPr>
        <w:t>ë</w:t>
      </w:r>
      <w:r w:rsidR="00681F7C">
        <w:rPr>
          <w:rFonts w:ascii="Times New Roman" w:hAnsi="Times New Roman" w:cs="Times New Roman"/>
          <w:lang w:val="en-US"/>
        </w:rPr>
        <w:t xml:space="preserve"> </w:t>
      </w:r>
      <w:r w:rsidR="000128A0">
        <w:rPr>
          <w:rFonts w:ascii="Times New Roman" w:hAnsi="Times New Roman" w:cs="Times New Roman"/>
          <w:lang w:val="en-US"/>
        </w:rPr>
        <w:t>gjer</w:t>
      </w:r>
      <w:r w:rsidR="00825BCB">
        <w:rPr>
          <w:rFonts w:ascii="Times New Roman" w:hAnsi="Times New Roman" w:cs="Times New Roman"/>
          <w:lang w:val="en-US"/>
        </w:rPr>
        <w:t>ë</w:t>
      </w:r>
      <w:r w:rsidR="000128A0">
        <w:rPr>
          <w:rFonts w:ascii="Times New Roman" w:hAnsi="Times New Roman" w:cs="Times New Roman"/>
          <w:lang w:val="en-US"/>
        </w:rPr>
        <w:t xml:space="preserve"> </w:t>
      </w:r>
      <w:r w:rsidR="00681F7C">
        <w:rPr>
          <w:rFonts w:ascii="Times New Roman" w:hAnsi="Times New Roman" w:cs="Times New Roman"/>
          <w:lang w:val="en-US"/>
        </w:rPr>
        <w:t>aktivitetesh</w:t>
      </w:r>
      <w:r w:rsidR="00CA1C7A" w:rsidRPr="00650FD0">
        <w:rPr>
          <w:rFonts w:ascii="Times New Roman" w:hAnsi="Times New Roman" w:cs="Times New Roman"/>
          <w:lang w:val="en-US"/>
        </w:rPr>
        <w:t xml:space="preserve">. </w:t>
      </w:r>
      <w:r w:rsidR="00681F7C">
        <w:rPr>
          <w:rFonts w:ascii="Times New Roman" w:hAnsi="Times New Roman" w:cs="Times New Roman"/>
          <w:lang w:val="en-US"/>
        </w:rPr>
        <w:t>Ofrimi</w:t>
      </w:r>
      <w:r w:rsidR="008E2D97">
        <w:rPr>
          <w:rFonts w:ascii="Times New Roman" w:hAnsi="Times New Roman" w:cs="Times New Roman"/>
          <w:lang w:val="en-US"/>
        </w:rPr>
        <w:t xml:space="preserve"> i </w:t>
      </w:r>
      <w:r w:rsidR="00681F7C">
        <w:rPr>
          <w:rFonts w:ascii="Times New Roman" w:hAnsi="Times New Roman" w:cs="Times New Roman"/>
          <w:lang w:val="en-US"/>
        </w:rPr>
        <w:t>sh</w:t>
      </w:r>
      <w:r w:rsidR="00825BCB">
        <w:rPr>
          <w:rFonts w:ascii="Times New Roman" w:hAnsi="Times New Roman" w:cs="Times New Roman"/>
          <w:lang w:val="en-US"/>
        </w:rPr>
        <w:t>ë</w:t>
      </w:r>
      <w:r w:rsidR="00681F7C">
        <w:rPr>
          <w:rFonts w:ascii="Times New Roman" w:hAnsi="Times New Roman" w:cs="Times New Roman"/>
          <w:lang w:val="en-US"/>
        </w:rPr>
        <w:t>rbimeve shoq</w:t>
      </w:r>
      <w:r w:rsidR="00825BCB">
        <w:rPr>
          <w:rFonts w:ascii="Times New Roman" w:hAnsi="Times New Roman" w:cs="Times New Roman"/>
          <w:lang w:val="en-US"/>
        </w:rPr>
        <w:t>ë</w:t>
      </w:r>
      <w:r w:rsidR="00681F7C">
        <w:rPr>
          <w:rFonts w:ascii="Times New Roman" w:hAnsi="Times New Roman" w:cs="Times New Roman"/>
          <w:lang w:val="en-US"/>
        </w:rPr>
        <w:t>rore ka qen</w:t>
      </w:r>
      <w:r w:rsidR="00825BCB">
        <w:rPr>
          <w:rFonts w:ascii="Times New Roman" w:hAnsi="Times New Roman" w:cs="Times New Roman"/>
          <w:lang w:val="en-US"/>
        </w:rPr>
        <w:t>ë</w:t>
      </w:r>
      <w:r w:rsidR="00681F7C">
        <w:rPr>
          <w:rFonts w:ascii="Times New Roman" w:hAnsi="Times New Roman" w:cs="Times New Roman"/>
          <w:lang w:val="en-US"/>
        </w:rPr>
        <w:t xml:space="preserve"> nj</w:t>
      </w:r>
      <w:r w:rsidR="00825BCB">
        <w:rPr>
          <w:rFonts w:ascii="Times New Roman" w:hAnsi="Times New Roman" w:cs="Times New Roman"/>
          <w:lang w:val="en-US"/>
        </w:rPr>
        <w:t>ë</w:t>
      </w:r>
      <w:r w:rsidR="00681F7C">
        <w:rPr>
          <w:rFonts w:ascii="Times New Roman" w:hAnsi="Times New Roman" w:cs="Times New Roman"/>
          <w:lang w:val="en-US"/>
        </w:rPr>
        <w:t xml:space="preserve"> rol kritik q</w:t>
      </w:r>
      <w:r w:rsidR="00825BCB">
        <w:rPr>
          <w:rFonts w:ascii="Times New Roman" w:hAnsi="Times New Roman" w:cs="Times New Roman"/>
          <w:lang w:val="en-US"/>
        </w:rPr>
        <w:t>ë</w:t>
      </w:r>
      <w:r w:rsidR="00681F7C">
        <w:rPr>
          <w:rFonts w:ascii="Times New Roman" w:hAnsi="Times New Roman" w:cs="Times New Roman"/>
          <w:lang w:val="en-US"/>
        </w:rPr>
        <w:t xml:space="preserve"> </w:t>
      </w:r>
      <w:r>
        <w:rPr>
          <w:rFonts w:ascii="Times New Roman" w:hAnsi="Times New Roman" w:cs="Times New Roman"/>
          <w:lang w:val="en-US"/>
        </w:rPr>
        <w:t>OSHC</w:t>
      </w:r>
      <w:r w:rsidR="00CA1C7A" w:rsidRPr="00650FD0">
        <w:rPr>
          <w:rFonts w:ascii="Times New Roman" w:hAnsi="Times New Roman" w:cs="Times New Roman"/>
          <w:lang w:val="en-US"/>
        </w:rPr>
        <w:t xml:space="preserve"> </w:t>
      </w:r>
      <w:r w:rsidR="00681F7C">
        <w:rPr>
          <w:rFonts w:ascii="Times New Roman" w:hAnsi="Times New Roman" w:cs="Times New Roman"/>
          <w:lang w:val="en-US"/>
        </w:rPr>
        <w:t>kan</w:t>
      </w:r>
      <w:r w:rsidR="00825BCB">
        <w:rPr>
          <w:rFonts w:ascii="Times New Roman" w:hAnsi="Times New Roman" w:cs="Times New Roman"/>
          <w:lang w:val="en-US"/>
        </w:rPr>
        <w:t>ë</w:t>
      </w:r>
      <w:r w:rsidR="00681F7C">
        <w:rPr>
          <w:rFonts w:ascii="Times New Roman" w:hAnsi="Times New Roman" w:cs="Times New Roman"/>
          <w:lang w:val="en-US"/>
        </w:rPr>
        <w:t xml:space="preserve"> luajtur tradicionalisht si n</w:t>
      </w:r>
      <w:r w:rsidR="00825BCB">
        <w:rPr>
          <w:rFonts w:ascii="Times New Roman" w:hAnsi="Times New Roman" w:cs="Times New Roman"/>
          <w:lang w:val="en-US"/>
        </w:rPr>
        <w:t>ë</w:t>
      </w:r>
      <w:r w:rsidR="00681F7C">
        <w:rPr>
          <w:rFonts w:ascii="Times New Roman" w:hAnsi="Times New Roman" w:cs="Times New Roman"/>
          <w:lang w:val="en-US"/>
        </w:rPr>
        <w:t xml:space="preserve"> vendet e industrializuara ashtu edhe n</w:t>
      </w:r>
      <w:r w:rsidR="00825BCB">
        <w:rPr>
          <w:rFonts w:ascii="Times New Roman" w:hAnsi="Times New Roman" w:cs="Times New Roman"/>
          <w:lang w:val="en-US"/>
        </w:rPr>
        <w:t>ë</w:t>
      </w:r>
      <w:r w:rsidR="00681F7C">
        <w:rPr>
          <w:rFonts w:ascii="Times New Roman" w:hAnsi="Times New Roman" w:cs="Times New Roman"/>
          <w:lang w:val="en-US"/>
        </w:rPr>
        <w:t xml:space="preserve"> vendet n</w:t>
      </w:r>
      <w:r w:rsidR="00825BCB">
        <w:rPr>
          <w:rFonts w:ascii="Times New Roman" w:hAnsi="Times New Roman" w:cs="Times New Roman"/>
          <w:lang w:val="en-US"/>
        </w:rPr>
        <w:t>ë</w:t>
      </w:r>
      <w:r w:rsidR="00681F7C">
        <w:rPr>
          <w:rFonts w:ascii="Times New Roman" w:hAnsi="Times New Roman" w:cs="Times New Roman"/>
          <w:lang w:val="en-US"/>
        </w:rPr>
        <w:t xml:space="preserve"> zhvillim</w:t>
      </w:r>
      <w:r w:rsidR="00CA1C7A" w:rsidRPr="00650FD0">
        <w:rPr>
          <w:rFonts w:ascii="Times New Roman" w:hAnsi="Times New Roman" w:cs="Times New Roman"/>
          <w:lang w:val="en-US"/>
        </w:rPr>
        <w:t xml:space="preserve">. </w:t>
      </w:r>
      <w:r w:rsidR="00681F7C">
        <w:rPr>
          <w:rFonts w:ascii="Times New Roman" w:hAnsi="Times New Roman" w:cs="Times New Roman"/>
          <w:lang w:val="en-US"/>
        </w:rPr>
        <w:t>Megjithat</w:t>
      </w:r>
      <w:r w:rsidR="00825BCB">
        <w:rPr>
          <w:rFonts w:ascii="Times New Roman" w:hAnsi="Times New Roman" w:cs="Times New Roman"/>
          <w:lang w:val="en-US"/>
        </w:rPr>
        <w:t>ë</w:t>
      </w:r>
      <w:r w:rsidR="00CA1C7A" w:rsidRPr="00650FD0">
        <w:rPr>
          <w:rFonts w:ascii="Times New Roman" w:hAnsi="Times New Roman" w:cs="Times New Roman"/>
          <w:lang w:val="en-US"/>
        </w:rPr>
        <w:t xml:space="preserve">, </w:t>
      </w:r>
      <w:r w:rsidR="00681F7C">
        <w:rPr>
          <w:rFonts w:ascii="Times New Roman" w:hAnsi="Times New Roman" w:cs="Times New Roman"/>
          <w:lang w:val="en-US"/>
        </w:rPr>
        <w:t>ndryshim</w:t>
      </w:r>
      <w:r w:rsidR="000128A0">
        <w:rPr>
          <w:rFonts w:ascii="Times New Roman" w:hAnsi="Times New Roman" w:cs="Times New Roman"/>
          <w:lang w:val="en-US"/>
        </w:rPr>
        <w:t>i</w:t>
      </w:r>
      <w:r w:rsidR="00681F7C">
        <w:rPr>
          <w:rFonts w:ascii="Times New Roman" w:hAnsi="Times New Roman" w:cs="Times New Roman"/>
          <w:lang w:val="en-US"/>
        </w:rPr>
        <w:t xml:space="preserve"> ky</w:t>
      </w:r>
      <w:r w:rsidR="008E2D97">
        <w:rPr>
          <w:rFonts w:ascii="Times New Roman" w:hAnsi="Times New Roman" w:cs="Times New Roman"/>
          <w:lang w:val="en-US"/>
        </w:rPr>
        <w:t xml:space="preserve"> ç</w:t>
      </w:r>
      <w:r w:rsidR="00681F7C">
        <w:rPr>
          <w:rFonts w:ascii="Times New Roman" w:hAnsi="Times New Roman" w:cs="Times New Roman"/>
          <w:lang w:val="en-US"/>
        </w:rPr>
        <w:t xml:space="preserve"> q</w:t>
      </w:r>
      <w:r w:rsidR="00825BCB">
        <w:rPr>
          <w:rFonts w:ascii="Times New Roman" w:hAnsi="Times New Roman" w:cs="Times New Roman"/>
          <w:lang w:val="en-US"/>
        </w:rPr>
        <w:t>ë</w:t>
      </w:r>
      <w:r w:rsidR="00681F7C">
        <w:rPr>
          <w:rFonts w:ascii="Times New Roman" w:hAnsi="Times New Roman" w:cs="Times New Roman"/>
          <w:lang w:val="en-US"/>
        </w:rPr>
        <w:t xml:space="preserve"> ka ndodhur</w:t>
      </w:r>
      <w:r w:rsidR="00372F8F">
        <w:rPr>
          <w:rFonts w:ascii="Times New Roman" w:hAnsi="Times New Roman" w:cs="Times New Roman"/>
          <w:lang w:val="en-US"/>
        </w:rPr>
        <w:t xml:space="preserve"> </w:t>
      </w:r>
      <w:r w:rsidR="00681F7C">
        <w:rPr>
          <w:rFonts w:ascii="Times New Roman" w:hAnsi="Times New Roman" w:cs="Times New Roman"/>
          <w:lang w:val="en-US"/>
        </w:rPr>
        <w:t xml:space="preserve">vitet e fundit </w:t>
      </w:r>
      <w:r w:rsidR="00825BCB">
        <w:rPr>
          <w:rFonts w:ascii="Times New Roman" w:hAnsi="Times New Roman" w:cs="Times New Roman"/>
          <w:lang w:val="en-US"/>
        </w:rPr>
        <w:t>ë</w:t>
      </w:r>
      <w:r w:rsidR="00681F7C">
        <w:rPr>
          <w:rFonts w:ascii="Times New Roman" w:hAnsi="Times New Roman" w:cs="Times New Roman"/>
          <w:lang w:val="en-US"/>
        </w:rPr>
        <w:t>sht</w:t>
      </w:r>
      <w:r w:rsidR="00825BCB">
        <w:rPr>
          <w:rFonts w:ascii="Times New Roman" w:hAnsi="Times New Roman" w:cs="Times New Roman"/>
          <w:lang w:val="en-US"/>
        </w:rPr>
        <w:t>ë</w:t>
      </w:r>
      <w:r w:rsidR="00681F7C">
        <w:rPr>
          <w:rFonts w:ascii="Times New Roman" w:hAnsi="Times New Roman" w:cs="Times New Roman"/>
          <w:lang w:val="en-US"/>
        </w:rPr>
        <w:t xml:space="preserve"> se </w:t>
      </w:r>
      <w:r>
        <w:rPr>
          <w:rFonts w:ascii="Times New Roman" w:hAnsi="Times New Roman" w:cs="Times New Roman"/>
          <w:lang w:val="en-US"/>
        </w:rPr>
        <w:t>OSHC</w:t>
      </w:r>
      <w:r w:rsidR="00CA1C7A" w:rsidRPr="00650FD0">
        <w:rPr>
          <w:rFonts w:ascii="Times New Roman" w:hAnsi="Times New Roman" w:cs="Times New Roman"/>
          <w:lang w:val="en-US"/>
        </w:rPr>
        <w:t xml:space="preserve"> </w:t>
      </w:r>
      <w:r w:rsidR="00681F7C">
        <w:rPr>
          <w:rFonts w:ascii="Times New Roman" w:hAnsi="Times New Roman" w:cs="Times New Roman"/>
          <w:lang w:val="en-US"/>
        </w:rPr>
        <w:t>nuk po merren m</w:t>
      </w:r>
      <w:r w:rsidR="00825BCB">
        <w:rPr>
          <w:rFonts w:ascii="Times New Roman" w:hAnsi="Times New Roman" w:cs="Times New Roman"/>
          <w:lang w:val="en-US"/>
        </w:rPr>
        <w:t>ë</w:t>
      </w:r>
      <w:r w:rsidR="00681F7C">
        <w:rPr>
          <w:rFonts w:ascii="Times New Roman" w:hAnsi="Times New Roman" w:cs="Times New Roman"/>
          <w:lang w:val="en-US"/>
        </w:rPr>
        <w:t xml:space="preserve"> vet</w:t>
      </w:r>
      <w:r w:rsidR="00825BCB">
        <w:rPr>
          <w:rFonts w:ascii="Times New Roman" w:hAnsi="Times New Roman" w:cs="Times New Roman"/>
          <w:lang w:val="en-US"/>
        </w:rPr>
        <w:t>ë</w:t>
      </w:r>
      <w:r w:rsidR="00681F7C">
        <w:rPr>
          <w:rFonts w:ascii="Times New Roman" w:hAnsi="Times New Roman" w:cs="Times New Roman"/>
          <w:lang w:val="en-US"/>
        </w:rPr>
        <w:t>m me ofrimin e sh</w:t>
      </w:r>
      <w:r w:rsidR="00825BCB">
        <w:rPr>
          <w:rFonts w:ascii="Times New Roman" w:hAnsi="Times New Roman" w:cs="Times New Roman"/>
          <w:lang w:val="en-US"/>
        </w:rPr>
        <w:t>ë</w:t>
      </w:r>
      <w:r w:rsidR="00681F7C">
        <w:rPr>
          <w:rFonts w:ascii="Times New Roman" w:hAnsi="Times New Roman" w:cs="Times New Roman"/>
          <w:lang w:val="en-US"/>
        </w:rPr>
        <w:t>rbimeve ndaj njer</w:t>
      </w:r>
      <w:r w:rsidR="00825BCB">
        <w:rPr>
          <w:rFonts w:ascii="Times New Roman" w:hAnsi="Times New Roman" w:cs="Times New Roman"/>
          <w:lang w:val="en-US"/>
        </w:rPr>
        <w:t>ë</w:t>
      </w:r>
      <w:r w:rsidR="00681F7C">
        <w:rPr>
          <w:rFonts w:ascii="Times New Roman" w:hAnsi="Times New Roman" w:cs="Times New Roman"/>
          <w:lang w:val="en-US"/>
        </w:rPr>
        <w:t>zve q</w:t>
      </w:r>
      <w:r w:rsidR="00825BCB">
        <w:rPr>
          <w:rFonts w:ascii="Times New Roman" w:hAnsi="Times New Roman" w:cs="Times New Roman"/>
          <w:lang w:val="en-US"/>
        </w:rPr>
        <w:t>ë</w:t>
      </w:r>
      <w:r w:rsidR="00681F7C">
        <w:rPr>
          <w:rFonts w:ascii="Times New Roman" w:hAnsi="Times New Roman" w:cs="Times New Roman"/>
          <w:lang w:val="en-US"/>
        </w:rPr>
        <w:t xml:space="preserve"> shtetet kan</w:t>
      </w:r>
      <w:r w:rsidR="00825BCB">
        <w:rPr>
          <w:rFonts w:ascii="Times New Roman" w:hAnsi="Times New Roman" w:cs="Times New Roman"/>
          <w:lang w:val="en-US"/>
        </w:rPr>
        <w:t>ë</w:t>
      </w:r>
      <w:r w:rsidR="00681F7C">
        <w:rPr>
          <w:rFonts w:ascii="Times New Roman" w:hAnsi="Times New Roman" w:cs="Times New Roman"/>
          <w:lang w:val="en-US"/>
        </w:rPr>
        <w:t xml:space="preserve"> d</w:t>
      </w:r>
      <w:r w:rsidR="00825BCB">
        <w:rPr>
          <w:rFonts w:ascii="Times New Roman" w:hAnsi="Times New Roman" w:cs="Times New Roman"/>
          <w:lang w:val="en-US"/>
        </w:rPr>
        <w:t>ë</w:t>
      </w:r>
      <w:r w:rsidR="00681F7C">
        <w:rPr>
          <w:rFonts w:ascii="Times New Roman" w:hAnsi="Times New Roman" w:cs="Times New Roman"/>
          <w:lang w:val="en-US"/>
        </w:rPr>
        <w:t>shtuar t</w:t>
      </w:r>
      <w:r w:rsidR="008E2D97">
        <w:rPr>
          <w:rFonts w:ascii="Times New Roman" w:hAnsi="Times New Roman" w:cs="Times New Roman"/>
          <w:lang w:val="en-US"/>
        </w:rPr>
        <w:t>’i</w:t>
      </w:r>
      <w:r w:rsidR="00681F7C">
        <w:rPr>
          <w:rFonts w:ascii="Times New Roman" w:hAnsi="Times New Roman" w:cs="Times New Roman"/>
          <w:lang w:val="en-US"/>
        </w:rPr>
        <w:t xml:space="preserve"> arrijn</w:t>
      </w:r>
      <w:r w:rsidR="00825BCB">
        <w:rPr>
          <w:rFonts w:ascii="Times New Roman" w:hAnsi="Times New Roman" w:cs="Times New Roman"/>
          <w:lang w:val="en-US"/>
        </w:rPr>
        <w:t>ë</w:t>
      </w:r>
      <w:r w:rsidR="00681F7C">
        <w:rPr>
          <w:rFonts w:ascii="Times New Roman" w:hAnsi="Times New Roman" w:cs="Times New Roman"/>
          <w:lang w:val="en-US"/>
        </w:rPr>
        <w:t>, por ato tashm</w:t>
      </w:r>
      <w:r w:rsidR="00825BCB">
        <w:rPr>
          <w:rFonts w:ascii="Times New Roman" w:hAnsi="Times New Roman" w:cs="Times New Roman"/>
          <w:lang w:val="en-US"/>
        </w:rPr>
        <w:t>ë</w:t>
      </w:r>
      <w:r w:rsidR="00681F7C">
        <w:rPr>
          <w:rFonts w:ascii="Times New Roman" w:hAnsi="Times New Roman" w:cs="Times New Roman"/>
          <w:lang w:val="en-US"/>
        </w:rPr>
        <w:t xml:space="preserve"> jan</w:t>
      </w:r>
      <w:r w:rsidR="00825BCB">
        <w:rPr>
          <w:rFonts w:ascii="Times New Roman" w:hAnsi="Times New Roman" w:cs="Times New Roman"/>
          <w:lang w:val="en-US"/>
        </w:rPr>
        <w:t>ë</w:t>
      </w:r>
      <w:r w:rsidR="00681F7C">
        <w:rPr>
          <w:rFonts w:ascii="Times New Roman" w:hAnsi="Times New Roman" w:cs="Times New Roman"/>
          <w:lang w:val="en-US"/>
        </w:rPr>
        <w:t xml:space="preserve"> shum</w:t>
      </w:r>
      <w:r w:rsidR="00825BCB">
        <w:rPr>
          <w:rFonts w:ascii="Times New Roman" w:hAnsi="Times New Roman" w:cs="Times New Roman"/>
          <w:lang w:val="en-US"/>
        </w:rPr>
        <w:t>ë</w:t>
      </w:r>
      <w:r w:rsidR="00681F7C">
        <w:rPr>
          <w:rFonts w:ascii="Times New Roman" w:hAnsi="Times New Roman" w:cs="Times New Roman"/>
          <w:lang w:val="en-US"/>
        </w:rPr>
        <w:t xml:space="preserve"> m</w:t>
      </w:r>
      <w:r w:rsidR="00825BCB">
        <w:rPr>
          <w:rFonts w:ascii="Times New Roman" w:hAnsi="Times New Roman" w:cs="Times New Roman"/>
          <w:lang w:val="en-US"/>
        </w:rPr>
        <w:t>ë</w:t>
      </w:r>
      <w:r w:rsidR="00681F7C">
        <w:rPr>
          <w:rFonts w:ascii="Times New Roman" w:hAnsi="Times New Roman" w:cs="Times New Roman"/>
          <w:lang w:val="en-US"/>
        </w:rPr>
        <w:t xml:space="preserve"> tep</w:t>
      </w:r>
      <w:r w:rsidR="00825BCB">
        <w:rPr>
          <w:rFonts w:ascii="Times New Roman" w:hAnsi="Times New Roman" w:cs="Times New Roman"/>
          <w:lang w:val="en-US"/>
        </w:rPr>
        <w:t>ë</w:t>
      </w:r>
      <w:r w:rsidR="00681F7C">
        <w:rPr>
          <w:rFonts w:ascii="Times New Roman" w:hAnsi="Times New Roman" w:cs="Times New Roman"/>
          <w:lang w:val="en-US"/>
        </w:rPr>
        <w:t xml:space="preserve">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681F7C">
        <w:rPr>
          <w:rFonts w:ascii="Times New Roman" w:hAnsi="Times New Roman" w:cs="Times New Roman"/>
          <w:lang w:val="en-US"/>
        </w:rPr>
        <w:t>qend</w:t>
      </w:r>
      <w:r w:rsidR="00825BCB">
        <w:rPr>
          <w:rFonts w:ascii="Times New Roman" w:hAnsi="Times New Roman" w:cs="Times New Roman"/>
          <w:lang w:val="en-US"/>
        </w:rPr>
        <w:t>ë</w:t>
      </w:r>
      <w:r w:rsidR="00681F7C">
        <w:rPr>
          <w:rFonts w:ascii="Times New Roman" w:hAnsi="Times New Roman" w:cs="Times New Roman"/>
          <w:lang w:val="en-US"/>
        </w:rPr>
        <w:t>r t</w:t>
      </w:r>
      <w:r w:rsidR="00825BCB">
        <w:rPr>
          <w:rFonts w:ascii="Times New Roman" w:hAnsi="Times New Roman" w:cs="Times New Roman"/>
          <w:lang w:val="en-US"/>
        </w:rPr>
        <w:t>ë</w:t>
      </w:r>
      <w:r w:rsidR="00681F7C">
        <w:rPr>
          <w:rFonts w:ascii="Times New Roman" w:hAnsi="Times New Roman" w:cs="Times New Roman"/>
          <w:lang w:val="en-US"/>
        </w:rPr>
        <w:t xml:space="preserve"> aktiviteteve zhvillimore</w:t>
      </w:r>
      <w:r w:rsidR="00CA1C7A" w:rsidRPr="00650FD0">
        <w:rPr>
          <w:rFonts w:ascii="Times New Roman" w:hAnsi="Times New Roman" w:cs="Times New Roman"/>
          <w:lang w:val="en-US"/>
        </w:rPr>
        <w:t xml:space="preserve">. </w:t>
      </w:r>
      <w:r w:rsidR="00681F7C">
        <w:rPr>
          <w:rFonts w:ascii="Times New Roman" w:hAnsi="Times New Roman" w:cs="Times New Roman"/>
          <w:lang w:val="en-US"/>
        </w:rPr>
        <w:t>Si shkalla, ashtu edhe profili</w:t>
      </w:r>
      <w:r w:rsidR="008E2D97">
        <w:rPr>
          <w:rFonts w:ascii="Times New Roman" w:hAnsi="Times New Roman" w:cs="Times New Roman"/>
          <w:lang w:val="en-US"/>
        </w:rPr>
        <w:t xml:space="preserve"> i </w:t>
      </w:r>
      <w:r w:rsidR="00681F7C">
        <w:rPr>
          <w:rFonts w:ascii="Times New Roman" w:hAnsi="Times New Roman" w:cs="Times New Roman"/>
          <w:lang w:val="en-US"/>
        </w:rPr>
        <w:t>aktiviteteve t</w:t>
      </w:r>
      <w:r w:rsidR="00825BCB">
        <w:rPr>
          <w:rFonts w:ascii="Times New Roman" w:hAnsi="Times New Roman" w:cs="Times New Roman"/>
          <w:lang w:val="en-US"/>
        </w:rPr>
        <w:t>ë</w:t>
      </w:r>
      <w:r w:rsidR="00681F7C">
        <w:rPr>
          <w:rFonts w:ascii="Times New Roman" w:hAnsi="Times New Roman" w:cs="Times New Roman"/>
          <w:lang w:val="en-US"/>
        </w:rPr>
        <w:t xml:space="preserve"> OSHC </w:t>
      </w:r>
      <w:r w:rsidR="00825BCB">
        <w:rPr>
          <w:rFonts w:ascii="Times New Roman" w:hAnsi="Times New Roman" w:cs="Times New Roman"/>
          <w:lang w:val="en-US"/>
        </w:rPr>
        <w:t>ë</w:t>
      </w:r>
      <w:r w:rsidR="00681F7C">
        <w:rPr>
          <w:rFonts w:ascii="Times New Roman" w:hAnsi="Times New Roman" w:cs="Times New Roman"/>
          <w:lang w:val="en-US"/>
        </w:rPr>
        <w:t>sht</w:t>
      </w:r>
      <w:r w:rsidR="00825BCB">
        <w:rPr>
          <w:rFonts w:ascii="Times New Roman" w:hAnsi="Times New Roman" w:cs="Times New Roman"/>
          <w:lang w:val="en-US"/>
        </w:rPr>
        <w:t>ë</w:t>
      </w:r>
      <w:r w:rsidR="00681F7C">
        <w:rPr>
          <w:rFonts w:ascii="Times New Roman" w:hAnsi="Times New Roman" w:cs="Times New Roman"/>
          <w:lang w:val="en-US"/>
        </w:rPr>
        <w:t xml:space="preserve"> shtuar s</w:t>
      </w:r>
      <w:r w:rsidR="00825BCB">
        <w:rPr>
          <w:rFonts w:ascii="Times New Roman" w:hAnsi="Times New Roman" w:cs="Times New Roman"/>
          <w:lang w:val="en-US"/>
        </w:rPr>
        <w:t>ë</w:t>
      </w:r>
      <w:r w:rsidR="00681F7C">
        <w:rPr>
          <w:rFonts w:ascii="Times New Roman" w:hAnsi="Times New Roman" w:cs="Times New Roman"/>
          <w:lang w:val="en-US"/>
        </w:rPr>
        <w:t xml:space="preserve"> tep</w:t>
      </w:r>
      <w:r w:rsidR="00825BCB">
        <w:rPr>
          <w:rFonts w:ascii="Times New Roman" w:hAnsi="Times New Roman" w:cs="Times New Roman"/>
          <w:lang w:val="en-US"/>
        </w:rPr>
        <w:t>ë</w:t>
      </w:r>
      <w:r w:rsidR="00681F7C">
        <w:rPr>
          <w:rFonts w:ascii="Times New Roman" w:hAnsi="Times New Roman" w:cs="Times New Roman"/>
          <w:lang w:val="en-US"/>
        </w:rPr>
        <w:t xml:space="preserve">rmi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681F7C">
        <w:rPr>
          <w:rFonts w:ascii="Times New Roman" w:hAnsi="Times New Roman" w:cs="Times New Roman"/>
          <w:lang w:val="en-US"/>
        </w:rPr>
        <w:t>dy dekadat e fundit</w:t>
      </w:r>
      <w:r w:rsidR="006F3C72" w:rsidRPr="00650FD0">
        <w:rPr>
          <w:rFonts w:ascii="Times New Roman" w:hAnsi="Times New Roman" w:cs="Times New Roman"/>
          <w:lang w:val="en-US"/>
        </w:rPr>
        <w:t xml:space="preserve">. </w:t>
      </w:r>
      <w:r w:rsidR="00681F7C">
        <w:rPr>
          <w:rFonts w:ascii="Times New Roman" w:hAnsi="Times New Roman" w:cs="Times New Roman"/>
          <w:lang w:val="en-US"/>
        </w:rPr>
        <w:t>Si qeverit</w:t>
      </w:r>
      <w:r w:rsidR="00825BCB">
        <w:rPr>
          <w:rFonts w:ascii="Times New Roman" w:hAnsi="Times New Roman" w:cs="Times New Roman"/>
          <w:lang w:val="en-US"/>
        </w:rPr>
        <w:t>ë</w:t>
      </w:r>
      <w:r w:rsidR="00681F7C">
        <w:rPr>
          <w:rFonts w:ascii="Times New Roman" w:hAnsi="Times New Roman" w:cs="Times New Roman"/>
          <w:lang w:val="en-US"/>
        </w:rPr>
        <w:t xml:space="preserve"> ashtu edhe donator</w:t>
      </w:r>
      <w:r w:rsidR="00825BCB">
        <w:rPr>
          <w:rFonts w:ascii="Times New Roman" w:hAnsi="Times New Roman" w:cs="Times New Roman"/>
          <w:lang w:val="en-US"/>
        </w:rPr>
        <w:t>ë</w:t>
      </w:r>
      <w:r w:rsidR="00681F7C">
        <w:rPr>
          <w:rFonts w:ascii="Times New Roman" w:hAnsi="Times New Roman" w:cs="Times New Roman"/>
          <w:lang w:val="en-US"/>
        </w:rPr>
        <w:t>t nd</w:t>
      </w:r>
      <w:r w:rsidR="00825BCB">
        <w:rPr>
          <w:rFonts w:ascii="Times New Roman" w:hAnsi="Times New Roman" w:cs="Times New Roman"/>
          <w:lang w:val="en-US"/>
        </w:rPr>
        <w:t>ë</w:t>
      </w:r>
      <w:r w:rsidR="00681F7C">
        <w:rPr>
          <w:rFonts w:ascii="Times New Roman" w:hAnsi="Times New Roman" w:cs="Times New Roman"/>
          <w:lang w:val="en-US"/>
        </w:rPr>
        <w:t>rkomb</w:t>
      </w:r>
      <w:r w:rsidR="00825BCB">
        <w:rPr>
          <w:rFonts w:ascii="Times New Roman" w:hAnsi="Times New Roman" w:cs="Times New Roman"/>
          <w:lang w:val="en-US"/>
        </w:rPr>
        <w:t>ë</w:t>
      </w:r>
      <w:r w:rsidR="00681F7C">
        <w:rPr>
          <w:rFonts w:ascii="Times New Roman" w:hAnsi="Times New Roman" w:cs="Times New Roman"/>
          <w:lang w:val="en-US"/>
        </w:rPr>
        <w:t>tar</w:t>
      </w:r>
      <w:r w:rsidR="00825BCB">
        <w:rPr>
          <w:rFonts w:ascii="Times New Roman" w:hAnsi="Times New Roman" w:cs="Times New Roman"/>
          <w:lang w:val="en-US"/>
        </w:rPr>
        <w:t>ë</w:t>
      </w:r>
      <w:r w:rsidR="00681F7C">
        <w:rPr>
          <w:rFonts w:ascii="Times New Roman" w:hAnsi="Times New Roman" w:cs="Times New Roman"/>
          <w:lang w:val="en-US"/>
        </w:rPr>
        <w:t xml:space="preserve"> u dhan</w:t>
      </w:r>
      <w:r w:rsidR="00825BCB">
        <w:rPr>
          <w:rFonts w:ascii="Times New Roman" w:hAnsi="Times New Roman" w:cs="Times New Roman"/>
          <w:lang w:val="en-US"/>
        </w:rPr>
        <w:t>ë</w:t>
      </w:r>
      <w:r w:rsidR="00681F7C">
        <w:rPr>
          <w:rFonts w:ascii="Times New Roman" w:hAnsi="Times New Roman" w:cs="Times New Roman"/>
          <w:lang w:val="en-US"/>
        </w:rPr>
        <w:t xml:space="preserve"> atyre shum</w:t>
      </w:r>
      <w:r w:rsidR="00825BCB">
        <w:rPr>
          <w:rFonts w:ascii="Times New Roman" w:hAnsi="Times New Roman" w:cs="Times New Roman"/>
          <w:lang w:val="en-US"/>
        </w:rPr>
        <w:t>ë</w:t>
      </w:r>
      <w:r w:rsidR="00681F7C">
        <w:rPr>
          <w:rFonts w:ascii="Times New Roman" w:hAnsi="Times New Roman" w:cs="Times New Roman"/>
          <w:lang w:val="en-US"/>
        </w:rPr>
        <w:t xml:space="preserve"> m</w:t>
      </w:r>
      <w:r w:rsidR="00825BCB">
        <w:rPr>
          <w:rFonts w:ascii="Times New Roman" w:hAnsi="Times New Roman" w:cs="Times New Roman"/>
          <w:lang w:val="en-US"/>
        </w:rPr>
        <w:t>ë</w:t>
      </w:r>
      <w:r w:rsidR="00681F7C">
        <w:rPr>
          <w:rFonts w:ascii="Times New Roman" w:hAnsi="Times New Roman" w:cs="Times New Roman"/>
          <w:lang w:val="en-US"/>
        </w:rPr>
        <w:t xml:space="preserve"> tep</w:t>
      </w:r>
      <w:r w:rsidR="00825BCB">
        <w:rPr>
          <w:rFonts w:ascii="Times New Roman" w:hAnsi="Times New Roman" w:cs="Times New Roman"/>
          <w:lang w:val="en-US"/>
        </w:rPr>
        <w:t>ë</w:t>
      </w:r>
      <w:r w:rsidR="00681F7C">
        <w:rPr>
          <w:rFonts w:ascii="Times New Roman" w:hAnsi="Times New Roman" w:cs="Times New Roman"/>
          <w:lang w:val="en-US"/>
        </w:rPr>
        <w:t xml:space="preserve">r njohje sesa u </w:t>
      </w:r>
      <w:r w:rsidR="00825BCB">
        <w:rPr>
          <w:rFonts w:ascii="Times New Roman" w:hAnsi="Times New Roman" w:cs="Times New Roman"/>
          <w:lang w:val="en-US"/>
        </w:rPr>
        <w:t>ë</w:t>
      </w:r>
      <w:r w:rsidR="00681F7C">
        <w:rPr>
          <w:rFonts w:ascii="Times New Roman" w:hAnsi="Times New Roman" w:cs="Times New Roman"/>
          <w:lang w:val="en-US"/>
        </w:rPr>
        <w:t>sht</w:t>
      </w:r>
      <w:r w:rsidR="00825BCB">
        <w:rPr>
          <w:rFonts w:ascii="Times New Roman" w:hAnsi="Times New Roman" w:cs="Times New Roman"/>
          <w:lang w:val="en-US"/>
        </w:rPr>
        <w:t>ë</w:t>
      </w:r>
      <w:r w:rsidR="00681F7C">
        <w:rPr>
          <w:rFonts w:ascii="Times New Roman" w:hAnsi="Times New Roman" w:cs="Times New Roman"/>
          <w:lang w:val="en-US"/>
        </w:rPr>
        <w:t xml:space="preserve"> dh</w:t>
      </w:r>
      <w:r w:rsidR="00825BCB">
        <w:rPr>
          <w:rFonts w:ascii="Times New Roman" w:hAnsi="Times New Roman" w:cs="Times New Roman"/>
          <w:lang w:val="en-US"/>
        </w:rPr>
        <w:t>ë</w:t>
      </w:r>
      <w:r w:rsidR="00681F7C">
        <w:rPr>
          <w:rFonts w:ascii="Times New Roman" w:hAnsi="Times New Roman" w:cs="Times New Roman"/>
          <w:lang w:val="en-US"/>
        </w:rPr>
        <w:t>n</w:t>
      </w:r>
      <w:r w:rsidR="00825BCB">
        <w:rPr>
          <w:rFonts w:ascii="Times New Roman" w:hAnsi="Times New Roman" w:cs="Times New Roman"/>
          <w:lang w:val="en-US"/>
        </w:rPr>
        <w:t>ë</w:t>
      </w:r>
      <w:r w:rsidR="00681F7C">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681F7C">
        <w:rPr>
          <w:rFonts w:ascii="Times New Roman" w:hAnsi="Times New Roman" w:cs="Times New Roman"/>
          <w:lang w:val="en-US"/>
        </w:rPr>
        <w:t>t</w:t>
      </w:r>
      <w:r w:rsidR="00825BCB">
        <w:rPr>
          <w:rFonts w:ascii="Times New Roman" w:hAnsi="Times New Roman" w:cs="Times New Roman"/>
          <w:lang w:val="en-US"/>
        </w:rPr>
        <w:t>ë</w:t>
      </w:r>
      <w:r w:rsidR="00681F7C">
        <w:rPr>
          <w:rFonts w:ascii="Times New Roman" w:hAnsi="Times New Roman" w:cs="Times New Roman"/>
          <w:lang w:val="en-US"/>
        </w:rPr>
        <w:t xml:space="preserve"> shkuar</w:t>
      </w:r>
      <w:r w:rsidR="00825BCB">
        <w:rPr>
          <w:rFonts w:ascii="Times New Roman" w:hAnsi="Times New Roman" w:cs="Times New Roman"/>
          <w:lang w:val="en-US"/>
        </w:rPr>
        <w:t>ë</w:t>
      </w:r>
      <w:r w:rsidR="00681F7C">
        <w:rPr>
          <w:rFonts w:ascii="Times New Roman" w:hAnsi="Times New Roman" w:cs="Times New Roman"/>
          <w:lang w:val="en-US"/>
        </w:rPr>
        <w:t>n</w:t>
      </w:r>
      <w:r w:rsidR="006F3C72" w:rsidRPr="00650FD0">
        <w:rPr>
          <w:rFonts w:ascii="Times New Roman" w:hAnsi="Times New Roman" w:cs="Times New Roman"/>
          <w:lang w:val="en-US"/>
        </w:rPr>
        <w:t>.</w:t>
      </w:r>
      <w:r w:rsidR="006F3C72">
        <w:rPr>
          <w:rFonts w:ascii="Times New Roman" w:hAnsi="Times New Roman" w:cs="Times New Roman"/>
          <w:lang w:val="en-US"/>
        </w:rPr>
        <w:t xml:space="preserve"> </w:t>
      </w:r>
    </w:p>
    <w:p w:rsidR="00D06B36" w:rsidRDefault="00681F7C" w:rsidP="00680235">
      <w:pPr>
        <w:spacing w:line="360" w:lineRule="auto"/>
        <w:jc w:val="both"/>
        <w:rPr>
          <w:rFonts w:ascii="Times New Roman" w:hAnsi="Times New Roman" w:cs="Times New Roman"/>
          <w:lang w:val="en-US"/>
        </w:rPr>
      </w:pP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gjitha k</w:t>
      </w:r>
      <w:r w:rsidR="00825BCB">
        <w:rPr>
          <w:rFonts w:ascii="Times New Roman" w:hAnsi="Times New Roman" w:cs="Times New Roman"/>
          <w:lang w:val="en-US"/>
        </w:rPr>
        <w:t>ë</w:t>
      </w:r>
      <w:r>
        <w:rPr>
          <w:rFonts w:ascii="Times New Roman" w:hAnsi="Times New Roman" w:cs="Times New Roman"/>
          <w:lang w:val="en-US"/>
        </w:rPr>
        <w:t>to arsye</w:t>
      </w:r>
      <w:r w:rsidR="006F3C72">
        <w:rPr>
          <w:rFonts w:ascii="Times New Roman" w:hAnsi="Times New Roman" w:cs="Times New Roman"/>
          <w:lang w:val="en-US"/>
        </w:rPr>
        <w:t xml:space="preserve">,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pohohet se </w:t>
      </w:r>
      <w:r w:rsidR="002F2D34">
        <w:rPr>
          <w:rFonts w:ascii="Times New Roman" w:hAnsi="Times New Roman" w:cs="Times New Roman"/>
          <w:lang w:val="en-US"/>
        </w:rPr>
        <w:t>OSHC</w:t>
      </w:r>
      <w:r w:rsidR="006F3C72" w:rsidRPr="00650FD0">
        <w:rPr>
          <w:rFonts w:ascii="Times New Roman" w:hAnsi="Times New Roman" w:cs="Times New Roman"/>
          <w:lang w:val="en-US"/>
        </w:rPr>
        <w:t xml:space="preserve"> </w:t>
      </w:r>
      <w:r>
        <w:rPr>
          <w:rFonts w:ascii="Times New Roman" w:hAnsi="Times New Roman" w:cs="Times New Roman"/>
          <w:lang w:val="en-US"/>
        </w:rPr>
        <w:t>tani jan</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 lojtar</w:t>
      </w:r>
      <w:r w:rsidR="00825BCB">
        <w:rPr>
          <w:rFonts w:ascii="Times New Roman" w:hAnsi="Times New Roman" w:cs="Times New Roman"/>
          <w:lang w:val="en-US"/>
        </w:rPr>
        <w:t>ë</w:t>
      </w:r>
      <w:r>
        <w:rPr>
          <w:rFonts w:ascii="Times New Roman" w:hAnsi="Times New Roman" w:cs="Times New Roman"/>
          <w:lang w:val="en-US"/>
        </w:rPr>
        <w:t>t madhor</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sjelljen e ndryshimeve ekonomike dhe shoq</w:t>
      </w:r>
      <w:r w:rsidR="00825BCB">
        <w:rPr>
          <w:rFonts w:ascii="Times New Roman" w:hAnsi="Times New Roman" w:cs="Times New Roman"/>
          <w:lang w:val="en-US"/>
        </w:rPr>
        <w:t>ë</w:t>
      </w:r>
      <w:r>
        <w:rPr>
          <w:rFonts w:ascii="Times New Roman" w:hAnsi="Times New Roman" w:cs="Times New Roman"/>
          <w:lang w:val="en-US"/>
        </w:rPr>
        <w:t xml:space="preserve">rore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vende t</w:t>
      </w:r>
      <w:r w:rsidR="00825BCB">
        <w:rPr>
          <w:rFonts w:ascii="Times New Roman" w:hAnsi="Times New Roman" w:cs="Times New Roman"/>
          <w:lang w:val="en-US"/>
        </w:rPr>
        <w:t>ë</w:t>
      </w:r>
      <w:r>
        <w:rPr>
          <w:rFonts w:ascii="Times New Roman" w:hAnsi="Times New Roman" w:cs="Times New Roman"/>
          <w:lang w:val="en-US"/>
        </w:rPr>
        <w:t xml:space="preserve"> Evrop</w:t>
      </w:r>
      <w:r w:rsidR="00825BCB">
        <w:rPr>
          <w:rFonts w:ascii="Times New Roman" w:hAnsi="Times New Roman" w:cs="Times New Roman"/>
          <w:lang w:val="en-US"/>
        </w:rPr>
        <w:t>ë</w:t>
      </w:r>
      <w:r>
        <w:rPr>
          <w:rFonts w:ascii="Times New Roman" w:hAnsi="Times New Roman" w:cs="Times New Roman"/>
          <w:lang w:val="en-US"/>
        </w:rPr>
        <w:t>s Juglindore</w:t>
      </w:r>
      <w:r w:rsidR="006F3C72" w:rsidRPr="00650FD0">
        <w:rPr>
          <w:rFonts w:ascii="Times New Roman" w:hAnsi="Times New Roman" w:cs="Times New Roman"/>
          <w:lang w:val="en-US"/>
        </w:rPr>
        <w:t>.</w:t>
      </w:r>
    </w:p>
    <w:p w:rsidR="00946BD2" w:rsidRPr="00650FD0" w:rsidRDefault="00681F7C" w:rsidP="00680235">
      <w:pPr>
        <w:spacing w:line="360" w:lineRule="auto"/>
        <w:jc w:val="both"/>
        <w:rPr>
          <w:rFonts w:ascii="Times New Roman" w:hAnsi="Times New Roman" w:cs="Times New Roman"/>
          <w:lang w:val="en-US"/>
        </w:rPr>
      </w:pPr>
      <w:r>
        <w:rPr>
          <w:rFonts w:ascii="Times New Roman" w:hAnsi="Times New Roman" w:cs="Times New Roman"/>
          <w:lang w:val="en-US"/>
        </w:rPr>
        <w:t xml:space="preserve">Nga viti </w:t>
      </w:r>
      <w:r w:rsidR="00CA1C7A" w:rsidRPr="00650FD0">
        <w:rPr>
          <w:rFonts w:ascii="Times New Roman" w:hAnsi="Times New Roman" w:cs="Times New Roman"/>
          <w:lang w:val="en-US"/>
        </w:rPr>
        <w:t xml:space="preserve">2000, </w:t>
      </w:r>
      <w:r>
        <w:rPr>
          <w:rFonts w:ascii="Times New Roman" w:hAnsi="Times New Roman" w:cs="Times New Roman"/>
          <w:lang w:val="en-US"/>
        </w:rPr>
        <w:t>Komisioni Evropian ka mb</w:t>
      </w:r>
      <w:r w:rsidR="00825BCB">
        <w:rPr>
          <w:rFonts w:ascii="Times New Roman" w:hAnsi="Times New Roman" w:cs="Times New Roman"/>
          <w:lang w:val="en-US"/>
        </w:rPr>
        <w:t>ë</w:t>
      </w:r>
      <w:r>
        <w:rPr>
          <w:rFonts w:ascii="Times New Roman" w:hAnsi="Times New Roman" w:cs="Times New Roman"/>
          <w:lang w:val="en-US"/>
        </w:rPr>
        <w:t xml:space="preserve">shtetur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Pr>
          <w:rFonts w:ascii="Times New Roman" w:hAnsi="Times New Roman" w:cs="Times New Roman"/>
          <w:lang w:val="en-US"/>
        </w:rPr>
        <w:t>n</w:t>
      </w:r>
      <w:r w:rsidR="00825BCB">
        <w:rPr>
          <w:rFonts w:ascii="Times New Roman" w:hAnsi="Times New Roman" w:cs="Times New Roman"/>
          <w:lang w:val="en-US"/>
        </w:rPr>
        <w:t>ë</w:t>
      </w:r>
      <w:r w:rsidR="00FB374E">
        <w:rPr>
          <w:rFonts w:ascii="Times New Roman" w:hAnsi="Times New Roman" w:cs="Times New Roman"/>
          <w:lang w:val="en-US"/>
        </w:rPr>
        <w:t xml:space="preserve"> civile</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2723D">
        <w:rPr>
          <w:rFonts w:ascii="Times New Roman" w:hAnsi="Times New Roman" w:cs="Times New Roman"/>
          <w:lang w:val="en-US"/>
        </w:rPr>
        <w:t>Ballkanin Per</w:t>
      </w:r>
      <w:r w:rsidR="00825BCB">
        <w:rPr>
          <w:rFonts w:ascii="Times New Roman" w:hAnsi="Times New Roman" w:cs="Times New Roman"/>
          <w:lang w:val="en-US"/>
        </w:rPr>
        <w:t>ë</w:t>
      </w:r>
      <w:r w:rsidR="0012723D">
        <w:rPr>
          <w:rFonts w:ascii="Times New Roman" w:hAnsi="Times New Roman" w:cs="Times New Roman"/>
          <w:lang w:val="en-US"/>
        </w:rPr>
        <w:t>ndimor, duke</w:t>
      </w:r>
      <w:r w:rsidR="008E2D97">
        <w:rPr>
          <w:rFonts w:ascii="Times New Roman" w:hAnsi="Times New Roman" w:cs="Times New Roman"/>
          <w:lang w:val="en-US"/>
        </w:rPr>
        <w:t xml:space="preserve"> i </w:t>
      </w:r>
      <w:r w:rsidR="0012723D">
        <w:rPr>
          <w:rFonts w:ascii="Times New Roman" w:hAnsi="Times New Roman" w:cs="Times New Roman"/>
          <w:lang w:val="en-US"/>
        </w:rPr>
        <w:t>kushtuar shum</w:t>
      </w:r>
      <w:r w:rsidR="00825BCB">
        <w:rPr>
          <w:rFonts w:ascii="Times New Roman" w:hAnsi="Times New Roman" w:cs="Times New Roman"/>
          <w:lang w:val="en-US"/>
        </w:rPr>
        <w:t>ë</w:t>
      </w:r>
      <w:r w:rsidR="0012723D">
        <w:rPr>
          <w:rFonts w:ascii="Times New Roman" w:hAnsi="Times New Roman" w:cs="Times New Roman"/>
          <w:lang w:val="en-US"/>
        </w:rPr>
        <w:t xml:space="preserve"> investime p</w:t>
      </w:r>
      <w:r w:rsidR="00825BCB">
        <w:rPr>
          <w:rFonts w:ascii="Times New Roman" w:hAnsi="Times New Roman" w:cs="Times New Roman"/>
          <w:lang w:val="en-US"/>
        </w:rPr>
        <w:t>ë</w:t>
      </w:r>
      <w:r w:rsidR="0012723D">
        <w:rPr>
          <w:rFonts w:ascii="Times New Roman" w:hAnsi="Times New Roman" w:cs="Times New Roman"/>
          <w:lang w:val="en-US"/>
        </w:rPr>
        <w:t xml:space="preserve">rmes </w:t>
      </w:r>
      <w:r w:rsidR="0012723D" w:rsidRPr="00650FD0">
        <w:rPr>
          <w:rFonts w:ascii="Times New Roman" w:hAnsi="Times New Roman" w:cs="Times New Roman"/>
          <w:lang w:val="en-US"/>
        </w:rPr>
        <w:t>program</w:t>
      </w:r>
      <w:r w:rsidR="0012723D">
        <w:rPr>
          <w:rFonts w:ascii="Times New Roman" w:hAnsi="Times New Roman" w:cs="Times New Roman"/>
          <w:lang w:val="en-US"/>
        </w:rPr>
        <w:t>it t</w:t>
      </w:r>
      <w:r w:rsidR="00825BCB">
        <w:rPr>
          <w:rFonts w:ascii="Times New Roman" w:hAnsi="Times New Roman" w:cs="Times New Roman"/>
          <w:lang w:val="en-US"/>
        </w:rPr>
        <w:t>ë</w:t>
      </w:r>
      <w:r w:rsidR="0012723D">
        <w:rPr>
          <w:rFonts w:ascii="Times New Roman" w:hAnsi="Times New Roman" w:cs="Times New Roman"/>
          <w:lang w:val="en-US"/>
        </w:rPr>
        <w:t xml:space="preserve"> Mb</w:t>
      </w:r>
      <w:r w:rsidR="00825BCB">
        <w:rPr>
          <w:rFonts w:ascii="Times New Roman" w:hAnsi="Times New Roman" w:cs="Times New Roman"/>
          <w:lang w:val="en-US"/>
        </w:rPr>
        <w:t>ë</w:t>
      </w:r>
      <w:r w:rsidR="0012723D">
        <w:rPr>
          <w:rFonts w:ascii="Times New Roman" w:hAnsi="Times New Roman" w:cs="Times New Roman"/>
          <w:lang w:val="en-US"/>
        </w:rPr>
        <w:t>shtetjes s</w:t>
      </w:r>
      <w:r w:rsidR="00825BCB">
        <w:rPr>
          <w:rFonts w:ascii="Times New Roman" w:hAnsi="Times New Roman" w:cs="Times New Roman"/>
          <w:lang w:val="en-US"/>
        </w:rPr>
        <w:t>ë</w:t>
      </w:r>
      <w:r w:rsidR="0012723D" w:rsidRPr="00650FD0">
        <w:rPr>
          <w:rFonts w:ascii="Times New Roman" w:hAnsi="Times New Roman" w:cs="Times New Roman"/>
          <w:lang w:val="en-US"/>
        </w:rPr>
        <w:t xml:space="preserve">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sidR="0012723D">
        <w:rPr>
          <w:rFonts w:ascii="Times New Roman" w:hAnsi="Times New Roman" w:cs="Times New Roman"/>
          <w:lang w:val="en-US"/>
        </w:rPr>
        <w:t>s</w:t>
      </w:r>
      <w:r w:rsidR="00825BCB">
        <w:rPr>
          <w:rFonts w:ascii="Times New Roman" w:hAnsi="Times New Roman" w:cs="Times New Roman"/>
          <w:lang w:val="en-US"/>
        </w:rPr>
        <w:t>ë</w:t>
      </w:r>
      <w:r w:rsidR="00FB374E">
        <w:rPr>
          <w:rFonts w:ascii="Times New Roman" w:hAnsi="Times New Roman" w:cs="Times New Roman"/>
          <w:lang w:val="en-US"/>
        </w:rPr>
        <w:t xml:space="preserve"> </w:t>
      </w:r>
      <w:r w:rsidR="0012723D">
        <w:rPr>
          <w:rFonts w:ascii="Times New Roman" w:hAnsi="Times New Roman" w:cs="Times New Roman"/>
          <w:lang w:val="en-US"/>
        </w:rPr>
        <w:t>C</w:t>
      </w:r>
      <w:r w:rsidR="00FB374E">
        <w:rPr>
          <w:rFonts w:ascii="Times New Roman" w:hAnsi="Times New Roman" w:cs="Times New Roman"/>
          <w:lang w:val="en-US"/>
        </w:rPr>
        <w:t>ivile</w:t>
      </w:r>
      <w:r w:rsidR="00CA1C7A" w:rsidRPr="00650FD0">
        <w:rPr>
          <w:rFonts w:ascii="Times New Roman" w:hAnsi="Times New Roman" w:cs="Times New Roman"/>
          <w:lang w:val="en-US"/>
        </w:rPr>
        <w:t xml:space="preserve"> (CSF) </w:t>
      </w:r>
      <w:r w:rsidR="0012723D">
        <w:rPr>
          <w:rFonts w:ascii="Times New Roman" w:hAnsi="Times New Roman" w:cs="Times New Roman"/>
          <w:lang w:val="en-US"/>
        </w:rPr>
        <w:t>me q</w:t>
      </w:r>
      <w:r w:rsidR="00825BCB">
        <w:rPr>
          <w:rFonts w:ascii="Times New Roman" w:hAnsi="Times New Roman" w:cs="Times New Roman"/>
          <w:lang w:val="en-US"/>
        </w:rPr>
        <w:t>ë</w:t>
      </w:r>
      <w:r w:rsidR="0012723D">
        <w:rPr>
          <w:rFonts w:ascii="Times New Roman" w:hAnsi="Times New Roman" w:cs="Times New Roman"/>
          <w:lang w:val="en-US"/>
        </w:rPr>
        <w:t xml:space="preserve">llim </w:t>
      </w:r>
      <w:r w:rsidR="00CA1C7A" w:rsidRPr="00946BD2">
        <w:rPr>
          <w:rFonts w:ascii="Times New Roman" w:hAnsi="Times New Roman" w:cs="Times New Roman"/>
          <w:i/>
          <w:lang w:val="en-US"/>
        </w:rPr>
        <w:t>“</w:t>
      </w:r>
      <w:r w:rsidR="0012723D">
        <w:rPr>
          <w:rFonts w:ascii="Times New Roman" w:hAnsi="Times New Roman" w:cs="Times New Roman"/>
          <w:i/>
          <w:lang w:val="en-US"/>
        </w:rPr>
        <w:t>mb</w:t>
      </w:r>
      <w:r w:rsidR="00825BCB">
        <w:rPr>
          <w:rFonts w:ascii="Times New Roman" w:hAnsi="Times New Roman" w:cs="Times New Roman"/>
          <w:i/>
          <w:lang w:val="en-US"/>
        </w:rPr>
        <w:t>ë</w:t>
      </w:r>
      <w:r w:rsidR="0012723D">
        <w:rPr>
          <w:rFonts w:ascii="Times New Roman" w:hAnsi="Times New Roman" w:cs="Times New Roman"/>
          <w:i/>
          <w:lang w:val="en-US"/>
        </w:rPr>
        <w:t>shtetjen e rrjeteve t</w:t>
      </w:r>
      <w:r w:rsidR="00825BCB">
        <w:rPr>
          <w:rFonts w:ascii="Times New Roman" w:hAnsi="Times New Roman" w:cs="Times New Roman"/>
          <w:i/>
          <w:lang w:val="en-US"/>
        </w:rPr>
        <w:t>ë</w:t>
      </w:r>
      <w:r w:rsidR="0012723D">
        <w:rPr>
          <w:rFonts w:ascii="Times New Roman" w:hAnsi="Times New Roman" w:cs="Times New Roman"/>
          <w:i/>
          <w:lang w:val="en-US"/>
        </w:rPr>
        <w:t xml:space="preserve"> </w:t>
      </w:r>
      <w:r w:rsidR="002F2D34">
        <w:rPr>
          <w:rFonts w:ascii="Times New Roman" w:hAnsi="Times New Roman" w:cs="Times New Roman"/>
          <w:i/>
          <w:lang w:val="en-US"/>
        </w:rPr>
        <w:t>OSHC</w:t>
      </w:r>
      <w:r w:rsidR="00CA1C7A" w:rsidRPr="00946BD2">
        <w:rPr>
          <w:rFonts w:ascii="Times New Roman" w:hAnsi="Times New Roman" w:cs="Times New Roman"/>
          <w:i/>
          <w:lang w:val="en-US"/>
        </w:rPr>
        <w:t xml:space="preserve"> </w:t>
      </w:r>
      <w:r w:rsidR="0012723D">
        <w:rPr>
          <w:rFonts w:ascii="Times New Roman" w:hAnsi="Times New Roman" w:cs="Times New Roman"/>
          <w:i/>
          <w:lang w:val="en-US"/>
        </w:rPr>
        <w:t>p</w:t>
      </w:r>
      <w:r w:rsidR="00825BCB">
        <w:rPr>
          <w:rFonts w:ascii="Times New Roman" w:hAnsi="Times New Roman" w:cs="Times New Roman"/>
          <w:i/>
          <w:lang w:val="en-US"/>
        </w:rPr>
        <w:t>ë</w:t>
      </w:r>
      <w:r w:rsidR="0012723D">
        <w:rPr>
          <w:rFonts w:ascii="Times New Roman" w:hAnsi="Times New Roman" w:cs="Times New Roman"/>
          <w:i/>
          <w:lang w:val="en-US"/>
        </w:rPr>
        <w:t>r t’u dh</w:t>
      </w:r>
      <w:r w:rsidR="00825BCB">
        <w:rPr>
          <w:rFonts w:ascii="Times New Roman" w:hAnsi="Times New Roman" w:cs="Times New Roman"/>
          <w:i/>
          <w:lang w:val="en-US"/>
        </w:rPr>
        <w:t>ë</w:t>
      </w:r>
      <w:r w:rsidR="0012723D">
        <w:rPr>
          <w:rFonts w:ascii="Times New Roman" w:hAnsi="Times New Roman" w:cs="Times New Roman"/>
          <w:i/>
          <w:lang w:val="en-US"/>
        </w:rPr>
        <w:t>n</w:t>
      </w:r>
      <w:r w:rsidR="00825BCB">
        <w:rPr>
          <w:rFonts w:ascii="Times New Roman" w:hAnsi="Times New Roman" w:cs="Times New Roman"/>
          <w:i/>
          <w:lang w:val="en-US"/>
        </w:rPr>
        <w:t>ë</w:t>
      </w:r>
      <w:r w:rsidR="0012723D">
        <w:rPr>
          <w:rFonts w:ascii="Times New Roman" w:hAnsi="Times New Roman" w:cs="Times New Roman"/>
          <w:i/>
          <w:lang w:val="en-US"/>
        </w:rPr>
        <w:t xml:space="preserve"> z</w:t>
      </w:r>
      <w:r w:rsidR="00825BCB">
        <w:rPr>
          <w:rFonts w:ascii="Times New Roman" w:hAnsi="Times New Roman" w:cs="Times New Roman"/>
          <w:i/>
          <w:lang w:val="en-US"/>
        </w:rPr>
        <w:t>ë</w:t>
      </w:r>
      <w:r w:rsidR="0012723D">
        <w:rPr>
          <w:rFonts w:ascii="Times New Roman" w:hAnsi="Times New Roman" w:cs="Times New Roman"/>
          <w:i/>
          <w:lang w:val="en-US"/>
        </w:rPr>
        <w:t xml:space="preserve"> qytetar</w:t>
      </w:r>
      <w:r w:rsidR="00825BCB">
        <w:rPr>
          <w:rFonts w:ascii="Times New Roman" w:hAnsi="Times New Roman" w:cs="Times New Roman"/>
          <w:i/>
          <w:lang w:val="en-US"/>
        </w:rPr>
        <w:t>ë</w:t>
      </w:r>
      <w:r w:rsidR="0012723D">
        <w:rPr>
          <w:rFonts w:ascii="Times New Roman" w:hAnsi="Times New Roman" w:cs="Times New Roman"/>
          <w:i/>
          <w:lang w:val="en-US"/>
        </w:rPr>
        <w:t>ve p</w:t>
      </w:r>
      <w:r w:rsidR="00825BCB">
        <w:rPr>
          <w:rFonts w:ascii="Times New Roman" w:hAnsi="Times New Roman" w:cs="Times New Roman"/>
          <w:i/>
          <w:lang w:val="en-US"/>
        </w:rPr>
        <w:t>ë</w:t>
      </w:r>
      <w:r w:rsidR="0012723D">
        <w:rPr>
          <w:rFonts w:ascii="Times New Roman" w:hAnsi="Times New Roman" w:cs="Times New Roman"/>
          <w:i/>
          <w:lang w:val="en-US"/>
        </w:rPr>
        <w:t>r t</w:t>
      </w:r>
      <w:r w:rsidR="00825BCB">
        <w:rPr>
          <w:rFonts w:ascii="Times New Roman" w:hAnsi="Times New Roman" w:cs="Times New Roman"/>
          <w:i/>
          <w:lang w:val="en-US"/>
        </w:rPr>
        <w:t>ë</w:t>
      </w:r>
      <w:r w:rsidR="0012723D">
        <w:rPr>
          <w:rFonts w:ascii="Times New Roman" w:hAnsi="Times New Roman" w:cs="Times New Roman"/>
          <w:i/>
          <w:lang w:val="en-US"/>
        </w:rPr>
        <w:t xml:space="preserve"> ndikuar n</w:t>
      </w:r>
      <w:r w:rsidR="00825BCB">
        <w:rPr>
          <w:rFonts w:ascii="Times New Roman" w:hAnsi="Times New Roman" w:cs="Times New Roman"/>
          <w:i/>
          <w:lang w:val="en-US"/>
        </w:rPr>
        <w:t>ë</w:t>
      </w:r>
      <w:r w:rsidR="0012723D">
        <w:rPr>
          <w:rFonts w:ascii="Times New Roman" w:hAnsi="Times New Roman" w:cs="Times New Roman"/>
          <w:i/>
          <w:lang w:val="en-US"/>
        </w:rPr>
        <w:t xml:space="preserve"> proceset e reformave p</w:t>
      </w:r>
      <w:r w:rsidR="00825BCB">
        <w:rPr>
          <w:rFonts w:ascii="Times New Roman" w:hAnsi="Times New Roman" w:cs="Times New Roman"/>
          <w:i/>
          <w:lang w:val="en-US"/>
        </w:rPr>
        <w:t>ë</w:t>
      </w:r>
      <w:r w:rsidR="0012723D">
        <w:rPr>
          <w:rFonts w:ascii="Times New Roman" w:hAnsi="Times New Roman" w:cs="Times New Roman"/>
          <w:i/>
          <w:lang w:val="en-US"/>
        </w:rPr>
        <w:t>rmes analizave, monitorimit dhe advokimit</w:t>
      </w:r>
      <w:r w:rsidR="00CA1C7A" w:rsidRPr="00946BD2">
        <w:rPr>
          <w:rFonts w:ascii="Times New Roman" w:hAnsi="Times New Roman" w:cs="Times New Roman"/>
          <w:i/>
          <w:lang w:val="en-US"/>
        </w:rPr>
        <w:t>”</w:t>
      </w:r>
      <w:r w:rsidR="00063414">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2723D">
        <w:rPr>
          <w:rFonts w:ascii="Times New Roman" w:hAnsi="Times New Roman" w:cs="Times New Roman"/>
          <w:lang w:val="en-US"/>
        </w:rPr>
        <w:t>k</w:t>
      </w:r>
      <w:r w:rsidR="00825BCB">
        <w:rPr>
          <w:rFonts w:ascii="Times New Roman" w:hAnsi="Times New Roman" w:cs="Times New Roman"/>
          <w:lang w:val="en-US"/>
        </w:rPr>
        <w:t>ë</w:t>
      </w:r>
      <w:r w:rsidR="0012723D">
        <w:rPr>
          <w:rFonts w:ascii="Times New Roman" w:hAnsi="Times New Roman" w:cs="Times New Roman"/>
          <w:lang w:val="en-US"/>
        </w:rPr>
        <w:t>t</w:t>
      </w:r>
      <w:r w:rsidR="00825BCB">
        <w:rPr>
          <w:rFonts w:ascii="Times New Roman" w:hAnsi="Times New Roman" w:cs="Times New Roman"/>
          <w:lang w:val="en-US"/>
        </w:rPr>
        <w:t>ë</w:t>
      </w:r>
      <w:r w:rsidR="0012723D">
        <w:rPr>
          <w:rFonts w:ascii="Times New Roman" w:hAnsi="Times New Roman" w:cs="Times New Roman"/>
          <w:lang w:val="en-US"/>
        </w:rPr>
        <w:t xml:space="preserve"> kuad</w:t>
      </w:r>
      <w:r w:rsidR="00825BCB">
        <w:rPr>
          <w:rFonts w:ascii="Times New Roman" w:hAnsi="Times New Roman" w:cs="Times New Roman"/>
          <w:lang w:val="en-US"/>
        </w:rPr>
        <w:t>ë</w:t>
      </w:r>
      <w:r w:rsidR="0012723D">
        <w:rPr>
          <w:rFonts w:ascii="Times New Roman" w:hAnsi="Times New Roman" w:cs="Times New Roman"/>
          <w:lang w:val="en-US"/>
        </w:rPr>
        <w:t>r</w:t>
      </w:r>
      <w:r w:rsidR="00063414">
        <w:rPr>
          <w:rFonts w:ascii="Times New Roman" w:hAnsi="Times New Roman" w:cs="Times New Roman"/>
          <w:lang w:val="en-US"/>
        </w:rPr>
        <w:t>,</w:t>
      </w:r>
      <w:r w:rsidR="00CA1C7A" w:rsidRPr="00650FD0">
        <w:rPr>
          <w:rFonts w:ascii="Times New Roman" w:hAnsi="Times New Roman" w:cs="Times New Roman"/>
          <w:lang w:val="en-US"/>
        </w:rPr>
        <w:t xml:space="preserve"> </w:t>
      </w:r>
      <w:r w:rsidR="0012723D">
        <w:rPr>
          <w:rFonts w:ascii="Times New Roman" w:hAnsi="Times New Roman" w:cs="Times New Roman"/>
          <w:lang w:val="en-US"/>
        </w:rPr>
        <w:t>rrjetet dhe fushat tematike t</w:t>
      </w:r>
      <w:r w:rsidR="00825BCB">
        <w:rPr>
          <w:rFonts w:ascii="Times New Roman" w:hAnsi="Times New Roman" w:cs="Times New Roman"/>
          <w:lang w:val="en-US"/>
        </w:rPr>
        <w:t>ë</w:t>
      </w:r>
      <w:r w:rsidR="0012723D">
        <w:rPr>
          <w:rFonts w:ascii="Times New Roman" w:hAnsi="Times New Roman" w:cs="Times New Roman"/>
          <w:lang w:val="en-US"/>
        </w:rPr>
        <w:t xml:space="preserve"> promovuara nga </w:t>
      </w:r>
      <w:r w:rsidR="00CA1C7A" w:rsidRPr="00650FD0">
        <w:rPr>
          <w:rFonts w:ascii="Times New Roman" w:hAnsi="Times New Roman" w:cs="Times New Roman"/>
          <w:lang w:val="en-US"/>
        </w:rPr>
        <w:t>proje</w:t>
      </w:r>
      <w:r w:rsidR="0012723D">
        <w:rPr>
          <w:rFonts w:ascii="Times New Roman" w:hAnsi="Times New Roman" w:cs="Times New Roman"/>
          <w:lang w:val="en-US"/>
        </w:rPr>
        <w:t>k</w:t>
      </w:r>
      <w:r w:rsidR="00CA1C7A" w:rsidRPr="00650FD0">
        <w:rPr>
          <w:rFonts w:ascii="Times New Roman" w:hAnsi="Times New Roman" w:cs="Times New Roman"/>
          <w:lang w:val="en-US"/>
        </w:rPr>
        <w:t>t</w:t>
      </w:r>
      <w:r w:rsidR="0012723D">
        <w:rPr>
          <w:rFonts w:ascii="Times New Roman" w:hAnsi="Times New Roman" w:cs="Times New Roman"/>
          <w:lang w:val="en-US"/>
        </w:rPr>
        <w:t>i</w:t>
      </w:r>
      <w:r w:rsidR="00CA1C7A" w:rsidRPr="00650FD0">
        <w:rPr>
          <w:rFonts w:ascii="Times New Roman" w:hAnsi="Times New Roman" w:cs="Times New Roman"/>
          <w:lang w:val="en-US"/>
        </w:rPr>
        <w:t xml:space="preserve"> </w:t>
      </w:r>
      <w:r w:rsidR="00924907">
        <w:rPr>
          <w:rFonts w:ascii="Times New Roman" w:hAnsi="Times New Roman" w:cs="Times New Roman"/>
          <w:lang w:val="en-US"/>
        </w:rPr>
        <w:t>SOCIETIES 2</w:t>
      </w:r>
      <w:r w:rsidR="00946BD2">
        <w:rPr>
          <w:rFonts w:ascii="Times New Roman" w:hAnsi="Times New Roman" w:cs="Times New Roman"/>
          <w:lang w:val="en-US"/>
        </w:rPr>
        <w:t xml:space="preserve"> </w:t>
      </w:r>
      <w:r w:rsidR="0012723D">
        <w:rPr>
          <w:rFonts w:ascii="Times New Roman" w:hAnsi="Times New Roman" w:cs="Times New Roman"/>
          <w:lang w:val="en-US"/>
        </w:rPr>
        <w:t>u korrespondojn</w:t>
      </w:r>
      <w:r w:rsidR="00825BCB">
        <w:rPr>
          <w:rFonts w:ascii="Times New Roman" w:hAnsi="Times New Roman" w:cs="Times New Roman"/>
          <w:lang w:val="en-US"/>
        </w:rPr>
        <w:t>ë</w:t>
      </w:r>
      <w:r w:rsidR="0012723D">
        <w:rPr>
          <w:rFonts w:ascii="Times New Roman" w:hAnsi="Times New Roman" w:cs="Times New Roman"/>
          <w:lang w:val="en-US"/>
        </w:rPr>
        <w:t xml:space="preserve"> kryesisht prioriteteve t</w:t>
      </w:r>
      <w:r w:rsidR="00825BCB">
        <w:rPr>
          <w:rFonts w:ascii="Times New Roman" w:hAnsi="Times New Roman" w:cs="Times New Roman"/>
          <w:lang w:val="en-US"/>
        </w:rPr>
        <w:t>ë</w:t>
      </w:r>
      <w:r w:rsidR="0012723D">
        <w:rPr>
          <w:rFonts w:ascii="Times New Roman" w:hAnsi="Times New Roman" w:cs="Times New Roman"/>
          <w:lang w:val="en-US"/>
        </w:rPr>
        <w:t xml:space="preserve"> strategjis</w:t>
      </w:r>
      <w:r w:rsidR="00825BCB">
        <w:rPr>
          <w:rFonts w:ascii="Times New Roman" w:hAnsi="Times New Roman" w:cs="Times New Roman"/>
          <w:lang w:val="en-US"/>
        </w:rPr>
        <w:t>ë</w:t>
      </w:r>
      <w:r w:rsidR="0012723D">
        <w:rPr>
          <w:rFonts w:ascii="Times New Roman" w:hAnsi="Times New Roman" w:cs="Times New Roman"/>
          <w:lang w:val="en-US"/>
        </w:rPr>
        <w:t xml:space="preserve"> s</w:t>
      </w:r>
      <w:r w:rsidR="00825BCB">
        <w:rPr>
          <w:rFonts w:ascii="Times New Roman" w:hAnsi="Times New Roman" w:cs="Times New Roman"/>
          <w:lang w:val="en-US"/>
        </w:rPr>
        <w:t>ë</w:t>
      </w:r>
      <w:r w:rsidR="0012723D">
        <w:rPr>
          <w:rFonts w:ascii="Times New Roman" w:hAnsi="Times New Roman" w:cs="Times New Roman"/>
          <w:lang w:val="en-US"/>
        </w:rPr>
        <w:t xml:space="preserve"> zgjerimit t</w:t>
      </w:r>
      <w:r w:rsidR="00825BCB">
        <w:rPr>
          <w:rFonts w:ascii="Times New Roman" w:hAnsi="Times New Roman" w:cs="Times New Roman"/>
          <w:lang w:val="en-US"/>
        </w:rPr>
        <w:t>ë</w:t>
      </w:r>
      <w:r w:rsidR="0012723D">
        <w:rPr>
          <w:rFonts w:ascii="Times New Roman" w:hAnsi="Times New Roman" w:cs="Times New Roman"/>
          <w:lang w:val="en-US"/>
        </w:rPr>
        <w:t xml:space="preserve"> BE </w:t>
      </w:r>
      <w:r w:rsidR="00946BD2">
        <w:rPr>
          <w:rFonts w:ascii="Times New Roman" w:hAnsi="Times New Roman" w:cs="Times New Roman"/>
          <w:lang w:val="en-US"/>
        </w:rPr>
        <w:t xml:space="preserve">– </w:t>
      </w:r>
      <w:r w:rsidR="0012723D">
        <w:rPr>
          <w:rFonts w:ascii="Times New Roman" w:hAnsi="Times New Roman" w:cs="Times New Roman"/>
          <w:lang w:val="en-US"/>
        </w:rPr>
        <w:t>sikurse jan</w:t>
      </w:r>
      <w:r w:rsidR="00825BCB">
        <w:rPr>
          <w:rFonts w:ascii="Times New Roman" w:hAnsi="Times New Roman" w:cs="Times New Roman"/>
          <w:lang w:val="en-US"/>
        </w:rPr>
        <w:t>ë</w:t>
      </w:r>
      <w:r w:rsidR="0012723D">
        <w:rPr>
          <w:rFonts w:ascii="Times New Roman" w:hAnsi="Times New Roman" w:cs="Times New Roman"/>
          <w:lang w:val="en-US"/>
        </w:rPr>
        <w:t xml:space="preserve"> forcimi</w:t>
      </w:r>
      <w:r w:rsidR="008E2D97">
        <w:rPr>
          <w:rFonts w:ascii="Times New Roman" w:hAnsi="Times New Roman" w:cs="Times New Roman"/>
          <w:lang w:val="en-US"/>
        </w:rPr>
        <w:t xml:space="preserve"> i </w:t>
      </w:r>
      <w:r w:rsidR="0012723D">
        <w:rPr>
          <w:rFonts w:ascii="Times New Roman" w:hAnsi="Times New Roman" w:cs="Times New Roman"/>
          <w:lang w:val="en-US"/>
        </w:rPr>
        <w:t>sundimit t</w:t>
      </w:r>
      <w:r w:rsidR="00825BCB">
        <w:rPr>
          <w:rFonts w:ascii="Times New Roman" w:hAnsi="Times New Roman" w:cs="Times New Roman"/>
          <w:lang w:val="en-US"/>
        </w:rPr>
        <w:t>ë</w:t>
      </w:r>
      <w:r w:rsidR="0012723D">
        <w:rPr>
          <w:rFonts w:ascii="Times New Roman" w:hAnsi="Times New Roman" w:cs="Times New Roman"/>
          <w:lang w:val="en-US"/>
        </w:rPr>
        <w:t xml:space="preserve"> ligjit</w:t>
      </w:r>
      <w:r w:rsidR="00CA1C7A" w:rsidRPr="00650FD0">
        <w:rPr>
          <w:rFonts w:ascii="Times New Roman" w:hAnsi="Times New Roman" w:cs="Times New Roman"/>
          <w:lang w:val="en-US"/>
        </w:rPr>
        <w:t xml:space="preserve">, </w:t>
      </w:r>
      <w:r w:rsidR="0012723D">
        <w:rPr>
          <w:rFonts w:ascii="Times New Roman" w:hAnsi="Times New Roman" w:cs="Times New Roman"/>
          <w:lang w:val="en-US"/>
        </w:rPr>
        <w:t>reforma e administrat</w:t>
      </w:r>
      <w:r w:rsidR="00825BCB">
        <w:rPr>
          <w:rFonts w:ascii="Times New Roman" w:hAnsi="Times New Roman" w:cs="Times New Roman"/>
          <w:lang w:val="en-US"/>
        </w:rPr>
        <w:t>ë</w:t>
      </w:r>
      <w:r w:rsidR="0012723D">
        <w:rPr>
          <w:rFonts w:ascii="Times New Roman" w:hAnsi="Times New Roman" w:cs="Times New Roman"/>
          <w:lang w:val="en-US"/>
        </w:rPr>
        <w:t>s publike</w:t>
      </w:r>
      <w:r w:rsidR="00CA1C7A" w:rsidRPr="00650FD0">
        <w:rPr>
          <w:rFonts w:ascii="Times New Roman" w:hAnsi="Times New Roman" w:cs="Times New Roman"/>
          <w:lang w:val="en-US"/>
        </w:rPr>
        <w:t xml:space="preserve">, </w:t>
      </w:r>
      <w:r w:rsidR="0012723D">
        <w:rPr>
          <w:rFonts w:ascii="Times New Roman" w:hAnsi="Times New Roman" w:cs="Times New Roman"/>
          <w:lang w:val="en-US"/>
        </w:rPr>
        <w:t>bashk</w:t>
      </w:r>
      <w:r w:rsidR="00825BCB">
        <w:rPr>
          <w:rFonts w:ascii="Times New Roman" w:hAnsi="Times New Roman" w:cs="Times New Roman"/>
          <w:lang w:val="en-US"/>
        </w:rPr>
        <w:t>ë</w:t>
      </w:r>
      <w:r w:rsidR="0012723D">
        <w:rPr>
          <w:rFonts w:ascii="Times New Roman" w:hAnsi="Times New Roman" w:cs="Times New Roman"/>
          <w:lang w:val="en-US"/>
        </w:rPr>
        <w:t>punimi rajonal</w:t>
      </w:r>
      <w:r w:rsidR="00CA1C7A" w:rsidRPr="00650FD0">
        <w:rPr>
          <w:rFonts w:ascii="Times New Roman" w:hAnsi="Times New Roman" w:cs="Times New Roman"/>
          <w:lang w:val="en-US"/>
        </w:rPr>
        <w:t xml:space="preserve">, </w:t>
      </w:r>
      <w:r w:rsidR="0012723D">
        <w:rPr>
          <w:rFonts w:ascii="Times New Roman" w:hAnsi="Times New Roman" w:cs="Times New Roman"/>
          <w:lang w:val="en-US"/>
        </w:rPr>
        <w:t>por edhe iniciativat qytetare dhe ngritja e kapaciteteve</w:t>
      </w:r>
      <w:r w:rsidR="00CA1C7A" w:rsidRPr="00650FD0">
        <w:rPr>
          <w:rFonts w:ascii="Times New Roman" w:hAnsi="Times New Roman" w:cs="Times New Roman"/>
          <w:lang w:val="en-US"/>
        </w:rPr>
        <w:t xml:space="preserve">, </w:t>
      </w:r>
      <w:r w:rsidR="0012723D">
        <w:rPr>
          <w:rFonts w:ascii="Times New Roman" w:hAnsi="Times New Roman" w:cs="Times New Roman"/>
          <w:lang w:val="en-US"/>
        </w:rPr>
        <w:t>duke p</w:t>
      </w:r>
      <w:r w:rsidR="00825BCB">
        <w:rPr>
          <w:rFonts w:ascii="Times New Roman" w:hAnsi="Times New Roman" w:cs="Times New Roman"/>
          <w:lang w:val="en-US"/>
        </w:rPr>
        <w:t>ë</w:t>
      </w:r>
      <w:r w:rsidR="0012723D">
        <w:rPr>
          <w:rFonts w:ascii="Times New Roman" w:hAnsi="Times New Roman" w:cs="Times New Roman"/>
          <w:lang w:val="en-US"/>
        </w:rPr>
        <w:t>rmir</w:t>
      </w:r>
      <w:r w:rsidR="00825BCB">
        <w:rPr>
          <w:rFonts w:ascii="Times New Roman" w:hAnsi="Times New Roman" w:cs="Times New Roman"/>
          <w:lang w:val="en-US"/>
        </w:rPr>
        <w:t>ë</w:t>
      </w:r>
      <w:r w:rsidR="0012723D">
        <w:rPr>
          <w:rFonts w:ascii="Times New Roman" w:hAnsi="Times New Roman" w:cs="Times New Roman"/>
          <w:lang w:val="en-US"/>
        </w:rPr>
        <w:t>suar pozit</w:t>
      </w:r>
      <w:r w:rsidR="00825BCB">
        <w:rPr>
          <w:rFonts w:ascii="Times New Roman" w:hAnsi="Times New Roman" w:cs="Times New Roman"/>
          <w:lang w:val="en-US"/>
        </w:rPr>
        <w:t>ë</w:t>
      </w:r>
      <w:r w:rsidR="0012723D">
        <w:rPr>
          <w:rFonts w:ascii="Times New Roman" w:hAnsi="Times New Roman" w:cs="Times New Roman"/>
          <w:lang w:val="en-US"/>
        </w:rPr>
        <w:t>n e grupeve t</w:t>
      </w:r>
      <w:r w:rsidR="00825BCB">
        <w:rPr>
          <w:rFonts w:ascii="Times New Roman" w:hAnsi="Times New Roman" w:cs="Times New Roman"/>
          <w:lang w:val="en-US"/>
        </w:rPr>
        <w:t>ë</w:t>
      </w:r>
      <w:r w:rsidR="0012723D">
        <w:rPr>
          <w:rFonts w:ascii="Times New Roman" w:hAnsi="Times New Roman" w:cs="Times New Roman"/>
          <w:lang w:val="en-US"/>
        </w:rPr>
        <w:t xml:space="preserve"> brishta</w:t>
      </w:r>
      <w:r w:rsidR="00CA1C7A" w:rsidRPr="00650FD0">
        <w:rPr>
          <w:rFonts w:ascii="Times New Roman" w:hAnsi="Times New Roman" w:cs="Times New Roman"/>
          <w:lang w:val="en-US"/>
        </w:rPr>
        <w:t xml:space="preserve">.  </w:t>
      </w:r>
    </w:p>
    <w:p w:rsidR="00AC1C55" w:rsidRDefault="002F2D34" w:rsidP="00AC1C55">
      <w:pPr>
        <w:spacing w:line="360" w:lineRule="auto"/>
        <w:jc w:val="both"/>
        <w:rPr>
          <w:rFonts w:ascii="Times New Roman" w:hAnsi="Times New Roman" w:cs="Times New Roman"/>
          <w:lang w:val="en-US"/>
        </w:rPr>
      </w:pPr>
      <w:r>
        <w:rPr>
          <w:rFonts w:ascii="Times New Roman" w:hAnsi="Times New Roman" w:cs="Times New Roman"/>
          <w:lang w:val="en-US"/>
        </w:rPr>
        <w:t>OSHC</w:t>
      </w:r>
      <w:r w:rsidR="00946BD2">
        <w:rPr>
          <w:rFonts w:ascii="Times New Roman" w:hAnsi="Times New Roman" w:cs="Times New Roman"/>
          <w:lang w:val="en-US"/>
        </w:rPr>
        <w:t xml:space="preserve"> </w:t>
      </w:r>
      <w:r w:rsidR="0012723D">
        <w:rPr>
          <w:rFonts w:ascii="Times New Roman" w:hAnsi="Times New Roman" w:cs="Times New Roman"/>
          <w:lang w:val="en-US"/>
        </w:rPr>
        <w:t>e hart</w:t>
      </w:r>
      <w:r w:rsidR="00825BCB">
        <w:rPr>
          <w:rFonts w:ascii="Times New Roman" w:hAnsi="Times New Roman" w:cs="Times New Roman"/>
          <w:lang w:val="en-US"/>
        </w:rPr>
        <w:t>ë</w:t>
      </w:r>
      <w:r w:rsidR="0012723D">
        <w:rPr>
          <w:rFonts w:ascii="Times New Roman" w:hAnsi="Times New Roman" w:cs="Times New Roman"/>
          <w:lang w:val="en-US"/>
        </w:rPr>
        <w:t>zuara tregojn</w:t>
      </w:r>
      <w:r w:rsidR="00825BCB">
        <w:rPr>
          <w:rFonts w:ascii="Times New Roman" w:hAnsi="Times New Roman" w:cs="Times New Roman"/>
          <w:lang w:val="en-US"/>
        </w:rPr>
        <w:t>ë</w:t>
      </w:r>
      <w:r w:rsidR="0012723D">
        <w:rPr>
          <w:rFonts w:ascii="Times New Roman" w:hAnsi="Times New Roman" w:cs="Times New Roman"/>
          <w:lang w:val="en-US"/>
        </w:rPr>
        <w:t xml:space="preserve"> prirje t</w:t>
      </w:r>
      <w:r w:rsidR="00825BCB">
        <w:rPr>
          <w:rFonts w:ascii="Times New Roman" w:hAnsi="Times New Roman" w:cs="Times New Roman"/>
          <w:lang w:val="en-US"/>
        </w:rPr>
        <w:t>ë</w:t>
      </w:r>
      <w:r w:rsidR="0012723D">
        <w:rPr>
          <w:rFonts w:ascii="Times New Roman" w:hAnsi="Times New Roman" w:cs="Times New Roman"/>
          <w:lang w:val="en-US"/>
        </w:rPr>
        <w:t xml:space="preserve"> ngjashme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2723D">
        <w:rPr>
          <w:rFonts w:ascii="Times New Roman" w:hAnsi="Times New Roman" w:cs="Times New Roman"/>
          <w:lang w:val="en-US"/>
        </w:rPr>
        <w:t>t</w:t>
      </w:r>
      <w:r w:rsidR="00825BCB">
        <w:rPr>
          <w:rFonts w:ascii="Times New Roman" w:hAnsi="Times New Roman" w:cs="Times New Roman"/>
          <w:lang w:val="en-US"/>
        </w:rPr>
        <w:t>ë</w:t>
      </w:r>
      <w:r w:rsidR="0012723D">
        <w:rPr>
          <w:rFonts w:ascii="Times New Roman" w:hAnsi="Times New Roman" w:cs="Times New Roman"/>
          <w:lang w:val="en-US"/>
        </w:rPr>
        <w:t xml:space="preserve"> gjitha vendet e p</w:t>
      </w:r>
      <w:r w:rsidR="00825BCB">
        <w:rPr>
          <w:rFonts w:ascii="Times New Roman" w:hAnsi="Times New Roman" w:cs="Times New Roman"/>
          <w:lang w:val="en-US"/>
        </w:rPr>
        <w:t>ë</w:t>
      </w:r>
      <w:r w:rsidR="0012723D">
        <w:rPr>
          <w:rFonts w:ascii="Times New Roman" w:hAnsi="Times New Roman" w:cs="Times New Roman"/>
          <w:lang w:val="en-US"/>
        </w:rPr>
        <w:t xml:space="preserve">rfshira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A1C7A" w:rsidRPr="00650FD0">
        <w:rPr>
          <w:rFonts w:ascii="Times New Roman" w:hAnsi="Times New Roman" w:cs="Times New Roman"/>
          <w:lang w:val="en-US"/>
        </w:rPr>
        <w:t>proje</w:t>
      </w:r>
      <w:r w:rsidR="0012723D">
        <w:rPr>
          <w:rFonts w:ascii="Times New Roman" w:hAnsi="Times New Roman" w:cs="Times New Roman"/>
          <w:lang w:val="en-US"/>
        </w:rPr>
        <w:t>k</w:t>
      </w:r>
      <w:r w:rsidR="00CA1C7A" w:rsidRPr="00650FD0">
        <w:rPr>
          <w:rFonts w:ascii="Times New Roman" w:hAnsi="Times New Roman" w:cs="Times New Roman"/>
          <w:lang w:val="en-US"/>
        </w:rPr>
        <w:t>t</w:t>
      </w:r>
      <w:r w:rsidR="0012723D">
        <w:rPr>
          <w:rFonts w:ascii="Times New Roman" w:hAnsi="Times New Roman" w:cs="Times New Roman"/>
          <w:lang w:val="en-US"/>
        </w:rPr>
        <w:t>in</w:t>
      </w:r>
      <w:r w:rsidR="00CA1C7A" w:rsidRPr="00650FD0">
        <w:rPr>
          <w:rFonts w:ascii="Times New Roman" w:hAnsi="Times New Roman" w:cs="Times New Roman"/>
          <w:lang w:val="en-US"/>
        </w:rPr>
        <w:t xml:space="preserve"> </w:t>
      </w:r>
      <w:r w:rsidR="00924907">
        <w:rPr>
          <w:rFonts w:ascii="Times New Roman" w:hAnsi="Times New Roman" w:cs="Times New Roman"/>
          <w:lang w:val="en-US"/>
        </w:rPr>
        <w:t>SOCIETIES 2</w:t>
      </w:r>
      <w:r w:rsidR="00CA1C7A" w:rsidRPr="00650FD0">
        <w:rPr>
          <w:rFonts w:ascii="Times New Roman" w:hAnsi="Times New Roman" w:cs="Times New Roman"/>
          <w:lang w:val="en-US"/>
        </w:rPr>
        <w:t xml:space="preserve">: </w:t>
      </w:r>
      <w:r w:rsidR="00BE1D08">
        <w:rPr>
          <w:rFonts w:ascii="Times New Roman" w:hAnsi="Times New Roman" w:cs="Times New Roman"/>
          <w:lang w:val="en-US"/>
        </w:rPr>
        <w:t>ato jan</w:t>
      </w:r>
      <w:r w:rsidR="00825BCB">
        <w:rPr>
          <w:rFonts w:ascii="Times New Roman" w:hAnsi="Times New Roman" w:cs="Times New Roman"/>
          <w:lang w:val="en-US"/>
        </w:rPr>
        <w:t>ë</w:t>
      </w:r>
      <w:r w:rsidR="00BE1D08">
        <w:rPr>
          <w:rFonts w:ascii="Times New Roman" w:hAnsi="Times New Roman" w:cs="Times New Roman"/>
          <w:lang w:val="en-US"/>
        </w:rPr>
        <w:t xml:space="preserve"> kryesisht </w:t>
      </w:r>
      <w:r>
        <w:rPr>
          <w:rFonts w:ascii="Times New Roman" w:hAnsi="Times New Roman" w:cs="Times New Roman"/>
          <w:lang w:val="en-US"/>
        </w:rPr>
        <w:t>OSHC</w:t>
      </w:r>
      <w:r w:rsidR="00BE1D08">
        <w:rPr>
          <w:rFonts w:ascii="Times New Roman" w:hAnsi="Times New Roman" w:cs="Times New Roman"/>
          <w:lang w:val="en-US"/>
        </w:rPr>
        <w:t xml:space="preserve"> baz</w:t>
      </w:r>
      <w:r w:rsidR="00825BCB">
        <w:rPr>
          <w:rFonts w:ascii="Times New Roman" w:hAnsi="Times New Roman" w:cs="Times New Roman"/>
          <w:lang w:val="en-US"/>
        </w:rPr>
        <w:t>ë</w:t>
      </w:r>
      <w:r w:rsidR="00946BD2">
        <w:rPr>
          <w:rFonts w:ascii="Times New Roman" w:hAnsi="Times New Roman" w:cs="Times New Roman"/>
          <w:lang w:val="en-US"/>
        </w:rPr>
        <w:t xml:space="preserve">; </w:t>
      </w:r>
      <w:r w:rsidR="009D38FB">
        <w:rPr>
          <w:rFonts w:ascii="Times New Roman" w:hAnsi="Times New Roman" w:cs="Times New Roman"/>
          <w:lang w:val="en-US"/>
        </w:rPr>
        <w:t xml:space="preserve">shumica </w:t>
      </w:r>
      <w:proofErr w:type="gramStart"/>
      <w:r w:rsidR="009D38FB">
        <w:rPr>
          <w:rFonts w:ascii="Times New Roman" w:hAnsi="Times New Roman" w:cs="Times New Roman"/>
          <w:lang w:val="en-US"/>
        </w:rPr>
        <w:t xml:space="preserve">e </w:t>
      </w:r>
      <w:r w:rsidR="00CA1C7A" w:rsidRPr="00650FD0">
        <w:rPr>
          <w:rFonts w:ascii="Times New Roman" w:hAnsi="Times New Roman" w:cs="Times New Roman"/>
          <w:lang w:val="en-US"/>
        </w:rPr>
        <w:t xml:space="preserve"> </w:t>
      </w:r>
      <w:r w:rsidR="00BE1D08">
        <w:rPr>
          <w:rFonts w:ascii="Times New Roman" w:hAnsi="Times New Roman" w:cs="Times New Roman"/>
          <w:lang w:val="en-US"/>
        </w:rPr>
        <w:t>drejtohen</w:t>
      </w:r>
      <w:proofErr w:type="gramEnd"/>
      <w:r w:rsidR="00BE1D08">
        <w:rPr>
          <w:rFonts w:ascii="Times New Roman" w:hAnsi="Times New Roman" w:cs="Times New Roman"/>
          <w:lang w:val="en-US"/>
        </w:rPr>
        <w:t xml:space="preserve"> ose menaxhohen nga vullnetar</w:t>
      </w:r>
      <w:r w:rsidR="00825BCB">
        <w:rPr>
          <w:rFonts w:ascii="Times New Roman" w:hAnsi="Times New Roman" w:cs="Times New Roman"/>
          <w:lang w:val="en-US"/>
        </w:rPr>
        <w:t>ë</w:t>
      </w:r>
      <w:r w:rsidR="00AC1C55">
        <w:rPr>
          <w:rFonts w:ascii="Times New Roman" w:hAnsi="Times New Roman" w:cs="Times New Roman"/>
          <w:lang w:val="en-US"/>
        </w:rPr>
        <w:t>.</w:t>
      </w:r>
    </w:p>
    <w:p w:rsidR="007F3C97" w:rsidRDefault="00BE1D08" w:rsidP="00AC1C55">
      <w:pPr>
        <w:spacing w:line="360" w:lineRule="auto"/>
        <w:jc w:val="both"/>
        <w:rPr>
          <w:rFonts w:ascii="Times New Roman" w:hAnsi="Times New Roman" w:cs="Times New Roman"/>
          <w:lang w:val="en-US"/>
        </w:rPr>
      </w:pPr>
      <w:r>
        <w:rPr>
          <w:rFonts w:ascii="Times New Roman" w:hAnsi="Times New Roman" w:cs="Times New Roman"/>
          <w:lang w:val="en-US"/>
        </w:rPr>
        <w:t>Vet</w:t>
      </w:r>
      <w:r w:rsidR="00825BCB">
        <w:rPr>
          <w:rFonts w:ascii="Times New Roman" w:hAnsi="Times New Roman" w:cs="Times New Roman"/>
          <w:lang w:val="en-US"/>
        </w:rPr>
        <w:t>ë</w:t>
      </w:r>
      <w:r>
        <w:rPr>
          <w:rFonts w:ascii="Times New Roman" w:hAnsi="Times New Roman" w:cs="Times New Roman"/>
          <w:lang w:val="en-US"/>
        </w:rPr>
        <w:t>m nj</w:t>
      </w:r>
      <w:r w:rsidR="00825BCB">
        <w:rPr>
          <w:rFonts w:ascii="Times New Roman" w:hAnsi="Times New Roman" w:cs="Times New Roman"/>
          <w:lang w:val="en-US"/>
        </w:rPr>
        <w:t>ë</w:t>
      </w:r>
      <w:r>
        <w:rPr>
          <w:rFonts w:ascii="Times New Roman" w:hAnsi="Times New Roman" w:cs="Times New Roman"/>
          <w:lang w:val="en-US"/>
        </w:rPr>
        <w:t xml:space="preserve"> num</w:t>
      </w:r>
      <w:r w:rsidR="00825BCB">
        <w:rPr>
          <w:rFonts w:ascii="Times New Roman" w:hAnsi="Times New Roman" w:cs="Times New Roman"/>
          <w:lang w:val="en-US"/>
        </w:rPr>
        <w:t>ë</w:t>
      </w:r>
      <w:r>
        <w:rPr>
          <w:rFonts w:ascii="Times New Roman" w:hAnsi="Times New Roman" w:cs="Times New Roman"/>
          <w:lang w:val="en-US"/>
        </w:rPr>
        <w:t>r</w:t>
      </w:r>
      <w:r w:rsidR="008E2D97">
        <w:rPr>
          <w:rFonts w:ascii="Times New Roman" w:hAnsi="Times New Roman" w:cs="Times New Roman"/>
          <w:lang w:val="en-US"/>
        </w:rPr>
        <w:t xml:space="preserve"> i </w:t>
      </w:r>
      <w:r>
        <w:rPr>
          <w:rFonts w:ascii="Times New Roman" w:hAnsi="Times New Roman" w:cs="Times New Roman"/>
          <w:lang w:val="en-US"/>
        </w:rPr>
        <w:t>vog</w:t>
      </w:r>
      <w:r w:rsidR="00825BCB">
        <w:rPr>
          <w:rFonts w:ascii="Times New Roman" w:hAnsi="Times New Roman" w:cs="Times New Roman"/>
          <w:lang w:val="en-US"/>
        </w:rPr>
        <w:t>ë</w:t>
      </w:r>
      <w:r>
        <w:rPr>
          <w:rFonts w:ascii="Times New Roman" w:hAnsi="Times New Roman" w:cs="Times New Roman"/>
          <w:lang w:val="en-US"/>
        </w:rPr>
        <w:t>l</w:t>
      </w:r>
      <w:r w:rsidR="008E2D97">
        <w:rPr>
          <w:rFonts w:ascii="Times New Roman" w:hAnsi="Times New Roman" w:cs="Times New Roman"/>
          <w:lang w:val="en-US"/>
        </w:rPr>
        <w:t xml:space="preserve"> i </w:t>
      </w:r>
      <w:r w:rsidR="00B36DD7">
        <w:rPr>
          <w:rFonts w:ascii="Times New Roman" w:hAnsi="Times New Roman" w:cs="Times New Roman"/>
          <w:lang w:val="en-US"/>
        </w:rPr>
        <w:t>tyre po zbatojn</w:t>
      </w:r>
      <w:r w:rsidR="00825BCB">
        <w:rPr>
          <w:rFonts w:ascii="Times New Roman" w:hAnsi="Times New Roman" w:cs="Times New Roman"/>
          <w:lang w:val="en-US"/>
        </w:rPr>
        <w:t>ë</w:t>
      </w:r>
      <w:r w:rsidR="00B36DD7">
        <w:rPr>
          <w:rFonts w:ascii="Times New Roman" w:hAnsi="Times New Roman" w:cs="Times New Roman"/>
          <w:lang w:val="en-US"/>
        </w:rPr>
        <w:t xml:space="preserve"> sh</w:t>
      </w:r>
      <w:r w:rsidR="00825BCB">
        <w:rPr>
          <w:rFonts w:ascii="Times New Roman" w:hAnsi="Times New Roman" w:cs="Times New Roman"/>
          <w:lang w:val="en-US"/>
        </w:rPr>
        <w:t>ë</w:t>
      </w:r>
      <w:r w:rsidR="00B36DD7">
        <w:rPr>
          <w:rFonts w:ascii="Times New Roman" w:hAnsi="Times New Roman" w:cs="Times New Roman"/>
          <w:lang w:val="en-US"/>
        </w:rPr>
        <w:t>rbime m</w:t>
      </w:r>
      <w:r w:rsidR="00825BCB">
        <w:rPr>
          <w:rFonts w:ascii="Times New Roman" w:hAnsi="Times New Roman" w:cs="Times New Roman"/>
          <w:lang w:val="en-US"/>
        </w:rPr>
        <w:t>ë</w:t>
      </w:r>
      <w:r w:rsidR="00B36DD7">
        <w:rPr>
          <w:rFonts w:ascii="Times New Roman" w:hAnsi="Times New Roman" w:cs="Times New Roman"/>
          <w:lang w:val="en-US"/>
        </w:rPr>
        <w:t xml:space="preserve"> t</w:t>
      </w:r>
      <w:r w:rsidR="00825BCB">
        <w:rPr>
          <w:rFonts w:ascii="Times New Roman" w:hAnsi="Times New Roman" w:cs="Times New Roman"/>
          <w:lang w:val="en-US"/>
        </w:rPr>
        <w:t>ë</w:t>
      </w:r>
      <w:r w:rsidR="00B36DD7">
        <w:rPr>
          <w:rFonts w:ascii="Times New Roman" w:hAnsi="Times New Roman" w:cs="Times New Roman"/>
          <w:lang w:val="en-US"/>
        </w:rPr>
        <w:t xml:space="preserve"> strukturuara</w:t>
      </w:r>
      <w:r w:rsidR="002D0A90">
        <w:rPr>
          <w:rFonts w:ascii="Times New Roman" w:hAnsi="Times New Roman" w:cs="Times New Roman"/>
          <w:lang w:val="en-US"/>
        </w:rPr>
        <w:t>,</w:t>
      </w:r>
      <w:r w:rsidR="00CA1C7A" w:rsidRPr="00650FD0">
        <w:rPr>
          <w:rFonts w:ascii="Times New Roman" w:hAnsi="Times New Roman" w:cs="Times New Roman"/>
          <w:lang w:val="en-US"/>
        </w:rPr>
        <w:t xml:space="preserve"> </w:t>
      </w:r>
      <w:r w:rsidR="00B36DD7">
        <w:rPr>
          <w:rFonts w:ascii="Times New Roman" w:hAnsi="Times New Roman" w:cs="Times New Roman"/>
          <w:lang w:val="en-US"/>
        </w:rPr>
        <w:t>t</w:t>
      </w:r>
      <w:r w:rsidR="00825BCB">
        <w:rPr>
          <w:rFonts w:ascii="Times New Roman" w:hAnsi="Times New Roman" w:cs="Times New Roman"/>
          <w:lang w:val="en-US"/>
        </w:rPr>
        <w:t>ë</w:t>
      </w:r>
      <w:r w:rsidR="00B36DD7">
        <w:rPr>
          <w:rFonts w:ascii="Times New Roman" w:hAnsi="Times New Roman" w:cs="Times New Roman"/>
          <w:lang w:val="en-US"/>
        </w:rPr>
        <w:t xml:space="preserve"> tilla si</w:t>
      </w:r>
      <w:r w:rsidR="00CA1C7A" w:rsidRPr="00650FD0">
        <w:rPr>
          <w:rFonts w:ascii="Times New Roman" w:hAnsi="Times New Roman" w:cs="Times New Roman"/>
          <w:lang w:val="en-US"/>
        </w:rPr>
        <w:t xml:space="preserve">: </w:t>
      </w:r>
      <w:r w:rsidR="00B36DD7">
        <w:rPr>
          <w:rFonts w:ascii="Times New Roman" w:hAnsi="Times New Roman" w:cs="Times New Roman"/>
          <w:lang w:val="en-US"/>
        </w:rPr>
        <w:t>rehabilitim/p</w:t>
      </w:r>
      <w:r w:rsidR="00825BCB">
        <w:rPr>
          <w:rFonts w:ascii="Times New Roman" w:hAnsi="Times New Roman" w:cs="Times New Roman"/>
          <w:lang w:val="en-US"/>
        </w:rPr>
        <w:t>ë</w:t>
      </w:r>
      <w:r w:rsidR="00B36DD7">
        <w:rPr>
          <w:rFonts w:ascii="Times New Roman" w:hAnsi="Times New Roman" w:cs="Times New Roman"/>
          <w:lang w:val="en-US"/>
        </w:rPr>
        <w:t xml:space="preserve">rkujdesje </w:t>
      </w:r>
      <w:r w:rsidR="00CA1C7A" w:rsidRPr="00650FD0">
        <w:rPr>
          <w:rFonts w:ascii="Times New Roman" w:hAnsi="Times New Roman" w:cs="Times New Roman"/>
          <w:lang w:val="en-US"/>
        </w:rPr>
        <w:t xml:space="preserve">(4%), </w:t>
      </w:r>
      <w:r w:rsidR="00B36DD7">
        <w:rPr>
          <w:rFonts w:ascii="Times New Roman" w:hAnsi="Times New Roman" w:cs="Times New Roman"/>
          <w:lang w:val="en-US"/>
        </w:rPr>
        <w:t>q</w:t>
      </w:r>
      <w:r w:rsidR="00825BCB">
        <w:rPr>
          <w:rFonts w:ascii="Times New Roman" w:hAnsi="Times New Roman" w:cs="Times New Roman"/>
          <w:lang w:val="en-US"/>
        </w:rPr>
        <w:t>ë</w:t>
      </w:r>
      <w:r w:rsidR="00B36DD7">
        <w:rPr>
          <w:rFonts w:ascii="Times New Roman" w:hAnsi="Times New Roman" w:cs="Times New Roman"/>
          <w:lang w:val="en-US"/>
        </w:rPr>
        <w:t>ndrueshm</w:t>
      </w:r>
      <w:r w:rsidR="00825BCB">
        <w:rPr>
          <w:rFonts w:ascii="Times New Roman" w:hAnsi="Times New Roman" w:cs="Times New Roman"/>
          <w:lang w:val="en-US"/>
        </w:rPr>
        <w:t>ë</w:t>
      </w:r>
      <w:r w:rsidR="00B36DD7">
        <w:rPr>
          <w:rFonts w:ascii="Times New Roman" w:hAnsi="Times New Roman" w:cs="Times New Roman"/>
          <w:lang w:val="en-US"/>
        </w:rPr>
        <w:t>ri t</w:t>
      </w:r>
      <w:r w:rsidR="00825BCB">
        <w:rPr>
          <w:rFonts w:ascii="Times New Roman" w:hAnsi="Times New Roman" w:cs="Times New Roman"/>
          <w:lang w:val="en-US"/>
        </w:rPr>
        <w:t>ë</w:t>
      </w:r>
      <w:r w:rsidR="00B36DD7">
        <w:rPr>
          <w:rFonts w:ascii="Times New Roman" w:hAnsi="Times New Roman" w:cs="Times New Roman"/>
          <w:lang w:val="en-US"/>
        </w:rPr>
        <w:t xml:space="preserve"> ardhurash</w:t>
      </w:r>
      <w:r w:rsidR="008E2D97">
        <w:rPr>
          <w:rFonts w:ascii="Times New Roman" w:hAnsi="Times New Roman" w:cs="Times New Roman"/>
          <w:lang w:val="en-US"/>
        </w:rPr>
        <w:t xml:space="preserve"> dhe </w:t>
      </w:r>
      <w:r w:rsidR="00B36DD7">
        <w:rPr>
          <w:rFonts w:ascii="Times New Roman" w:hAnsi="Times New Roman" w:cs="Times New Roman"/>
          <w:lang w:val="en-US"/>
        </w:rPr>
        <w:t>ndihma me mallra par</w:t>
      </w:r>
      <w:r w:rsidR="00825BCB">
        <w:rPr>
          <w:rFonts w:ascii="Times New Roman" w:hAnsi="Times New Roman" w:cs="Times New Roman"/>
          <w:lang w:val="en-US"/>
        </w:rPr>
        <w:t>ë</w:t>
      </w:r>
      <w:r w:rsidR="00B36DD7">
        <w:rPr>
          <w:rFonts w:ascii="Times New Roman" w:hAnsi="Times New Roman" w:cs="Times New Roman"/>
          <w:lang w:val="en-US"/>
        </w:rPr>
        <w:t>sor</w:t>
      </w:r>
      <w:r w:rsidR="00825BCB">
        <w:rPr>
          <w:rFonts w:ascii="Times New Roman" w:hAnsi="Times New Roman" w:cs="Times New Roman"/>
          <w:lang w:val="en-US"/>
        </w:rPr>
        <w:t>ë</w:t>
      </w:r>
      <w:r w:rsidR="00B36DD7">
        <w:rPr>
          <w:rFonts w:ascii="Times New Roman" w:hAnsi="Times New Roman" w:cs="Times New Roman"/>
          <w:lang w:val="en-US"/>
        </w:rPr>
        <w:t xml:space="preserve"> </w:t>
      </w:r>
      <w:r w:rsidR="00CA1C7A" w:rsidRPr="00650FD0">
        <w:rPr>
          <w:rFonts w:ascii="Times New Roman" w:hAnsi="Times New Roman" w:cs="Times New Roman"/>
          <w:lang w:val="en-US"/>
        </w:rPr>
        <w:t xml:space="preserve">(5%), </w:t>
      </w:r>
      <w:r w:rsidR="00B36DD7">
        <w:rPr>
          <w:rFonts w:ascii="Times New Roman" w:hAnsi="Times New Roman" w:cs="Times New Roman"/>
          <w:lang w:val="en-US"/>
        </w:rPr>
        <w:t>asist</w:t>
      </w:r>
      <w:r w:rsidR="00825BCB">
        <w:rPr>
          <w:rFonts w:ascii="Times New Roman" w:hAnsi="Times New Roman" w:cs="Times New Roman"/>
          <w:lang w:val="en-US"/>
        </w:rPr>
        <w:t>ë</w:t>
      </w:r>
      <w:r w:rsidR="00B36DD7">
        <w:rPr>
          <w:rFonts w:ascii="Times New Roman" w:hAnsi="Times New Roman" w:cs="Times New Roman"/>
          <w:lang w:val="en-US"/>
        </w:rPr>
        <w:t>nc</w:t>
      </w:r>
      <w:r w:rsidR="00825BCB">
        <w:rPr>
          <w:rFonts w:ascii="Times New Roman" w:hAnsi="Times New Roman" w:cs="Times New Roman"/>
          <w:lang w:val="en-US"/>
        </w:rPr>
        <w:t>ë</w:t>
      </w:r>
      <w:r w:rsidR="00B36DD7">
        <w:rPr>
          <w:rFonts w:ascii="Times New Roman" w:hAnsi="Times New Roman" w:cs="Times New Roman"/>
          <w:lang w:val="en-US"/>
        </w:rPr>
        <w:t xml:space="preserve"> sh</w:t>
      </w:r>
      <w:r w:rsidR="00825BCB">
        <w:rPr>
          <w:rFonts w:ascii="Times New Roman" w:hAnsi="Times New Roman" w:cs="Times New Roman"/>
          <w:lang w:val="en-US"/>
        </w:rPr>
        <w:t>ë</w:t>
      </w:r>
      <w:r w:rsidR="00B36DD7">
        <w:rPr>
          <w:rFonts w:ascii="Times New Roman" w:hAnsi="Times New Roman" w:cs="Times New Roman"/>
          <w:lang w:val="en-US"/>
        </w:rPr>
        <w:t>ndet</w:t>
      </w:r>
      <w:r w:rsidR="00825BCB">
        <w:rPr>
          <w:rFonts w:ascii="Times New Roman" w:hAnsi="Times New Roman" w:cs="Times New Roman"/>
          <w:lang w:val="en-US"/>
        </w:rPr>
        <w:t>ë</w:t>
      </w:r>
      <w:r w:rsidR="00B36DD7">
        <w:rPr>
          <w:rFonts w:ascii="Times New Roman" w:hAnsi="Times New Roman" w:cs="Times New Roman"/>
          <w:lang w:val="en-US"/>
        </w:rPr>
        <w:t xml:space="preserve">sore </w:t>
      </w:r>
      <w:r w:rsidR="00972458">
        <w:rPr>
          <w:rFonts w:ascii="Times New Roman" w:hAnsi="Times New Roman" w:cs="Times New Roman"/>
          <w:lang w:val="en-US"/>
        </w:rPr>
        <w:t xml:space="preserve">dhe </w:t>
      </w:r>
      <w:r w:rsidR="00B36DD7">
        <w:rPr>
          <w:rFonts w:ascii="Times New Roman" w:hAnsi="Times New Roman" w:cs="Times New Roman"/>
          <w:lang w:val="en-US"/>
        </w:rPr>
        <w:t>trajtim mjek</w:t>
      </w:r>
      <w:r w:rsidR="00825BCB">
        <w:rPr>
          <w:rFonts w:ascii="Times New Roman" w:hAnsi="Times New Roman" w:cs="Times New Roman"/>
          <w:lang w:val="en-US"/>
        </w:rPr>
        <w:t>ë</w:t>
      </w:r>
      <w:r w:rsidR="00B36DD7">
        <w:rPr>
          <w:rFonts w:ascii="Times New Roman" w:hAnsi="Times New Roman" w:cs="Times New Roman"/>
          <w:lang w:val="en-US"/>
        </w:rPr>
        <w:t>sor</w:t>
      </w:r>
      <w:r w:rsidR="00CA1C7A" w:rsidRPr="00650FD0">
        <w:rPr>
          <w:rFonts w:ascii="Times New Roman" w:hAnsi="Times New Roman" w:cs="Times New Roman"/>
          <w:lang w:val="en-US"/>
        </w:rPr>
        <w:t>/</w:t>
      </w:r>
      <w:r w:rsidR="00B36DD7">
        <w:rPr>
          <w:rFonts w:ascii="Times New Roman" w:hAnsi="Times New Roman" w:cs="Times New Roman"/>
          <w:lang w:val="en-US"/>
        </w:rPr>
        <w:t>l</w:t>
      </w:r>
      <w:r w:rsidR="00825BCB">
        <w:rPr>
          <w:rFonts w:ascii="Times New Roman" w:hAnsi="Times New Roman" w:cs="Times New Roman"/>
          <w:lang w:val="en-US"/>
        </w:rPr>
        <w:t>ë</w:t>
      </w:r>
      <w:r w:rsidR="00B36DD7">
        <w:rPr>
          <w:rFonts w:ascii="Times New Roman" w:hAnsi="Times New Roman" w:cs="Times New Roman"/>
          <w:lang w:val="en-US"/>
        </w:rPr>
        <w:t xml:space="preserve">shim recetash </w:t>
      </w:r>
      <w:r w:rsidR="00CA1C7A" w:rsidRPr="00650FD0">
        <w:rPr>
          <w:rFonts w:ascii="Times New Roman" w:hAnsi="Times New Roman" w:cs="Times New Roman"/>
          <w:lang w:val="en-US"/>
        </w:rPr>
        <w:t xml:space="preserve">(4%). </w:t>
      </w:r>
      <w:r w:rsidR="00B36DD7">
        <w:rPr>
          <w:rFonts w:ascii="Times New Roman" w:hAnsi="Times New Roman" w:cs="Times New Roman"/>
          <w:lang w:val="en-US"/>
        </w:rPr>
        <w:t xml:space="preserve">Por </w:t>
      </w:r>
      <w:r w:rsidR="00825BCB">
        <w:rPr>
          <w:rFonts w:ascii="Times New Roman" w:hAnsi="Times New Roman" w:cs="Times New Roman"/>
          <w:lang w:val="en-US"/>
        </w:rPr>
        <w:t>ë</w:t>
      </w:r>
      <w:r w:rsidR="00B36DD7">
        <w:rPr>
          <w:rFonts w:ascii="Times New Roman" w:hAnsi="Times New Roman" w:cs="Times New Roman"/>
          <w:lang w:val="en-US"/>
        </w:rPr>
        <w:t>sht</w:t>
      </w:r>
      <w:r w:rsidR="00825BCB">
        <w:rPr>
          <w:rFonts w:ascii="Times New Roman" w:hAnsi="Times New Roman" w:cs="Times New Roman"/>
          <w:lang w:val="en-US"/>
        </w:rPr>
        <w:t>ë</w:t>
      </w:r>
      <w:r w:rsidR="00B36DD7">
        <w:rPr>
          <w:rFonts w:ascii="Times New Roman" w:hAnsi="Times New Roman" w:cs="Times New Roman"/>
          <w:lang w:val="en-US"/>
        </w:rPr>
        <w:t xml:space="preserve"> v</w:t>
      </w:r>
      <w:r w:rsidR="00825BCB">
        <w:rPr>
          <w:rFonts w:ascii="Times New Roman" w:hAnsi="Times New Roman" w:cs="Times New Roman"/>
          <w:lang w:val="en-US"/>
        </w:rPr>
        <w:t>ë</w:t>
      </w:r>
      <w:r w:rsidR="00B36DD7">
        <w:rPr>
          <w:rFonts w:ascii="Times New Roman" w:hAnsi="Times New Roman" w:cs="Times New Roman"/>
          <w:lang w:val="en-US"/>
        </w:rPr>
        <w:t>rtet dometh</w:t>
      </w:r>
      <w:r w:rsidR="00825BCB">
        <w:rPr>
          <w:rFonts w:ascii="Times New Roman" w:hAnsi="Times New Roman" w:cs="Times New Roman"/>
          <w:lang w:val="en-US"/>
        </w:rPr>
        <w:t>ë</w:t>
      </w:r>
      <w:r w:rsidR="00B36DD7">
        <w:rPr>
          <w:rFonts w:ascii="Times New Roman" w:hAnsi="Times New Roman" w:cs="Times New Roman"/>
          <w:lang w:val="en-US"/>
        </w:rPr>
        <w:t>n</w:t>
      </w:r>
      <w:r w:rsidR="00825BCB">
        <w:rPr>
          <w:rFonts w:ascii="Times New Roman" w:hAnsi="Times New Roman" w:cs="Times New Roman"/>
          <w:lang w:val="en-US"/>
        </w:rPr>
        <w:t>ë</w:t>
      </w:r>
      <w:r w:rsidR="00B36DD7">
        <w:rPr>
          <w:rFonts w:ascii="Times New Roman" w:hAnsi="Times New Roman" w:cs="Times New Roman"/>
          <w:lang w:val="en-US"/>
        </w:rPr>
        <w:t>se t</w:t>
      </w:r>
      <w:r w:rsidR="00825BCB">
        <w:rPr>
          <w:rFonts w:ascii="Times New Roman" w:hAnsi="Times New Roman" w:cs="Times New Roman"/>
          <w:lang w:val="en-US"/>
        </w:rPr>
        <w:t>ë</w:t>
      </w:r>
      <w:r w:rsidR="00B36DD7">
        <w:rPr>
          <w:rFonts w:ascii="Times New Roman" w:hAnsi="Times New Roman" w:cs="Times New Roman"/>
          <w:lang w:val="en-US"/>
        </w:rPr>
        <w:t xml:space="preserve"> n</w:t>
      </w:r>
      <w:r w:rsidR="00825BCB">
        <w:rPr>
          <w:rFonts w:ascii="Times New Roman" w:hAnsi="Times New Roman" w:cs="Times New Roman"/>
          <w:lang w:val="en-US"/>
        </w:rPr>
        <w:t>ë</w:t>
      </w:r>
      <w:r w:rsidR="00B36DD7">
        <w:rPr>
          <w:rFonts w:ascii="Times New Roman" w:hAnsi="Times New Roman" w:cs="Times New Roman"/>
          <w:lang w:val="en-US"/>
        </w:rPr>
        <w:t xml:space="preserve">nvizohet se </w:t>
      </w:r>
      <w:r w:rsidR="00CA1C7A" w:rsidRPr="00650FD0">
        <w:rPr>
          <w:rFonts w:ascii="Times New Roman" w:hAnsi="Times New Roman" w:cs="Times New Roman"/>
          <w:lang w:val="en-US"/>
        </w:rPr>
        <w:t xml:space="preserve">– </w:t>
      </w:r>
      <w:r w:rsidR="00B36DD7">
        <w:rPr>
          <w:rFonts w:ascii="Times New Roman" w:hAnsi="Times New Roman" w:cs="Times New Roman"/>
          <w:lang w:val="en-US"/>
        </w:rPr>
        <w:t>sidomos gjat</w:t>
      </w:r>
      <w:r w:rsidR="00825BCB">
        <w:rPr>
          <w:rFonts w:ascii="Times New Roman" w:hAnsi="Times New Roman" w:cs="Times New Roman"/>
          <w:lang w:val="en-US"/>
        </w:rPr>
        <w:t>ë</w:t>
      </w:r>
      <w:r w:rsidR="00B36DD7">
        <w:rPr>
          <w:rFonts w:ascii="Times New Roman" w:hAnsi="Times New Roman" w:cs="Times New Roman"/>
          <w:lang w:val="en-US"/>
        </w:rPr>
        <w:t xml:space="preserve"> k</w:t>
      </w:r>
      <w:r w:rsidR="00825BCB">
        <w:rPr>
          <w:rFonts w:ascii="Times New Roman" w:hAnsi="Times New Roman" w:cs="Times New Roman"/>
          <w:lang w:val="en-US"/>
        </w:rPr>
        <w:t>ë</w:t>
      </w:r>
      <w:r w:rsidR="00B36DD7">
        <w:rPr>
          <w:rFonts w:ascii="Times New Roman" w:hAnsi="Times New Roman" w:cs="Times New Roman"/>
          <w:lang w:val="en-US"/>
        </w:rPr>
        <w:t>tij s</w:t>
      </w:r>
      <w:r w:rsidR="00652390">
        <w:rPr>
          <w:rFonts w:ascii="Times New Roman" w:hAnsi="Times New Roman" w:cs="Times New Roman"/>
          <w:lang w:val="en-US"/>
        </w:rPr>
        <w:t>hp</w:t>
      </w:r>
      <w:r w:rsidR="00825BCB">
        <w:rPr>
          <w:rFonts w:ascii="Times New Roman" w:hAnsi="Times New Roman" w:cs="Times New Roman"/>
          <w:lang w:val="en-US"/>
        </w:rPr>
        <w:t>ë</w:t>
      </w:r>
      <w:r w:rsidR="00652390">
        <w:rPr>
          <w:rFonts w:ascii="Times New Roman" w:hAnsi="Times New Roman" w:cs="Times New Roman"/>
          <w:lang w:val="en-US"/>
        </w:rPr>
        <w:t xml:space="preserve">rthimi </w:t>
      </w:r>
      <w:r w:rsidR="00B36DD7">
        <w:rPr>
          <w:rFonts w:ascii="Times New Roman" w:hAnsi="Times New Roman" w:cs="Times New Roman"/>
          <w:lang w:val="en-US"/>
        </w:rPr>
        <w:t>t</w:t>
      </w:r>
      <w:r w:rsidR="00825BCB">
        <w:rPr>
          <w:rFonts w:ascii="Times New Roman" w:hAnsi="Times New Roman" w:cs="Times New Roman"/>
          <w:lang w:val="en-US"/>
        </w:rPr>
        <w:t>ë</w:t>
      </w:r>
      <w:r w:rsidR="00652390">
        <w:rPr>
          <w:rFonts w:ascii="Times New Roman" w:hAnsi="Times New Roman" w:cs="Times New Roman"/>
          <w:lang w:val="en-US"/>
        </w:rPr>
        <w:t xml:space="preserve"> CO</w:t>
      </w:r>
      <w:r w:rsidR="00B36DD7">
        <w:rPr>
          <w:rFonts w:ascii="Times New Roman" w:hAnsi="Times New Roman" w:cs="Times New Roman"/>
          <w:lang w:val="en-US"/>
        </w:rPr>
        <w:t>VI</w:t>
      </w:r>
      <w:r w:rsidR="00652390">
        <w:rPr>
          <w:rFonts w:ascii="Times New Roman" w:hAnsi="Times New Roman" w:cs="Times New Roman"/>
          <w:lang w:val="en-US"/>
        </w:rPr>
        <w:t>D-19</w:t>
      </w:r>
      <w:r w:rsidR="00CA1C7A" w:rsidRPr="00650FD0">
        <w:rPr>
          <w:rFonts w:ascii="Times New Roman" w:hAnsi="Times New Roman" w:cs="Times New Roman"/>
          <w:lang w:val="en-US"/>
        </w:rPr>
        <w:t xml:space="preserve"> –</w:t>
      </w:r>
      <w:r w:rsidR="00946BD2">
        <w:rPr>
          <w:rFonts w:ascii="Times New Roman" w:hAnsi="Times New Roman" w:cs="Times New Roman"/>
          <w:lang w:val="en-US"/>
        </w:rPr>
        <w:t xml:space="preserve"> </w:t>
      </w:r>
      <w:r w:rsidR="00B36DD7">
        <w:rPr>
          <w:rFonts w:ascii="Times New Roman" w:hAnsi="Times New Roman" w:cs="Times New Roman"/>
          <w:lang w:val="en-US"/>
        </w:rPr>
        <w:t>vet</w:t>
      </w:r>
      <w:r w:rsidR="00825BCB">
        <w:rPr>
          <w:rFonts w:ascii="Times New Roman" w:hAnsi="Times New Roman" w:cs="Times New Roman"/>
          <w:lang w:val="en-US"/>
        </w:rPr>
        <w:t>ë</w:t>
      </w:r>
      <w:r w:rsidR="00B36DD7">
        <w:rPr>
          <w:rFonts w:ascii="Times New Roman" w:hAnsi="Times New Roman" w:cs="Times New Roman"/>
          <w:lang w:val="en-US"/>
        </w:rPr>
        <w:t>m 2% e OSHC ishin n</w:t>
      </w:r>
      <w:r w:rsidR="00825BCB">
        <w:rPr>
          <w:rFonts w:ascii="Times New Roman" w:hAnsi="Times New Roman" w:cs="Times New Roman"/>
          <w:lang w:val="en-US"/>
        </w:rPr>
        <w:t>ë</w:t>
      </w:r>
      <w:r w:rsidR="00B36DD7">
        <w:rPr>
          <w:rFonts w:ascii="Times New Roman" w:hAnsi="Times New Roman" w:cs="Times New Roman"/>
          <w:lang w:val="en-US"/>
        </w:rPr>
        <w:t xml:space="preserve"> gjendje t</w:t>
      </w:r>
      <w:r w:rsidR="00825BCB">
        <w:rPr>
          <w:rFonts w:ascii="Times New Roman" w:hAnsi="Times New Roman" w:cs="Times New Roman"/>
          <w:lang w:val="en-US"/>
        </w:rPr>
        <w:t>ë</w:t>
      </w:r>
      <w:r w:rsidR="00B36DD7">
        <w:rPr>
          <w:rFonts w:ascii="Times New Roman" w:hAnsi="Times New Roman" w:cs="Times New Roman"/>
          <w:lang w:val="en-US"/>
        </w:rPr>
        <w:t xml:space="preserve"> t</w:t>
      </w:r>
      <w:r w:rsidR="00825BCB">
        <w:rPr>
          <w:rFonts w:ascii="Times New Roman" w:hAnsi="Times New Roman" w:cs="Times New Roman"/>
          <w:lang w:val="en-US"/>
        </w:rPr>
        <w:t>ë</w:t>
      </w:r>
      <w:r w:rsidR="00B36DD7">
        <w:rPr>
          <w:rFonts w:ascii="Times New Roman" w:hAnsi="Times New Roman" w:cs="Times New Roman"/>
          <w:lang w:val="en-US"/>
        </w:rPr>
        <w:t xml:space="preserve"> punonin n</w:t>
      </w:r>
      <w:r w:rsidR="00825BCB">
        <w:rPr>
          <w:rFonts w:ascii="Times New Roman" w:hAnsi="Times New Roman" w:cs="Times New Roman"/>
          <w:lang w:val="en-US"/>
        </w:rPr>
        <w:t>ë</w:t>
      </w:r>
      <w:r w:rsidR="00B36DD7">
        <w:rPr>
          <w:rFonts w:ascii="Times New Roman" w:hAnsi="Times New Roman" w:cs="Times New Roman"/>
          <w:lang w:val="en-US"/>
        </w:rPr>
        <w:t xml:space="preserve"> komunikim </w:t>
      </w:r>
      <w:r w:rsidR="00972458">
        <w:rPr>
          <w:rFonts w:ascii="Times New Roman" w:hAnsi="Times New Roman" w:cs="Times New Roman"/>
          <w:lang w:val="en-US"/>
        </w:rPr>
        <w:t xml:space="preserve">dhe </w:t>
      </w:r>
      <w:r w:rsidR="00B36DD7">
        <w:rPr>
          <w:rFonts w:ascii="Times New Roman" w:hAnsi="Times New Roman" w:cs="Times New Roman"/>
          <w:lang w:val="en-US"/>
        </w:rPr>
        <w:t>vet</w:t>
      </w:r>
      <w:r w:rsidR="00825BCB">
        <w:rPr>
          <w:rFonts w:ascii="Times New Roman" w:hAnsi="Times New Roman" w:cs="Times New Roman"/>
          <w:lang w:val="en-US"/>
        </w:rPr>
        <w:t>ë</w:t>
      </w:r>
      <w:r w:rsidR="00B36DD7">
        <w:rPr>
          <w:rFonts w:ascii="Times New Roman" w:hAnsi="Times New Roman" w:cs="Times New Roman"/>
          <w:lang w:val="en-US"/>
        </w:rPr>
        <w:t xml:space="preserve">m </w:t>
      </w:r>
      <w:r w:rsidR="00AC1C55">
        <w:rPr>
          <w:rFonts w:ascii="Times New Roman" w:hAnsi="Times New Roman" w:cs="Times New Roman"/>
          <w:lang w:val="en-US"/>
        </w:rPr>
        <w:t xml:space="preserve">4% </w:t>
      </w:r>
      <w:r w:rsidR="00B36DD7">
        <w:rPr>
          <w:rFonts w:ascii="Times New Roman" w:hAnsi="Times New Roman" w:cs="Times New Roman"/>
          <w:lang w:val="en-US"/>
        </w:rPr>
        <w:t>u p</w:t>
      </w:r>
      <w:r w:rsidR="00825BCB">
        <w:rPr>
          <w:rFonts w:ascii="Times New Roman" w:hAnsi="Times New Roman" w:cs="Times New Roman"/>
          <w:lang w:val="en-US"/>
        </w:rPr>
        <w:t>ë</w:t>
      </w:r>
      <w:r w:rsidR="00B36DD7">
        <w:rPr>
          <w:rFonts w:ascii="Times New Roman" w:hAnsi="Times New Roman" w:cs="Times New Roman"/>
          <w:lang w:val="en-US"/>
        </w:rPr>
        <w:t>rfshin</w:t>
      </w:r>
      <w:r w:rsidR="00825BCB">
        <w:rPr>
          <w:rFonts w:ascii="Times New Roman" w:hAnsi="Times New Roman" w:cs="Times New Roman"/>
          <w:lang w:val="en-US"/>
        </w:rPr>
        <w:t>ë</w:t>
      </w:r>
      <w:r w:rsidR="00B36DD7">
        <w:rPr>
          <w:rFonts w:ascii="Times New Roman" w:hAnsi="Times New Roman" w:cs="Times New Roman"/>
          <w:lang w:val="en-US"/>
        </w:rPr>
        <w:t xml:space="preserve"> fort n</w:t>
      </w:r>
      <w:r w:rsidR="00825BCB">
        <w:rPr>
          <w:rFonts w:ascii="Times New Roman" w:hAnsi="Times New Roman" w:cs="Times New Roman"/>
          <w:lang w:val="en-US"/>
        </w:rPr>
        <w:t>ë</w:t>
      </w:r>
      <w:r w:rsidR="00B36DD7">
        <w:rPr>
          <w:rFonts w:ascii="Times New Roman" w:hAnsi="Times New Roman" w:cs="Times New Roman"/>
          <w:lang w:val="en-US"/>
        </w:rPr>
        <w:t xml:space="preserve"> aktivitete advokuese</w:t>
      </w:r>
      <w:r w:rsidR="00AC1C55">
        <w:rPr>
          <w:rFonts w:ascii="Times New Roman" w:hAnsi="Times New Roman" w:cs="Times New Roman"/>
          <w:lang w:val="en-US"/>
        </w:rPr>
        <w:t xml:space="preserve">. </w:t>
      </w:r>
    </w:p>
    <w:p w:rsidR="007F3C97" w:rsidRDefault="007F3C97" w:rsidP="00CA1C7A">
      <w:pPr>
        <w:jc w:val="both"/>
        <w:rPr>
          <w:lang w:val="en-US"/>
        </w:rPr>
      </w:pPr>
    </w:p>
    <w:p w:rsidR="00AC1C55" w:rsidRPr="00E92E95" w:rsidRDefault="0012723D" w:rsidP="00680235">
      <w:pPr>
        <w:spacing w:line="360" w:lineRule="auto"/>
        <w:jc w:val="both"/>
        <w:rPr>
          <w:rFonts w:ascii="Times New Roman" w:hAnsi="Times New Roman" w:cs="Times New Roman"/>
          <w:lang w:val="en-US"/>
        </w:rPr>
      </w:pP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 e krahasojm</w:t>
      </w:r>
      <w:r w:rsidR="00825BCB">
        <w:rPr>
          <w:rFonts w:ascii="Times New Roman" w:hAnsi="Times New Roman" w:cs="Times New Roman"/>
          <w:lang w:val="en-US"/>
        </w:rPr>
        <w:t>ë</w:t>
      </w:r>
      <w:r>
        <w:rPr>
          <w:rFonts w:ascii="Times New Roman" w:hAnsi="Times New Roman" w:cs="Times New Roman"/>
          <w:lang w:val="en-US"/>
        </w:rPr>
        <w:t xml:space="preserve"> informacionin e grumbulluar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ta dy muaj p</w:t>
      </w:r>
      <w:r w:rsidR="00825BCB">
        <w:rPr>
          <w:rFonts w:ascii="Times New Roman" w:hAnsi="Times New Roman" w:cs="Times New Roman"/>
          <w:lang w:val="en-US"/>
        </w:rPr>
        <w:t>ë</w:t>
      </w:r>
      <w:r>
        <w:rPr>
          <w:rFonts w:ascii="Times New Roman" w:hAnsi="Times New Roman" w:cs="Times New Roman"/>
          <w:lang w:val="en-US"/>
        </w:rPr>
        <w:t>rmes k</w:t>
      </w:r>
      <w:r w:rsidR="00825BCB">
        <w:rPr>
          <w:rFonts w:ascii="Times New Roman" w:hAnsi="Times New Roman" w:cs="Times New Roman"/>
          <w:lang w:val="en-US"/>
        </w:rPr>
        <w:t>ë</w:t>
      </w:r>
      <w:r>
        <w:rPr>
          <w:rFonts w:ascii="Times New Roman" w:hAnsi="Times New Roman" w:cs="Times New Roman"/>
          <w:lang w:val="en-US"/>
        </w:rPr>
        <w:t>tij sondazhi</w:t>
      </w:r>
      <w:r w:rsidR="00946BD2">
        <w:rPr>
          <w:rFonts w:ascii="Times New Roman" w:hAnsi="Times New Roman" w:cs="Times New Roman"/>
          <w:lang w:val="en-US"/>
        </w:rPr>
        <w:t xml:space="preserve">, </w:t>
      </w:r>
      <w:r>
        <w:rPr>
          <w:rFonts w:ascii="Times New Roman" w:hAnsi="Times New Roman" w:cs="Times New Roman"/>
          <w:lang w:val="en-US"/>
        </w:rPr>
        <w:t>bashk</w:t>
      </w:r>
      <w:r w:rsidR="00825BCB">
        <w:rPr>
          <w:rFonts w:ascii="Times New Roman" w:hAnsi="Times New Roman" w:cs="Times New Roman"/>
          <w:lang w:val="en-US"/>
        </w:rPr>
        <w:t>ë</w:t>
      </w:r>
      <w:r>
        <w:rPr>
          <w:rFonts w:ascii="Times New Roman" w:hAnsi="Times New Roman" w:cs="Times New Roman"/>
          <w:lang w:val="en-US"/>
        </w:rPr>
        <w:t xml:space="preserve"> me informacionin e grumbulluar nga projekti SOCIETIES p</w:t>
      </w:r>
      <w:r w:rsidR="00825BCB">
        <w:rPr>
          <w:rFonts w:ascii="Times New Roman" w:hAnsi="Times New Roman" w:cs="Times New Roman"/>
          <w:lang w:val="en-US"/>
        </w:rPr>
        <w:t>ë</w:t>
      </w:r>
      <w:r>
        <w:rPr>
          <w:rFonts w:ascii="Times New Roman" w:hAnsi="Times New Roman" w:cs="Times New Roman"/>
          <w:lang w:val="en-US"/>
        </w:rPr>
        <w:t xml:space="preserve">rmes </w:t>
      </w:r>
      <w:r w:rsidR="008D254E">
        <w:rPr>
          <w:rFonts w:ascii="Times New Roman" w:hAnsi="Times New Roman" w:cs="Times New Roman"/>
          <w:lang w:val="en-US"/>
        </w:rPr>
        <w:t>aktiviteteve t</w:t>
      </w:r>
      <w:r w:rsidR="00825BCB">
        <w:rPr>
          <w:rFonts w:ascii="Times New Roman" w:hAnsi="Times New Roman" w:cs="Times New Roman"/>
          <w:lang w:val="en-US"/>
        </w:rPr>
        <w:t>ë</w:t>
      </w:r>
      <w:r w:rsidR="008D254E">
        <w:rPr>
          <w:rFonts w:ascii="Times New Roman" w:hAnsi="Times New Roman" w:cs="Times New Roman"/>
          <w:lang w:val="en-US"/>
        </w:rPr>
        <w:t xml:space="preserve"> </w:t>
      </w:r>
      <w:r>
        <w:rPr>
          <w:rFonts w:ascii="Times New Roman" w:hAnsi="Times New Roman" w:cs="Times New Roman"/>
          <w:lang w:val="en-US"/>
        </w:rPr>
        <w:t>hart</w:t>
      </w:r>
      <w:r w:rsidR="00825BCB">
        <w:rPr>
          <w:rFonts w:ascii="Times New Roman" w:hAnsi="Times New Roman" w:cs="Times New Roman"/>
          <w:lang w:val="en-US"/>
        </w:rPr>
        <w:t>ë</w:t>
      </w:r>
      <w:r>
        <w:rPr>
          <w:rFonts w:ascii="Times New Roman" w:hAnsi="Times New Roman" w:cs="Times New Roman"/>
          <w:lang w:val="en-US"/>
        </w:rPr>
        <w:t xml:space="preserve">zimit </w:t>
      </w:r>
      <w:r w:rsidR="008D254E">
        <w:rPr>
          <w:rFonts w:ascii="Times New Roman" w:hAnsi="Times New Roman" w:cs="Times New Roman"/>
          <w:lang w:val="en-US"/>
        </w:rPr>
        <w:t>t</w:t>
      </w:r>
      <w:r w:rsidR="00825BCB">
        <w:rPr>
          <w:rFonts w:ascii="Times New Roman" w:hAnsi="Times New Roman" w:cs="Times New Roman"/>
          <w:lang w:val="en-US"/>
        </w:rPr>
        <w:t>ë</w:t>
      </w:r>
      <w:r w:rsidR="008D254E">
        <w:rPr>
          <w:rFonts w:ascii="Times New Roman" w:hAnsi="Times New Roman" w:cs="Times New Roman"/>
          <w:lang w:val="en-US"/>
        </w:rPr>
        <w:t xml:space="preserve"> </w:t>
      </w:r>
      <w:r w:rsidR="008D254E">
        <w:rPr>
          <w:rFonts w:ascii="Times New Roman" w:hAnsi="Times New Roman" w:cs="Times New Roman"/>
          <w:lang w:val="en-US"/>
        </w:rPr>
        <w:lastRenderedPageBreak/>
        <w:t xml:space="preserve">implementuara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D254E">
        <w:rPr>
          <w:rFonts w:ascii="Times New Roman" w:hAnsi="Times New Roman" w:cs="Times New Roman"/>
          <w:lang w:val="en-US"/>
        </w:rPr>
        <w:t>kat</w:t>
      </w:r>
      <w:r w:rsidR="00825BCB">
        <w:rPr>
          <w:rFonts w:ascii="Times New Roman" w:hAnsi="Times New Roman" w:cs="Times New Roman"/>
          <w:lang w:val="en-US"/>
        </w:rPr>
        <w:t>ë</w:t>
      </w:r>
      <w:r w:rsidR="008D254E">
        <w:rPr>
          <w:rFonts w:ascii="Times New Roman" w:hAnsi="Times New Roman" w:cs="Times New Roman"/>
          <w:lang w:val="en-US"/>
        </w:rPr>
        <w:t>r vitet e fundit, rezulton nj</w:t>
      </w:r>
      <w:r w:rsidR="00825BCB">
        <w:rPr>
          <w:rFonts w:ascii="Times New Roman" w:hAnsi="Times New Roman" w:cs="Times New Roman"/>
          <w:lang w:val="en-US"/>
        </w:rPr>
        <w:t>ë</w:t>
      </w:r>
      <w:r w:rsidR="008D254E">
        <w:rPr>
          <w:rFonts w:ascii="Times New Roman" w:hAnsi="Times New Roman" w:cs="Times New Roman"/>
          <w:lang w:val="en-US"/>
        </w:rPr>
        <w:t xml:space="preserve"> num</w:t>
      </w:r>
      <w:r w:rsidR="00825BCB">
        <w:rPr>
          <w:rFonts w:ascii="Times New Roman" w:hAnsi="Times New Roman" w:cs="Times New Roman"/>
          <w:lang w:val="en-US"/>
        </w:rPr>
        <w:t>ë</w:t>
      </w:r>
      <w:r w:rsidR="008D254E">
        <w:rPr>
          <w:rFonts w:ascii="Times New Roman" w:hAnsi="Times New Roman" w:cs="Times New Roman"/>
          <w:lang w:val="en-US"/>
        </w:rPr>
        <w:t>r shum</w:t>
      </w:r>
      <w:r w:rsidR="00825BCB">
        <w:rPr>
          <w:rFonts w:ascii="Times New Roman" w:hAnsi="Times New Roman" w:cs="Times New Roman"/>
          <w:lang w:val="en-US"/>
        </w:rPr>
        <w:t>ë</w:t>
      </w:r>
      <w:r w:rsidR="008D254E">
        <w:rPr>
          <w:rFonts w:ascii="Times New Roman" w:hAnsi="Times New Roman" w:cs="Times New Roman"/>
          <w:lang w:val="en-US"/>
        </w:rPr>
        <w:t xml:space="preserve"> dometh</w:t>
      </w:r>
      <w:r w:rsidR="00825BCB">
        <w:rPr>
          <w:rFonts w:ascii="Times New Roman" w:hAnsi="Times New Roman" w:cs="Times New Roman"/>
          <w:lang w:val="en-US"/>
        </w:rPr>
        <w:t>ë</w:t>
      </w:r>
      <w:r w:rsidR="008D254E">
        <w:rPr>
          <w:rFonts w:ascii="Times New Roman" w:hAnsi="Times New Roman" w:cs="Times New Roman"/>
          <w:lang w:val="en-US"/>
        </w:rPr>
        <w:t>n</w:t>
      </w:r>
      <w:r w:rsidR="00825BCB">
        <w:rPr>
          <w:rFonts w:ascii="Times New Roman" w:hAnsi="Times New Roman" w:cs="Times New Roman"/>
          <w:lang w:val="en-US"/>
        </w:rPr>
        <w:t>ë</w:t>
      </w:r>
      <w:r w:rsidR="008D254E">
        <w:rPr>
          <w:rFonts w:ascii="Times New Roman" w:hAnsi="Times New Roman" w:cs="Times New Roman"/>
          <w:lang w:val="en-US"/>
        </w:rPr>
        <w:t>s</w:t>
      </w:r>
      <w:r w:rsidR="008E2D97">
        <w:rPr>
          <w:rFonts w:ascii="Times New Roman" w:hAnsi="Times New Roman" w:cs="Times New Roman"/>
          <w:lang w:val="en-US"/>
        </w:rPr>
        <w:t xml:space="preserve"> i </w:t>
      </w:r>
      <w:r w:rsidR="00517461">
        <w:rPr>
          <w:rFonts w:ascii="Times New Roman" w:hAnsi="Times New Roman" w:cs="Times New Roman"/>
          <w:lang w:val="en-US"/>
        </w:rPr>
        <w:t>organizata</w:t>
      </w:r>
      <w:r w:rsidR="008D254E">
        <w:rPr>
          <w:rFonts w:ascii="Times New Roman" w:hAnsi="Times New Roman" w:cs="Times New Roman"/>
          <w:lang w:val="en-US"/>
        </w:rPr>
        <w:t>ve</w:t>
      </w:r>
      <w:r w:rsidR="00CA1C7A" w:rsidRPr="00650FD0">
        <w:rPr>
          <w:rFonts w:ascii="Times New Roman" w:hAnsi="Times New Roman" w:cs="Times New Roman"/>
          <w:lang w:val="en-US"/>
        </w:rPr>
        <w:t xml:space="preserve"> </w:t>
      </w:r>
      <w:r w:rsidR="008D254E">
        <w:rPr>
          <w:rFonts w:ascii="Times New Roman" w:hAnsi="Times New Roman" w:cs="Times New Roman"/>
          <w:lang w:val="en-US"/>
        </w:rPr>
        <w:t>q</w:t>
      </w:r>
      <w:r w:rsidR="00825BCB">
        <w:rPr>
          <w:rFonts w:ascii="Times New Roman" w:hAnsi="Times New Roman" w:cs="Times New Roman"/>
          <w:lang w:val="en-US"/>
        </w:rPr>
        <w:t>ë</w:t>
      </w:r>
      <w:r w:rsidR="008D254E">
        <w:rPr>
          <w:rFonts w:ascii="Times New Roman" w:hAnsi="Times New Roman" w:cs="Times New Roman"/>
          <w:lang w:val="en-US"/>
        </w:rPr>
        <w:t xml:space="preserve"> po hynin n</w:t>
      </w:r>
      <w:r w:rsidR="00825BCB">
        <w:rPr>
          <w:rFonts w:ascii="Times New Roman" w:hAnsi="Times New Roman" w:cs="Times New Roman"/>
          <w:lang w:val="en-US"/>
        </w:rPr>
        <w:t>ë</w:t>
      </w:r>
      <w:r w:rsidR="008D254E">
        <w:rPr>
          <w:rFonts w:ascii="Times New Roman" w:hAnsi="Times New Roman" w:cs="Times New Roman"/>
          <w:lang w:val="en-US"/>
        </w:rPr>
        <w:t xml:space="preserve"> kontakt me projektin </w:t>
      </w:r>
      <w:r w:rsidR="00CA1C7A" w:rsidRPr="00650FD0">
        <w:rPr>
          <w:rFonts w:ascii="Times New Roman" w:hAnsi="Times New Roman" w:cs="Times New Roman"/>
          <w:lang w:val="en-US"/>
        </w:rPr>
        <w:t>(</w:t>
      </w:r>
      <w:r w:rsidR="008D254E">
        <w:rPr>
          <w:rFonts w:ascii="Times New Roman" w:hAnsi="Times New Roman" w:cs="Times New Roman"/>
          <w:lang w:val="en-US"/>
        </w:rPr>
        <w:t>gjithsej rreth 4</w:t>
      </w:r>
      <w:r w:rsidR="00CA1C7A" w:rsidRPr="00650FD0">
        <w:rPr>
          <w:rFonts w:ascii="Times New Roman" w:hAnsi="Times New Roman" w:cs="Times New Roman"/>
          <w:lang w:val="en-US"/>
        </w:rPr>
        <w:t xml:space="preserve">00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sidR="008D254E">
        <w:rPr>
          <w:rFonts w:ascii="Times New Roman" w:hAnsi="Times New Roman" w:cs="Times New Roman"/>
          <w:lang w:val="en-US"/>
        </w:rPr>
        <w:t>Ky num</w:t>
      </w:r>
      <w:r w:rsidR="00825BCB">
        <w:rPr>
          <w:rFonts w:ascii="Times New Roman" w:hAnsi="Times New Roman" w:cs="Times New Roman"/>
          <w:lang w:val="en-US"/>
        </w:rPr>
        <w:t>ë</w:t>
      </w:r>
      <w:r w:rsidR="008D254E">
        <w:rPr>
          <w:rFonts w:ascii="Times New Roman" w:hAnsi="Times New Roman" w:cs="Times New Roman"/>
          <w:lang w:val="en-US"/>
        </w:rPr>
        <w:t>r nxjerr n</w:t>
      </w:r>
      <w:r w:rsidR="00825BCB">
        <w:rPr>
          <w:rFonts w:ascii="Times New Roman" w:hAnsi="Times New Roman" w:cs="Times New Roman"/>
          <w:lang w:val="en-US"/>
        </w:rPr>
        <w:t>ë</w:t>
      </w:r>
      <w:r w:rsidR="008D254E">
        <w:rPr>
          <w:rFonts w:ascii="Times New Roman" w:hAnsi="Times New Roman" w:cs="Times New Roman"/>
          <w:lang w:val="en-US"/>
        </w:rPr>
        <w:t xml:space="preserve"> pah potencialet e m</w:t>
      </w:r>
      <w:r w:rsidR="00825BCB">
        <w:rPr>
          <w:rFonts w:ascii="Times New Roman" w:hAnsi="Times New Roman" w:cs="Times New Roman"/>
          <w:lang w:val="en-US"/>
        </w:rPr>
        <w:t>ë</w:t>
      </w:r>
      <w:r w:rsidR="008D254E">
        <w:rPr>
          <w:rFonts w:ascii="Times New Roman" w:hAnsi="Times New Roman" w:cs="Times New Roman"/>
          <w:lang w:val="en-US"/>
        </w:rPr>
        <w:t>dha t</w:t>
      </w:r>
      <w:r w:rsidR="00825BCB">
        <w:rPr>
          <w:rFonts w:ascii="Times New Roman" w:hAnsi="Times New Roman" w:cs="Times New Roman"/>
          <w:lang w:val="en-US"/>
        </w:rPr>
        <w:t>ë</w:t>
      </w:r>
      <w:r w:rsidR="008D254E">
        <w:rPr>
          <w:rFonts w:ascii="Times New Roman" w:hAnsi="Times New Roman" w:cs="Times New Roman"/>
          <w:lang w:val="en-US"/>
        </w:rPr>
        <w:t xml:space="preserve"> projektit </w:t>
      </w:r>
      <w:r w:rsidR="00946BD2">
        <w:rPr>
          <w:rFonts w:ascii="Times New Roman" w:hAnsi="Times New Roman" w:cs="Times New Roman"/>
          <w:lang w:val="en-US"/>
        </w:rPr>
        <w:t xml:space="preserve">SOCIETIES 2, </w:t>
      </w:r>
      <w:r w:rsidR="008D254E">
        <w:rPr>
          <w:rFonts w:ascii="Times New Roman" w:hAnsi="Times New Roman" w:cs="Times New Roman"/>
          <w:lang w:val="en-US"/>
        </w:rPr>
        <w:t>por n</w:t>
      </w:r>
      <w:r w:rsidR="00825BCB">
        <w:rPr>
          <w:rFonts w:ascii="Times New Roman" w:hAnsi="Times New Roman" w:cs="Times New Roman"/>
          <w:lang w:val="en-US"/>
        </w:rPr>
        <w:t>ë</w:t>
      </w:r>
      <w:r w:rsidR="008D254E">
        <w:rPr>
          <w:rFonts w:ascii="Times New Roman" w:hAnsi="Times New Roman" w:cs="Times New Roman"/>
          <w:lang w:val="en-US"/>
        </w:rPr>
        <w:t xml:space="preserve"> t</w:t>
      </w:r>
      <w:r w:rsidR="00825BCB">
        <w:rPr>
          <w:rFonts w:ascii="Times New Roman" w:hAnsi="Times New Roman" w:cs="Times New Roman"/>
          <w:lang w:val="en-US"/>
        </w:rPr>
        <w:t>ë</w:t>
      </w:r>
      <w:r w:rsidR="008D254E">
        <w:rPr>
          <w:rFonts w:ascii="Times New Roman" w:hAnsi="Times New Roman" w:cs="Times New Roman"/>
          <w:lang w:val="en-US"/>
        </w:rPr>
        <w:t xml:space="preserve"> nj</w:t>
      </w:r>
      <w:r w:rsidR="00825BCB">
        <w:rPr>
          <w:rFonts w:ascii="Times New Roman" w:hAnsi="Times New Roman" w:cs="Times New Roman"/>
          <w:lang w:val="en-US"/>
        </w:rPr>
        <w:t>ë</w:t>
      </w:r>
      <w:r w:rsidR="008D254E">
        <w:rPr>
          <w:rFonts w:ascii="Times New Roman" w:hAnsi="Times New Roman" w:cs="Times New Roman"/>
          <w:lang w:val="en-US"/>
        </w:rPr>
        <w:t>jt</w:t>
      </w:r>
      <w:r w:rsidR="00825BCB">
        <w:rPr>
          <w:rFonts w:ascii="Times New Roman" w:hAnsi="Times New Roman" w:cs="Times New Roman"/>
          <w:lang w:val="en-US"/>
        </w:rPr>
        <w:t>ë</w:t>
      </w:r>
      <w:r w:rsidR="008D254E">
        <w:rPr>
          <w:rFonts w:ascii="Times New Roman" w:hAnsi="Times New Roman" w:cs="Times New Roman"/>
          <w:lang w:val="en-US"/>
        </w:rPr>
        <w:t>n koh</w:t>
      </w:r>
      <w:r w:rsidR="00825BCB">
        <w:rPr>
          <w:rFonts w:ascii="Times New Roman" w:hAnsi="Times New Roman" w:cs="Times New Roman"/>
          <w:lang w:val="en-US"/>
        </w:rPr>
        <w:t>ë</w:t>
      </w:r>
      <w:r w:rsidR="008D254E">
        <w:rPr>
          <w:rFonts w:ascii="Times New Roman" w:hAnsi="Times New Roman" w:cs="Times New Roman"/>
          <w:lang w:val="en-US"/>
        </w:rPr>
        <w:t xml:space="preserve"> tregon v</w:t>
      </w:r>
      <w:r w:rsidR="00825BCB">
        <w:rPr>
          <w:rFonts w:ascii="Times New Roman" w:hAnsi="Times New Roman" w:cs="Times New Roman"/>
          <w:lang w:val="en-US"/>
        </w:rPr>
        <w:t>ë</w:t>
      </w:r>
      <w:r w:rsidR="008D254E">
        <w:rPr>
          <w:rFonts w:ascii="Times New Roman" w:hAnsi="Times New Roman" w:cs="Times New Roman"/>
          <w:lang w:val="en-US"/>
        </w:rPr>
        <w:t>shtir</w:t>
      </w:r>
      <w:r w:rsidR="00825BCB">
        <w:rPr>
          <w:rFonts w:ascii="Times New Roman" w:hAnsi="Times New Roman" w:cs="Times New Roman"/>
          <w:lang w:val="en-US"/>
        </w:rPr>
        <w:t>ë</w:t>
      </w:r>
      <w:r w:rsidR="008D254E">
        <w:rPr>
          <w:rFonts w:ascii="Times New Roman" w:hAnsi="Times New Roman" w:cs="Times New Roman"/>
          <w:lang w:val="en-US"/>
        </w:rPr>
        <w:t>sit</w:t>
      </w:r>
      <w:r w:rsidR="00825BCB">
        <w:rPr>
          <w:rFonts w:ascii="Times New Roman" w:hAnsi="Times New Roman" w:cs="Times New Roman"/>
          <w:lang w:val="en-US"/>
        </w:rPr>
        <w:t>ë</w:t>
      </w:r>
      <w:r w:rsidR="008D254E">
        <w:rPr>
          <w:rFonts w:ascii="Times New Roman" w:hAnsi="Times New Roman" w:cs="Times New Roman"/>
          <w:lang w:val="en-US"/>
        </w:rPr>
        <w:t xml:space="preserve"> q</w:t>
      </w:r>
      <w:r w:rsidR="00825BCB">
        <w:rPr>
          <w:rFonts w:ascii="Times New Roman" w:hAnsi="Times New Roman" w:cs="Times New Roman"/>
          <w:lang w:val="en-US"/>
        </w:rPr>
        <w:t>ë</w:t>
      </w:r>
      <w:r w:rsidR="008D254E">
        <w:rPr>
          <w:rFonts w:ascii="Times New Roman" w:hAnsi="Times New Roman" w:cs="Times New Roman"/>
          <w:lang w:val="en-US"/>
        </w:rPr>
        <w:t xml:space="preserve"> mund t</w:t>
      </w:r>
      <w:r w:rsidR="00825BCB">
        <w:rPr>
          <w:rFonts w:ascii="Times New Roman" w:hAnsi="Times New Roman" w:cs="Times New Roman"/>
          <w:lang w:val="en-US"/>
        </w:rPr>
        <w:t>ë</w:t>
      </w:r>
      <w:r w:rsidR="008D254E">
        <w:rPr>
          <w:rFonts w:ascii="Times New Roman" w:hAnsi="Times New Roman" w:cs="Times New Roman"/>
          <w:lang w:val="en-US"/>
        </w:rPr>
        <w:t xml:space="preserve"> hasen</w:t>
      </w:r>
      <w:r w:rsidR="00372F8F">
        <w:rPr>
          <w:rFonts w:ascii="Times New Roman" w:hAnsi="Times New Roman" w:cs="Times New Roman"/>
          <w:lang w:val="en-US"/>
        </w:rPr>
        <w:t xml:space="preserve"> </w:t>
      </w:r>
      <w:r w:rsidR="008D254E">
        <w:rPr>
          <w:rFonts w:ascii="Times New Roman" w:hAnsi="Times New Roman" w:cs="Times New Roman"/>
          <w:lang w:val="en-US"/>
        </w:rPr>
        <w:t>sa</w:t>
      </w:r>
      <w:r w:rsidR="008E2D97">
        <w:rPr>
          <w:rFonts w:ascii="Times New Roman" w:hAnsi="Times New Roman" w:cs="Times New Roman"/>
          <w:lang w:val="en-US"/>
        </w:rPr>
        <w:t xml:space="preserve"> i </w:t>
      </w:r>
      <w:r w:rsidR="008D254E">
        <w:rPr>
          <w:rFonts w:ascii="Times New Roman" w:hAnsi="Times New Roman" w:cs="Times New Roman"/>
          <w:lang w:val="en-US"/>
        </w:rPr>
        <w:t>takon forcimit t</w:t>
      </w:r>
      <w:r w:rsidR="00825BCB">
        <w:rPr>
          <w:rFonts w:ascii="Times New Roman" w:hAnsi="Times New Roman" w:cs="Times New Roman"/>
          <w:lang w:val="en-US"/>
        </w:rPr>
        <w:t>ë</w:t>
      </w:r>
      <w:r w:rsidR="008D254E">
        <w:rPr>
          <w:rFonts w:ascii="Times New Roman" w:hAnsi="Times New Roman" w:cs="Times New Roman"/>
          <w:lang w:val="en-US"/>
        </w:rPr>
        <w:t xml:space="preserve"> kapaciteteve t</w:t>
      </w:r>
      <w:r w:rsidR="00825BCB">
        <w:rPr>
          <w:rFonts w:ascii="Times New Roman" w:hAnsi="Times New Roman" w:cs="Times New Roman"/>
          <w:lang w:val="en-US"/>
        </w:rPr>
        <w:t>ë</w:t>
      </w:r>
      <w:r w:rsidR="008D254E">
        <w:rPr>
          <w:rFonts w:ascii="Times New Roman" w:hAnsi="Times New Roman" w:cs="Times New Roman"/>
          <w:lang w:val="en-US"/>
        </w:rPr>
        <w:t xml:space="preserve"> OSHC gjat</w:t>
      </w:r>
      <w:r w:rsidR="00825BCB">
        <w:rPr>
          <w:rFonts w:ascii="Times New Roman" w:hAnsi="Times New Roman" w:cs="Times New Roman"/>
          <w:lang w:val="en-US"/>
        </w:rPr>
        <w:t>ë</w:t>
      </w:r>
      <w:r w:rsidR="008D254E">
        <w:rPr>
          <w:rFonts w:ascii="Times New Roman" w:hAnsi="Times New Roman" w:cs="Times New Roman"/>
          <w:lang w:val="en-US"/>
        </w:rPr>
        <w:t xml:space="preserve"> k</w:t>
      </w:r>
      <w:r w:rsidR="00825BCB">
        <w:rPr>
          <w:rFonts w:ascii="Times New Roman" w:hAnsi="Times New Roman" w:cs="Times New Roman"/>
          <w:lang w:val="en-US"/>
        </w:rPr>
        <w:t>ë</w:t>
      </w:r>
      <w:r w:rsidR="008D254E">
        <w:rPr>
          <w:rFonts w:ascii="Times New Roman" w:hAnsi="Times New Roman" w:cs="Times New Roman"/>
          <w:lang w:val="en-US"/>
        </w:rPr>
        <w:t>saj kohe t</w:t>
      </w:r>
      <w:r w:rsidR="00825BCB">
        <w:rPr>
          <w:rFonts w:ascii="Times New Roman" w:hAnsi="Times New Roman" w:cs="Times New Roman"/>
          <w:lang w:val="en-US"/>
        </w:rPr>
        <w:t>ë</w:t>
      </w:r>
      <w:r w:rsidR="008D254E">
        <w:rPr>
          <w:rFonts w:ascii="Times New Roman" w:hAnsi="Times New Roman" w:cs="Times New Roman"/>
          <w:lang w:val="en-US"/>
        </w:rPr>
        <w:t xml:space="preserve"> </w:t>
      </w:r>
      <w:r w:rsidR="00A66D6A">
        <w:rPr>
          <w:rFonts w:ascii="Times New Roman" w:hAnsi="Times New Roman" w:cs="Times New Roman"/>
          <w:lang w:val="en-US"/>
        </w:rPr>
        <w:t>COVID</w:t>
      </w:r>
      <w:r w:rsidR="00CA1C7A" w:rsidRPr="00650FD0">
        <w:rPr>
          <w:rFonts w:ascii="Times New Roman" w:hAnsi="Times New Roman" w:cs="Times New Roman"/>
          <w:lang w:val="en-US"/>
        </w:rPr>
        <w:t>-19</w:t>
      </w:r>
      <w:r w:rsidR="008D254E">
        <w:rPr>
          <w:rFonts w:ascii="Times New Roman" w:hAnsi="Times New Roman" w:cs="Times New Roman"/>
          <w:lang w:val="en-US"/>
        </w:rPr>
        <w:t>,</w:t>
      </w:r>
      <w:r w:rsidR="00CA1C7A" w:rsidRPr="00650FD0">
        <w:rPr>
          <w:rFonts w:ascii="Times New Roman" w:hAnsi="Times New Roman" w:cs="Times New Roman"/>
          <w:lang w:val="en-US"/>
        </w:rPr>
        <w:t xml:space="preserve"> </w:t>
      </w:r>
      <w:r w:rsidR="008D254E">
        <w:rPr>
          <w:rFonts w:ascii="Times New Roman" w:hAnsi="Times New Roman" w:cs="Times New Roman"/>
          <w:lang w:val="en-US"/>
        </w:rPr>
        <w:t>p</w:t>
      </w:r>
      <w:r w:rsidR="00825BCB">
        <w:rPr>
          <w:rFonts w:ascii="Times New Roman" w:hAnsi="Times New Roman" w:cs="Times New Roman"/>
          <w:lang w:val="en-US"/>
        </w:rPr>
        <w:t>ë</w:t>
      </w:r>
      <w:r w:rsidR="008D254E">
        <w:rPr>
          <w:rFonts w:ascii="Times New Roman" w:hAnsi="Times New Roman" w:cs="Times New Roman"/>
          <w:lang w:val="en-US"/>
        </w:rPr>
        <w:t>r shkak t</w:t>
      </w:r>
      <w:r w:rsidR="00825BCB">
        <w:rPr>
          <w:rFonts w:ascii="Times New Roman" w:hAnsi="Times New Roman" w:cs="Times New Roman"/>
          <w:lang w:val="en-US"/>
        </w:rPr>
        <w:t>ë</w:t>
      </w:r>
      <w:r w:rsidR="008D254E">
        <w:rPr>
          <w:rFonts w:ascii="Times New Roman" w:hAnsi="Times New Roman" w:cs="Times New Roman"/>
          <w:lang w:val="en-US"/>
        </w:rPr>
        <w:t xml:space="preserve"> shum</w:t>
      </w:r>
      <w:r w:rsidR="00825BCB">
        <w:rPr>
          <w:rFonts w:ascii="Times New Roman" w:hAnsi="Times New Roman" w:cs="Times New Roman"/>
          <w:lang w:val="en-US"/>
        </w:rPr>
        <w:t>ë</w:t>
      </w:r>
      <w:r w:rsidR="008D254E">
        <w:rPr>
          <w:rFonts w:ascii="Times New Roman" w:hAnsi="Times New Roman" w:cs="Times New Roman"/>
          <w:lang w:val="en-US"/>
        </w:rPr>
        <w:t xml:space="preserve"> nevojave t</w:t>
      </w:r>
      <w:r w:rsidR="00825BCB">
        <w:rPr>
          <w:rFonts w:ascii="Times New Roman" w:hAnsi="Times New Roman" w:cs="Times New Roman"/>
          <w:lang w:val="en-US"/>
        </w:rPr>
        <w:t>ë</w:t>
      </w:r>
      <w:r w:rsidR="008D254E">
        <w:rPr>
          <w:rFonts w:ascii="Times New Roman" w:hAnsi="Times New Roman" w:cs="Times New Roman"/>
          <w:lang w:val="en-US"/>
        </w:rPr>
        <w:t xml:space="preserve"> reja q</w:t>
      </w:r>
      <w:r w:rsidR="00825BCB">
        <w:rPr>
          <w:rFonts w:ascii="Times New Roman" w:hAnsi="Times New Roman" w:cs="Times New Roman"/>
          <w:lang w:val="en-US"/>
        </w:rPr>
        <w:t>ë</w:t>
      </w:r>
      <w:r w:rsidR="008D254E">
        <w:rPr>
          <w:rFonts w:ascii="Times New Roman" w:hAnsi="Times New Roman" w:cs="Times New Roman"/>
          <w:lang w:val="en-US"/>
        </w:rPr>
        <w:t xml:space="preserve"> po dalin n</w:t>
      </w:r>
      <w:r w:rsidR="00825BCB">
        <w:rPr>
          <w:rFonts w:ascii="Times New Roman" w:hAnsi="Times New Roman" w:cs="Times New Roman"/>
          <w:lang w:val="en-US"/>
        </w:rPr>
        <w:t>ë</w:t>
      </w:r>
      <w:r w:rsidR="008D254E">
        <w:rPr>
          <w:rFonts w:ascii="Times New Roman" w:hAnsi="Times New Roman" w:cs="Times New Roman"/>
          <w:lang w:val="en-US"/>
        </w:rPr>
        <w:t xml:space="preserve"> pah</w:t>
      </w:r>
      <w:r w:rsidR="00CA1C7A" w:rsidRPr="00650FD0">
        <w:rPr>
          <w:rFonts w:ascii="Times New Roman" w:hAnsi="Times New Roman" w:cs="Times New Roman"/>
          <w:lang w:val="en-US"/>
        </w:rPr>
        <w:t xml:space="preserve">. </w:t>
      </w:r>
      <w:r w:rsidR="008D254E">
        <w:rPr>
          <w:rFonts w:ascii="Times New Roman" w:hAnsi="Times New Roman" w:cs="Times New Roman"/>
          <w:lang w:val="en-US"/>
        </w:rPr>
        <w:t>Puna n</w:t>
      </w:r>
      <w:r w:rsidR="00825BCB">
        <w:rPr>
          <w:rFonts w:ascii="Times New Roman" w:hAnsi="Times New Roman" w:cs="Times New Roman"/>
          <w:lang w:val="en-US"/>
        </w:rPr>
        <w:t>ë</w:t>
      </w:r>
      <w:r w:rsidR="008D254E">
        <w:rPr>
          <w:rFonts w:ascii="Times New Roman" w:hAnsi="Times New Roman" w:cs="Times New Roman"/>
          <w:lang w:val="en-US"/>
        </w:rPr>
        <w:t xml:space="preserve"> rrjete kaq t</w:t>
      </w:r>
      <w:r w:rsidR="00825BCB">
        <w:rPr>
          <w:rFonts w:ascii="Times New Roman" w:hAnsi="Times New Roman" w:cs="Times New Roman"/>
          <w:lang w:val="en-US"/>
        </w:rPr>
        <w:t>ë</w:t>
      </w:r>
      <w:r w:rsidR="008D254E">
        <w:rPr>
          <w:rFonts w:ascii="Times New Roman" w:hAnsi="Times New Roman" w:cs="Times New Roman"/>
          <w:lang w:val="en-US"/>
        </w:rPr>
        <w:t xml:space="preserve"> m</w:t>
      </w:r>
      <w:r w:rsidR="00825BCB">
        <w:rPr>
          <w:rFonts w:ascii="Times New Roman" w:hAnsi="Times New Roman" w:cs="Times New Roman"/>
          <w:lang w:val="en-US"/>
        </w:rPr>
        <w:t>ë</w:t>
      </w:r>
      <w:r w:rsidR="008D254E">
        <w:rPr>
          <w:rFonts w:ascii="Times New Roman" w:hAnsi="Times New Roman" w:cs="Times New Roman"/>
          <w:lang w:val="en-US"/>
        </w:rPr>
        <w:t>dha t</w:t>
      </w:r>
      <w:r w:rsidR="00825BCB">
        <w:rPr>
          <w:rFonts w:ascii="Times New Roman" w:hAnsi="Times New Roman" w:cs="Times New Roman"/>
          <w:lang w:val="en-US"/>
        </w:rPr>
        <w:t>ë</w:t>
      </w:r>
      <w:r w:rsidR="008D254E">
        <w:rPr>
          <w:rFonts w:ascii="Times New Roman" w:hAnsi="Times New Roman" w:cs="Times New Roman"/>
          <w:lang w:val="en-US"/>
        </w:rPr>
        <w:t xml:space="preserve"> p</w:t>
      </w:r>
      <w:r w:rsidR="00825BCB">
        <w:rPr>
          <w:rFonts w:ascii="Times New Roman" w:hAnsi="Times New Roman" w:cs="Times New Roman"/>
          <w:lang w:val="en-US"/>
        </w:rPr>
        <w:t>ë</w:t>
      </w:r>
      <w:r w:rsidR="008D254E">
        <w:rPr>
          <w:rFonts w:ascii="Times New Roman" w:hAnsi="Times New Roman" w:cs="Times New Roman"/>
          <w:lang w:val="en-US"/>
        </w:rPr>
        <w:t>rb</w:t>
      </w:r>
      <w:r w:rsidR="00825BCB">
        <w:rPr>
          <w:rFonts w:ascii="Times New Roman" w:hAnsi="Times New Roman" w:cs="Times New Roman"/>
          <w:lang w:val="en-US"/>
        </w:rPr>
        <w:t>ë</w:t>
      </w:r>
      <w:r w:rsidR="008D254E">
        <w:rPr>
          <w:rFonts w:ascii="Times New Roman" w:hAnsi="Times New Roman" w:cs="Times New Roman"/>
          <w:lang w:val="en-US"/>
        </w:rPr>
        <w:t xml:space="preserve">ra nga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sidR="008D254E">
        <w:rPr>
          <w:rFonts w:ascii="Times New Roman" w:hAnsi="Times New Roman" w:cs="Times New Roman"/>
          <w:lang w:val="en-US"/>
        </w:rPr>
        <w:t>n</w:t>
      </w:r>
      <w:r w:rsidR="00825BCB">
        <w:rPr>
          <w:rFonts w:ascii="Times New Roman" w:hAnsi="Times New Roman" w:cs="Times New Roman"/>
          <w:lang w:val="en-US"/>
        </w:rPr>
        <w:t>ë</w:t>
      </w:r>
      <w:r w:rsidR="008D254E">
        <w:rPr>
          <w:rFonts w:ascii="Times New Roman" w:hAnsi="Times New Roman" w:cs="Times New Roman"/>
          <w:lang w:val="en-US"/>
        </w:rPr>
        <w:t xml:space="preserve"> shkall</w:t>
      </w:r>
      <w:r w:rsidR="00825BCB">
        <w:rPr>
          <w:rFonts w:ascii="Times New Roman" w:hAnsi="Times New Roman" w:cs="Times New Roman"/>
          <w:lang w:val="en-US"/>
        </w:rPr>
        <w:t>ë</w:t>
      </w:r>
      <w:r w:rsidR="008D254E">
        <w:rPr>
          <w:rFonts w:ascii="Times New Roman" w:hAnsi="Times New Roman" w:cs="Times New Roman"/>
          <w:lang w:val="en-US"/>
        </w:rPr>
        <w:t xml:space="preserve"> </w:t>
      </w:r>
      <w:r w:rsidR="00B36DD7">
        <w:rPr>
          <w:rFonts w:ascii="Times New Roman" w:hAnsi="Times New Roman" w:cs="Times New Roman"/>
          <w:lang w:val="en-US"/>
        </w:rPr>
        <w:t xml:space="preserve">vendi </w:t>
      </w:r>
      <w:r w:rsidR="008D254E">
        <w:rPr>
          <w:rFonts w:ascii="Times New Roman" w:hAnsi="Times New Roman" w:cs="Times New Roman"/>
          <w:lang w:val="en-US"/>
        </w:rPr>
        <w:t>k</w:t>
      </w:r>
      <w:r w:rsidR="00825BCB">
        <w:rPr>
          <w:rFonts w:ascii="Times New Roman" w:hAnsi="Times New Roman" w:cs="Times New Roman"/>
          <w:lang w:val="en-US"/>
        </w:rPr>
        <w:t>ë</w:t>
      </w:r>
      <w:r w:rsidR="008D254E">
        <w:rPr>
          <w:rFonts w:ascii="Times New Roman" w:hAnsi="Times New Roman" w:cs="Times New Roman"/>
          <w:lang w:val="en-US"/>
        </w:rPr>
        <w:t>rkon nj</w:t>
      </w:r>
      <w:r w:rsidR="00825BCB">
        <w:rPr>
          <w:rFonts w:ascii="Times New Roman" w:hAnsi="Times New Roman" w:cs="Times New Roman"/>
          <w:lang w:val="en-US"/>
        </w:rPr>
        <w:t>ë</w:t>
      </w:r>
      <w:r w:rsidR="008D254E">
        <w:rPr>
          <w:rFonts w:ascii="Times New Roman" w:hAnsi="Times New Roman" w:cs="Times New Roman"/>
          <w:lang w:val="en-US"/>
        </w:rPr>
        <w:t xml:space="preserve"> p</w:t>
      </w:r>
      <w:r w:rsidR="00825BCB">
        <w:rPr>
          <w:rFonts w:ascii="Times New Roman" w:hAnsi="Times New Roman" w:cs="Times New Roman"/>
          <w:lang w:val="en-US"/>
        </w:rPr>
        <w:t>ë</w:t>
      </w:r>
      <w:r w:rsidR="008D254E">
        <w:rPr>
          <w:rFonts w:ascii="Times New Roman" w:hAnsi="Times New Roman" w:cs="Times New Roman"/>
          <w:lang w:val="en-US"/>
        </w:rPr>
        <w:t>rpjekje shum</w:t>
      </w:r>
      <w:r w:rsidR="00825BCB">
        <w:rPr>
          <w:rFonts w:ascii="Times New Roman" w:hAnsi="Times New Roman" w:cs="Times New Roman"/>
          <w:lang w:val="en-US"/>
        </w:rPr>
        <w:t>ë</w:t>
      </w:r>
      <w:r w:rsidR="008D254E">
        <w:rPr>
          <w:rFonts w:ascii="Times New Roman" w:hAnsi="Times New Roman" w:cs="Times New Roman"/>
          <w:lang w:val="en-US"/>
        </w:rPr>
        <w:t xml:space="preserve"> t</w:t>
      </w:r>
      <w:r w:rsidR="00825BCB">
        <w:rPr>
          <w:rFonts w:ascii="Times New Roman" w:hAnsi="Times New Roman" w:cs="Times New Roman"/>
          <w:lang w:val="en-US"/>
        </w:rPr>
        <w:t>ë</w:t>
      </w:r>
      <w:r w:rsidR="008D254E">
        <w:rPr>
          <w:rFonts w:ascii="Times New Roman" w:hAnsi="Times New Roman" w:cs="Times New Roman"/>
          <w:lang w:val="en-US"/>
        </w:rPr>
        <w:t xml:space="preserve"> madhe monitorimi dhe komunikimi. </w:t>
      </w:r>
    </w:p>
    <w:p w:rsidR="00CA1C7A" w:rsidRPr="00650FD0" w:rsidRDefault="008D254E" w:rsidP="00680235">
      <w:pPr>
        <w:spacing w:line="360" w:lineRule="auto"/>
        <w:jc w:val="both"/>
        <w:rPr>
          <w:rFonts w:ascii="Times New Roman" w:hAnsi="Times New Roman" w:cs="Times New Roman"/>
          <w:b/>
          <w:bCs/>
          <w:lang w:val="en-US"/>
        </w:rPr>
      </w:pPr>
      <w:r>
        <w:rPr>
          <w:rFonts w:ascii="Times New Roman" w:hAnsi="Times New Roman" w:cs="Times New Roman"/>
          <w:b/>
          <w:bCs/>
          <w:lang w:val="en-US"/>
        </w:rPr>
        <w:t>P</w:t>
      </w:r>
      <w:r w:rsidR="00825BCB">
        <w:rPr>
          <w:rFonts w:ascii="Times New Roman" w:hAnsi="Times New Roman" w:cs="Times New Roman"/>
          <w:b/>
          <w:bCs/>
          <w:lang w:val="en-US"/>
        </w:rPr>
        <w:t>ë</w:t>
      </w:r>
      <w:r>
        <w:rPr>
          <w:rFonts w:ascii="Times New Roman" w:hAnsi="Times New Roman" w:cs="Times New Roman"/>
          <w:b/>
          <w:bCs/>
          <w:lang w:val="en-US"/>
        </w:rPr>
        <w:t>rmasa</w:t>
      </w:r>
      <w:r w:rsidR="00B36DD7">
        <w:rPr>
          <w:rFonts w:ascii="Times New Roman" w:hAnsi="Times New Roman" w:cs="Times New Roman"/>
          <w:b/>
          <w:bCs/>
          <w:lang w:val="en-US"/>
        </w:rPr>
        <w:t>t</w:t>
      </w:r>
      <w:r>
        <w:rPr>
          <w:rFonts w:ascii="Times New Roman" w:hAnsi="Times New Roman" w:cs="Times New Roman"/>
          <w:b/>
          <w:bCs/>
          <w:lang w:val="en-US"/>
        </w:rPr>
        <w:t xml:space="preserve"> e</w:t>
      </w:r>
      <w:r w:rsidR="00CA1C7A" w:rsidRPr="00650FD0">
        <w:rPr>
          <w:rFonts w:ascii="Times New Roman" w:hAnsi="Times New Roman" w:cs="Times New Roman"/>
          <w:b/>
          <w:bCs/>
          <w:lang w:val="en-US"/>
        </w:rPr>
        <w:t xml:space="preserve"> </w:t>
      </w:r>
      <w:r w:rsidR="002F2D34">
        <w:rPr>
          <w:rFonts w:ascii="Times New Roman" w:hAnsi="Times New Roman" w:cs="Times New Roman"/>
          <w:b/>
          <w:bCs/>
          <w:lang w:val="en-US"/>
        </w:rPr>
        <w:t>OSHC</w:t>
      </w:r>
      <w:r w:rsidR="00CA1C7A" w:rsidRPr="00650FD0">
        <w:rPr>
          <w:rFonts w:ascii="Times New Roman" w:hAnsi="Times New Roman" w:cs="Times New Roman"/>
          <w:b/>
          <w:bCs/>
          <w:lang w:val="en-US"/>
        </w:rPr>
        <w:t xml:space="preserve"> </w:t>
      </w:r>
    </w:p>
    <w:p w:rsidR="00D06B36" w:rsidRPr="00E92E95" w:rsidRDefault="001D6B9F" w:rsidP="00E92E95">
      <w:pPr>
        <w:spacing w:line="360" w:lineRule="auto"/>
        <w:jc w:val="both"/>
        <w:rPr>
          <w:rFonts w:ascii="Times New Roman" w:hAnsi="Times New Roman" w:cs="Times New Roman"/>
          <w:lang w:val="en-US"/>
        </w:rPr>
      </w:pPr>
      <w:r>
        <w:rPr>
          <w:rFonts w:ascii="Times New Roman" w:hAnsi="Times New Roman" w:cs="Times New Roman"/>
          <w:lang w:val="en-US"/>
        </w:rPr>
        <w:t>Shumica e organizatave t</w:t>
      </w:r>
      <w:r w:rsidR="00825BCB">
        <w:rPr>
          <w:rFonts w:ascii="Times New Roman" w:hAnsi="Times New Roman" w:cs="Times New Roman"/>
          <w:lang w:val="en-US"/>
        </w:rPr>
        <w:t>ë</w:t>
      </w:r>
      <w:r>
        <w:rPr>
          <w:rFonts w:ascii="Times New Roman" w:hAnsi="Times New Roman" w:cs="Times New Roman"/>
          <w:lang w:val="en-US"/>
        </w:rPr>
        <w:t xml:space="preserve"> hart</w:t>
      </w:r>
      <w:r w:rsidR="00825BCB">
        <w:rPr>
          <w:rFonts w:ascii="Times New Roman" w:hAnsi="Times New Roman" w:cs="Times New Roman"/>
          <w:lang w:val="en-US"/>
        </w:rPr>
        <w:t>ë</w:t>
      </w:r>
      <w:r>
        <w:rPr>
          <w:rFonts w:ascii="Times New Roman" w:hAnsi="Times New Roman" w:cs="Times New Roman"/>
          <w:lang w:val="en-US"/>
        </w:rPr>
        <w:t xml:space="preserve">zuara nga </w:t>
      </w:r>
      <w:r w:rsidR="00CA1C7A" w:rsidRPr="00650FD0">
        <w:rPr>
          <w:rFonts w:ascii="Times New Roman" w:hAnsi="Times New Roman" w:cs="Times New Roman"/>
          <w:lang w:val="en-US"/>
        </w:rPr>
        <w:t>proje</w:t>
      </w:r>
      <w:r>
        <w:rPr>
          <w:rFonts w:ascii="Times New Roman" w:hAnsi="Times New Roman" w:cs="Times New Roman"/>
          <w:lang w:val="en-US"/>
        </w:rPr>
        <w:t>k</w:t>
      </w:r>
      <w:r w:rsidR="00CA1C7A" w:rsidRPr="00650FD0">
        <w:rPr>
          <w:rFonts w:ascii="Times New Roman" w:hAnsi="Times New Roman" w:cs="Times New Roman"/>
          <w:lang w:val="en-US"/>
        </w:rPr>
        <w:t>t</w:t>
      </w:r>
      <w:r>
        <w:rPr>
          <w:rFonts w:ascii="Times New Roman" w:hAnsi="Times New Roman" w:cs="Times New Roman"/>
          <w:lang w:val="en-US"/>
        </w:rPr>
        <w:t>i</w:t>
      </w:r>
      <w:r w:rsidR="00CA1C7A" w:rsidRPr="00650FD0">
        <w:rPr>
          <w:rFonts w:ascii="Times New Roman" w:hAnsi="Times New Roman" w:cs="Times New Roman"/>
          <w:lang w:val="en-US"/>
        </w:rPr>
        <w:t xml:space="preserve"> </w:t>
      </w:r>
      <w:r w:rsidR="00924907">
        <w:rPr>
          <w:rFonts w:ascii="Times New Roman" w:hAnsi="Times New Roman" w:cs="Times New Roman"/>
          <w:lang w:val="en-US"/>
        </w:rPr>
        <w:t>SOCIETIES 2</w:t>
      </w:r>
      <w:r w:rsidR="00CA1C7A" w:rsidRPr="00650FD0">
        <w:rPr>
          <w:rFonts w:ascii="Times New Roman" w:hAnsi="Times New Roman" w:cs="Times New Roman"/>
          <w:lang w:val="en-US"/>
        </w:rPr>
        <w:t xml:space="preserve"> </w:t>
      </w:r>
      <w:r>
        <w:rPr>
          <w:rFonts w:ascii="Times New Roman" w:hAnsi="Times New Roman" w:cs="Times New Roman"/>
          <w:lang w:val="en-US"/>
        </w:rPr>
        <w:t>jan</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Pr>
          <w:rFonts w:ascii="Times New Roman" w:hAnsi="Times New Roman" w:cs="Times New Roman"/>
          <w:lang w:val="en-US"/>
        </w:rPr>
        <w:t xml:space="preserve"> baz</w:t>
      </w:r>
      <w:r w:rsidR="00825BCB">
        <w:rPr>
          <w:rFonts w:ascii="Times New Roman" w:hAnsi="Times New Roman" w:cs="Times New Roman"/>
          <w:lang w:val="en-US"/>
        </w:rPr>
        <w:t>ë</w:t>
      </w:r>
      <w:r w:rsidR="00175F99">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tilla si </w:t>
      </w:r>
      <w:r w:rsidR="00517461">
        <w:rPr>
          <w:rFonts w:ascii="Times New Roman" w:hAnsi="Times New Roman" w:cs="Times New Roman"/>
          <w:lang w:val="en-US"/>
        </w:rPr>
        <w:t>organizata</w:t>
      </w:r>
      <w:r w:rsidR="00BB0E76">
        <w:rPr>
          <w:rFonts w:ascii="Times New Roman" w:hAnsi="Times New Roman" w:cs="Times New Roman"/>
          <w:lang w:val="en-US"/>
        </w:rPr>
        <w:t xml:space="preserve"> </w:t>
      </w:r>
      <w:r>
        <w:rPr>
          <w:rFonts w:ascii="Times New Roman" w:hAnsi="Times New Roman" w:cs="Times New Roman"/>
          <w:lang w:val="en-US"/>
        </w:rPr>
        <w:t xml:space="preserve">dhe </w:t>
      </w:r>
      <w:r w:rsidR="006101D4">
        <w:rPr>
          <w:rFonts w:ascii="Times New Roman" w:hAnsi="Times New Roman" w:cs="Times New Roman"/>
          <w:lang w:val="en-US"/>
        </w:rPr>
        <w:t>Biznese Sociale</w:t>
      </w:r>
      <w:r w:rsidRPr="001D6B9F">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vogla</w:t>
      </w:r>
      <w:r w:rsidR="00175F99">
        <w:rPr>
          <w:rFonts w:ascii="Times New Roman" w:hAnsi="Times New Roman" w:cs="Times New Roman"/>
          <w:lang w:val="en-US"/>
        </w:rPr>
        <w:t xml:space="preserve">: </w:t>
      </w:r>
      <w:r w:rsidR="00CA1C7A" w:rsidRPr="00650FD0">
        <w:rPr>
          <w:rFonts w:ascii="Times New Roman" w:hAnsi="Times New Roman" w:cs="Times New Roman"/>
          <w:lang w:val="en-US"/>
        </w:rPr>
        <w:t xml:space="preserve">50% </w:t>
      </w:r>
      <w:r>
        <w:rPr>
          <w:rFonts w:ascii="Times New Roman" w:hAnsi="Times New Roman" w:cs="Times New Roman"/>
          <w:lang w:val="en-US"/>
        </w:rPr>
        <w:t xml:space="preserve">prej tyre </w:t>
      </w:r>
      <w:r w:rsidR="00CA1C7A" w:rsidRPr="00650FD0">
        <w:rPr>
          <w:rFonts w:ascii="Times New Roman" w:hAnsi="Times New Roman" w:cs="Times New Roman"/>
          <w:lang w:val="en-US"/>
        </w:rPr>
        <w:t xml:space="preserve">(133)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xhiro vjetore prej m</w:t>
      </w:r>
      <w:r w:rsidR="00825BCB">
        <w:rPr>
          <w:rFonts w:ascii="Times New Roman" w:hAnsi="Times New Roman" w:cs="Times New Roman"/>
          <w:lang w:val="en-US"/>
        </w:rPr>
        <w:t>ë</w:t>
      </w:r>
      <w:r>
        <w:rPr>
          <w:rFonts w:ascii="Times New Roman" w:hAnsi="Times New Roman" w:cs="Times New Roman"/>
          <w:lang w:val="en-US"/>
        </w:rPr>
        <w:t xml:space="preserve"> pak se </w:t>
      </w:r>
      <w:r w:rsidR="00CA1C7A" w:rsidRPr="00650FD0">
        <w:rPr>
          <w:rFonts w:ascii="Times New Roman" w:hAnsi="Times New Roman" w:cs="Times New Roman"/>
          <w:lang w:val="en-US"/>
        </w:rPr>
        <w:t xml:space="preserve">20.000 Euro. </w:t>
      </w:r>
      <w:r>
        <w:rPr>
          <w:rFonts w:ascii="Times New Roman" w:hAnsi="Times New Roman" w:cs="Times New Roman"/>
          <w:lang w:val="en-US"/>
        </w:rPr>
        <w:t xml:space="preserve">Por </w:t>
      </w:r>
      <w:r w:rsidR="00CA1C7A" w:rsidRPr="00650FD0">
        <w:rPr>
          <w:rFonts w:ascii="Times New Roman" w:hAnsi="Times New Roman" w:cs="Times New Roman"/>
          <w:lang w:val="en-US"/>
        </w:rPr>
        <w:t xml:space="preserve">panorama </w:t>
      </w:r>
      <w:r>
        <w:rPr>
          <w:rFonts w:ascii="Times New Roman" w:hAnsi="Times New Roman" w:cs="Times New Roman"/>
          <w:lang w:val="en-US"/>
        </w:rPr>
        <w:t xml:space="preserve">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 xml:space="preserve">rfshin edhe </w:t>
      </w:r>
      <w:r w:rsidR="00517461">
        <w:rPr>
          <w:rFonts w:ascii="Times New Roman" w:hAnsi="Times New Roman" w:cs="Times New Roman"/>
          <w:lang w:val="en-US"/>
        </w:rPr>
        <w:t>organizata</w:t>
      </w:r>
      <w:r w:rsidR="00CA1C7A" w:rsidRPr="00650FD0">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tjera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rmasave t</w:t>
      </w:r>
      <w:r w:rsidR="00825BCB">
        <w:rPr>
          <w:rFonts w:ascii="Times New Roman" w:hAnsi="Times New Roman" w:cs="Times New Roman"/>
          <w:lang w:val="en-US"/>
        </w:rPr>
        <w:t>ë</w:t>
      </w:r>
      <w:r>
        <w:rPr>
          <w:rFonts w:ascii="Times New Roman" w:hAnsi="Times New Roman" w:cs="Times New Roman"/>
          <w:lang w:val="en-US"/>
        </w:rPr>
        <w:t xml:space="preserve"> mesme</w:t>
      </w:r>
      <w:r w:rsidR="00AC1C55">
        <w:rPr>
          <w:rFonts w:ascii="Times New Roman" w:hAnsi="Times New Roman" w:cs="Times New Roman"/>
          <w:lang w:val="en-US"/>
        </w:rPr>
        <w:t>:</w:t>
      </w:r>
      <w:r w:rsidR="00CA1C7A" w:rsidRPr="00650FD0">
        <w:rPr>
          <w:rFonts w:ascii="Times New Roman" w:hAnsi="Times New Roman" w:cs="Times New Roman"/>
          <w:lang w:val="en-US"/>
        </w:rPr>
        <w:t xml:space="preserve"> 19% </w:t>
      </w:r>
      <w:r>
        <w:rPr>
          <w:rFonts w:ascii="Times New Roman" w:hAnsi="Times New Roman" w:cs="Times New Roman"/>
          <w:lang w:val="en-US"/>
        </w:rPr>
        <w:t>prej tyre ka</w:t>
      </w:r>
      <w:r w:rsidR="00B36DD7">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xhiro vjetore deri n</w:t>
      </w:r>
      <w:r w:rsidR="00825BCB">
        <w:rPr>
          <w:rFonts w:ascii="Times New Roman" w:hAnsi="Times New Roman" w:cs="Times New Roman"/>
          <w:lang w:val="en-US"/>
        </w:rPr>
        <w:t>ë</w:t>
      </w:r>
      <w:r>
        <w:rPr>
          <w:rFonts w:ascii="Times New Roman" w:hAnsi="Times New Roman" w:cs="Times New Roman"/>
          <w:lang w:val="en-US"/>
        </w:rPr>
        <w:t xml:space="preserve"> </w:t>
      </w:r>
      <w:r w:rsidR="00CA1C7A" w:rsidRPr="00650FD0">
        <w:rPr>
          <w:rFonts w:ascii="Times New Roman" w:hAnsi="Times New Roman" w:cs="Times New Roman"/>
          <w:lang w:val="en-US"/>
        </w:rPr>
        <w:t xml:space="preserve">50.000 euro, </w:t>
      </w:r>
      <w:r>
        <w:rPr>
          <w:rFonts w:ascii="Times New Roman" w:hAnsi="Times New Roman" w:cs="Times New Roman"/>
          <w:lang w:val="en-US"/>
        </w:rPr>
        <w:t xml:space="preserve">kurse </w:t>
      </w:r>
      <w:r w:rsidR="00CA1C7A" w:rsidRPr="00650FD0">
        <w:rPr>
          <w:rFonts w:ascii="Times New Roman" w:hAnsi="Times New Roman" w:cs="Times New Roman"/>
          <w:lang w:val="en-US"/>
        </w:rPr>
        <w:t xml:space="preserve">13%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xhiro vjetore deri n</w:t>
      </w:r>
      <w:r w:rsidR="00825BCB">
        <w:rPr>
          <w:rFonts w:ascii="Times New Roman" w:hAnsi="Times New Roman" w:cs="Times New Roman"/>
          <w:lang w:val="en-US"/>
        </w:rPr>
        <w:t>ë</w:t>
      </w:r>
      <w:r>
        <w:rPr>
          <w:rFonts w:ascii="Times New Roman" w:hAnsi="Times New Roman" w:cs="Times New Roman"/>
          <w:lang w:val="en-US"/>
        </w:rPr>
        <w:t xml:space="preserve"> </w:t>
      </w:r>
      <w:r w:rsidR="00AC1C55">
        <w:rPr>
          <w:rFonts w:ascii="Times New Roman" w:hAnsi="Times New Roman" w:cs="Times New Roman"/>
          <w:lang w:val="en-US"/>
        </w:rPr>
        <w:t>100.000 euro.</w:t>
      </w:r>
    </w:p>
    <w:p w:rsidR="00FD6915" w:rsidRDefault="001D6B9F" w:rsidP="005760D2">
      <w:pPr>
        <w:spacing w:line="360" w:lineRule="auto"/>
        <w:jc w:val="both"/>
        <w:rPr>
          <w:rFonts w:ascii="Times New Roman" w:hAnsi="Times New Roman" w:cs="Times New Roman"/>
          <w:lang w:val="en-US"/>
        </w:rPr>
      </w:pPr>
      <w:r>
        <w:rPr>
          <w:rFonts w:ascii="Times New Roman" w:hAnsi="Times New Roman" w:cs="Times New Roman"/>
          <w:lang w:val="en-US"/>
        </w:rPr>
        <w:t xml:space="preserve">Prania 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me kapacitete t</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dha ekonomike dhe operacionale </w:t>
      </w:r>
      <w:r w:rsidR="00175F99">
        <w:rPr>
          <w:rFonts w:ascii="Times New Roman" w:hAnsi="Times New Roman" w:cs="Times New Roman"/>
          <w:lang w:val="en-US"/>
        </w:rPr>
        <w:t>(</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tilla si OJF t</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dha q</w:t>
      </w:r>
      <w:r w:rsidR="00825BCB">
        <w:rPr>
          <w:rFonts w:ascii="Times New Roman" w:hAnsi="Times New Roman" w:cs="Times New Roman"/>
          <w:lang w:val="en-US"/>
        </w:rPr>
        <w:t>ë</w:t>
      </w:r>
      <w:r>
        <w:rPr>
          <w:rFonts w:ascii="Times New Roman" w:hAnsi="Times New Roman" w:cs="Times New Roman"/>
          <w:lang w:val="en-US"/>
        </w:rPr>
        <w:t xml:space="preserve"> operojn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nivel komb</w:t>
      </w:r>
      <w:r w:rsidR="00825BCB">
        <w:rPr>
          <w:rFonts w:ascii="Times New Roman" w:hAnsi="Times New Roman" w:cs="Times New Roman"/>
          <w:lang w:val="en-US"/>
        </w:rPr>
        <w:t>ë</w:t>
      </w:r>
      <w:r>
        <w:rPr>
          <w:rFonts w:ascii="Times New Roman" w:hAnsi="Times New Roman" w:cs="Times New Roman"/>
          <w:lang w:val="en-US"/>
        </w:rPr>
        <w:t>tar</w:t>
      </w:r>
      <w:r w:rsidR="00175F99">
        <w:rPr>
          <w:rFonts w:ascii="Times New Roman" w:hAnsi="Times New Roman" w:cs="Times New Roman"/>
          <w:lang w:val="en-US"/>
        </w:rPr>
        <w:t xml:space="preserv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e r</w:t>
      </w:r>
      <w:r w:rsidR="00825BCB">
        <w:rPr>
          <w:rFonts w:ascii="Times New Roman" w:hAnsi="Times New Roman" w:cs="Times New Roman"/>
          <w:lang w:val="en-US"/>
        </w:rPr>
        <w:t>ë</w:t>
      </w:r>
      <w:r>
        <w:rPr>
          <w:rFonts w:ascii="Times New Roman" w:hAnsi="Times New Roman" w:cs="Times New Roman"/>
          <w:lang w:val="en-US"/>
        </w:rPr>
        <w:t>nd</w:t>
      </w:r>
      <w:r w:rsidR="00825BCB">
        <w:rPr>
          <w:rFonts w:ascii="Times New Roman" w:hAnsi="Times New Roman" w:cs="Times New Roman"/>
          <w:lang w:val="en-US"/>
        </w:rPr>
        <w:t>ë</w:t>
      </w:r>
      <w:r>
        <w:rPr>
          <w:rFonts w:ascii="Times New Roman" w:hAnsi="Times New Roman" w:cs="Times New Roman"/>
          <w:lang w:val="en-US"/>
        </w:rPr>
        <w:t>sishme</w:t>
      </w:r>
      <w:r w:rsidR="00CA1C7A" w:rsidRPr="00650FD0">
        <w:rPr>
          <w:rFonts w:ascii="Times New Roman" w:hAnsi="Times New Roman" w:cs="Times New Roman"/>
          <w:lang w:val="en-US"/>
        </w:rPr>
        <w:t xml:space="preserve">. </w:t>
      </w:r>
      <w:r>
        <w:rPr>
          <w:rFonts w:ascii="Times New Roman" w:hAnsi="Times New Roman" w:cs="Times New Roman"/>
          <w:lang w:val="en-US"/>
        </w:rPr>
        <w:t>Sidoqoft</w:t>
      </w:r>
      <w:r w:rsidR="00825BCB">
        <w:rPr>
          <w:rFonts w:ascii="Times New Roman" w:hAnsi="Times New Roman" w:cs="Times New Roman"/>
          <w:lang w:val="en-US"/>
        </w:rPr>
        <w:t>ë</w:t>
      </w:r>
      <w:r w:rsidR="00CA1C7A" w:rsidRPr="00650FD0">
        <w:rPr>
          <w:rFonts w:ascii="Times New Roman" w:hAnsi="Times New Roman" w:cs="Times New Roman"/>
          <w:lang w:val="en-US"/>
        </w:rPr>
        <w:t xml:space="preserve">,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konstatojm</w:t>
      </w:r>
      <w:r w:rsidR="00825BCB">
        <w:rPr>
          <w:rFonts w:ascii="Times New Roman" w:hAnsi="Times New Roman" w:cs="Times New Roman"/>
          <w:lang w:val="en-US"/>
        </w:rPr>
        <w:t>ë</w:t>
      </w:r>
      <w:r>
        <w:rPr>
          <w:rFonts w:ascii="Times New Roman" w:hAnsi="Times New Roman" w:cs="Times New Roman"/>
          <w:lang w:val="en-US"/>
        </w:rPr>
        <w:t xml:space="preserve"> se vet</w:t>
      </w:r>
      <w:r w:rsidR="00825BCB">
        <w:rPr>
          <w:rFonts w:ascii="Times New Roman" w:hAnsi="Times New Roman" w:cs="Times New Roman"/>
          <w:lang w:val="en-US"/>
        </w:rPr>
        <w:t>ë</w:t>
      </w:r>
      <w:r>
        <w:rPr>
          <w:rFonts w:ascii="Times New Roman" w:hAnsi="Times New Roman" w:cs="Times New Roman"/>
          <w:lang w:val="en-US"/>
        </w:rPr>
        <w:t xml:space="preserve">m </w:t>
      </w:r>
      <w:r w:rsidR="00CA1C7A" w:rsidRPr="00650FD0">
        <w:rPr>
          <w:rFonts w:ascii="Times New Roman" w:hAnsi="Times New Roman" w:cs="Times New Roman"/>
          <w:lang w:val="en-US"/>
        </w:rPr>
        <w:t xml:space="preserve">9%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175F99">
        <w:rPr>
          <w:rFonts w:ascii="Times New Roman" w:hAnsi="Times New Roman" w:cs="Times New Roman"/>
          <w:lang w:val="en-US"/>
        </w:rPr>
        <w:t xml:space="preserve">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xiro vjetore mes </w:t>
      </w:r>
      <w:r w:rsidR="00175F99">
        <w:rPr>
          <w:rFonts w:ascii="Times New Roman" w:hAnsi="Times New Roman" w:cs="Times New Roman"/>
          <w:lang w:val="en-US"/>
        </w:rPr>
        <w:t xml:space="preserve">100.000 </w:t>
      </w:r>
      <w:r>
        <w:rPr>
          <w:rFonts w:ascii="Times New Roman" w:hAnsi="Times New Roman" w:cs="Times New Roman"/>
          <w:lang w:val="en-US"/>
        </w:rPr>
        <w:t xml:space="preserve">dhe </w:t>
      </w:r>
      <w:r w:rsidR="00CA1C7A" w:rsidRPr="00650FD0">
        <w:rPr>
          <w:rFonts w:ascii="Times New Roman" w:hAnsi="Times New Roman" w:cs="Times New Roman"/>
          <w:lang w:val="en-US"/>
        </w:rPr>
        <w:t>250</w:t>
      </w:r>
      <w:r w:rsidR="00F22AE7">
        <w:rPr>
          <w:rFonts w:ascii="Times New Roman" w:hAnsi="Times New Roman" w:cs="Times New Roman"/>
          <w:lang w:val="en-US"/>
        </w:rPr>
        <w:t>.0</w:t>
      </w:r>
      <w:r w:rsidR="00CA1C7A" w:rsidRPr="00650FD0">
        <w:rPr>
          <w:rFonts w:ascii="Times New Roman" w:hAnsi="Times New Roman" w:cs="Times New Roman"/>
          <w:lang w:val="en-US"/>
        </w:rPr>
        <w:t xml:space="preserve">00 </w:t>
      </w:r>
      <w:r w:rsidR="00175F99">
        <w:rPr>
          <w:rFonts w:ascii="Times New Roman" w:hAnsi="Times New Roman" w:cs="Times New Roman"/>
          <w:lang w:val="en-US"/>
        </w:rPr>
        <w:t>Euro,</w:t>
      </w:r>
      <w:r w:rsidR="00CA1C7A" w:rsidRPr="00650FD0">
        <w:rPr>
          <w:rFonts w:ascii="Times New Roman" w:hAnsi="Times New Roman" w:cs="Times New Roman"/>
          <w:lang w:val="en-US"/>
        </w:rPr>
        <w:t xml:space="preserve"> </w:t>
      </w:r>
      <w:r>
        <w:rPr>
          <w:rFonts w:ascii="Times New Roman" w:hAnsi="Times New Roman" w:cs="Times New Roman"/>
          <w:lang w:val="en-US"/>
        </w:rPr>
        <w:t>dhe nj</w:t>
      </w:r>
      <w:r w:rsidR="00825BCB">
        <w:rPr>
          <w:rFonts w:ascii="Times New Roman" w:hAnsi="Times New Roman" w:cs="Times New Roman"/>
          <w:lang w:val="en-US"/>
        </w:rPr>
        <w:t>ë</w:t>
      </w:r>
      <w:r>
        <w:rPr>
          <w:rFonts w:ascii="Times New Roman" w:hAnsi="Times New Roman" w:cs="Times New Roman"/>
          <w:lang w:val="en-US"/>
        </w:rPr>
        <w:t xml:space="preserve"> tjet</w:t>
      </w:r>
      <w:r w:rsidR="00825BCB">
        <w:rPr>
          <w:rFonts w:ascii="Times New Roman" w:hAnsi="Times New Roman" w:cs="Times New Roman"/>
          <w:lang w:val="en-US"/>
        </w:rPr>
        <w:t>ë</w:t>
      </w:r>
      <w:r>
        <w:rPr>
          <w:rFonts w:ascii="Times New Roman" w:hAnsi="Times New Roman" w:cs="Times New Roman"/>
          <w:lang w:val="en-US"/>
        </w:rPr>
        <w:t xml:space="preserve">r </w:t>
      </w:r>
      <w:r w:rsidR="00CA1C7A" w:rsidRPr="00650FD0">
        <w:rPr>
          <w:rFonts w:ascii="Times New Roman" w:hAnsi="Times New Roman" w:cs="Times New Roman"/>
          <w:lang w:val="en-US"/>
        </w:rPr>
        <w:t xml:space="preserve">9% </w:t>
      </w:r>
      <w:r>
        <w:rPr>
          <w:rFonts w:ascii="Times New Roman" w:hAnsi="Times New Roman" w:cs="Times New Roman"/>
          <w:lang w:val="en-US"/>
        </w:rPr>
        <w:t>me nj</w:t>
      </w:r>
      <w:r w:rsidR="00825BCB">
        <w:rPr>
          <w:rFonts w:ascii="Times New Roman" w:hAnsi="Times New Roman" w:cs="Times New Roman"/>
          <w:lang w:val="en-US"/>
        </w:rPr>
        <w:t>ë</w:t>
      </w:r>
      <w:r>
        <w:rPr>
          <w:rFonts w:ascii="Times New Roman" w:hAnsi="Times New Roman" w:cs="Times New Roman"/>
          <w:lang w:val="en-US"/>
        </w:rPr>
        <w:t xml:space="preserve"> xhiro prej mbi </w:t>
      </w:r>
      <w:r w:rsidR="00CA1C7A" w:rsidRPr="00650FD0">
        <w:rPr>
          <w:rFonts w:ascii="Times New Roman" w:hAnsi="Times New Roman" w:cs="Times New Roman"/>
          <w:lang w:val="en-US"/>
        </w:rPr>
        <w:t>250</w:t>
      </w:r>
      <w:r w:rsidR="00F22AE7">
        <w:rPr>
          <w:rFonts w:ascii="Times New Roman" w:hAnsi="Times New Roman" w:cs="Times New Roman"/>
          <w:lang w:val="en-US"/>
        </w:rPr>
        <w:t>.0</w:t>
      </w:r>
      <w:r w:rsidR="00CA1C7A" w:rsidRPr="00650FD0">
        <w:rPr>
          <w:rFonts w:ascii="Times New Roman" w:hAnsi="Times New Roman" w:cs="Times New Roman"/>
          <w:lang w:val="en-US"/>
        </w:rPr>
        <w:t xml:space="preserve">00 </w:t>
      </w:r>
      <w:r w:rsidR="00175F99">
        <w:rPr>
          <w:rFonts w:ascii="Times New Roman" w:hAnsi="Times New Roman" w:cs="Times New Roman"/>
          <w:lang w:val="en-US"/>
        </w:rPr>
        <w:t xml:space="preserve">Euro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vit</w:t>
      </w:r>
      <w:r w:rsidR="00CA1C7A" w:rsidRPr="00650FD0">
        <w:rPr>
          <w:rFonts w:ascii="Times New Roman" w:hAnsi="Times New Roman" w:cs="Times New Roman"/>
          <w:lang w:val="en-US"/>
        </w:rPr>
        <w:t xml:space="preserve">. </w:t>
      </w:r>
      <w:r>
        <w:rPr>
          <w:rFonts w:ascii="Times New Roman" w:hAnsi="Times New Roman" w:cs="Times New Roman"/>
          <w:lang w:val="en-US"/>
        </w:rPr>
        <w:t>Caritas-et komb</w:t>
      </w:r>
      <w:r w:rsidR="00825BCB">
        <w:rPr>
          <w:rFonts w:ascii="Times New Roman" w:hAnsi="Times New Roman" w:cs="Times New Roman"/>
          <w:lang w:val="en-US"/>
        </w:rPr>
        <w:t>ë</w:t>
      </w:r>
      <w:r>
        <w:rPr>
          <w:rFonts w:ascii="Times New Roman" w:hAnsi="Times New Roman" w:cs="Times New Roman"/>
          <w:lang w:val="en-US"/>
        </w:rPr>
        <w:t>tare t</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gjasht</w:t>
      </w:r>
      <w:r w:rsidR="00825BCB">
        <w:rPr>
          <w:rFonts w:ascii="Times New Roman" w:hAnsi="Times New Roman" w:cs="Times New Roman"/>
          <w:lang w:val="en-US"/>
        </w:rPr>
        <w:t>ë</w:t>
      </w:r>
      <w:r>
        <w:rPr>
          <w:rFonts w:ascii="Times New Roman" w:hAnsi="Times New Roman" w:cs="Times New Roman"/>
          <w:lang w:val="en-US"/>
        </w:rPr>
        <w:t xml:space="preserve"> vendeve t</w:t>
      </w:r>
      <w:r w:rsidR="00825BCB">
        <w:rPr>
          <w:rFonts w:ascii="Times New Roman" w:hAnsi="Times New Roman" w:cs="Times New Roman"/>
          <w:lang w:val="en-US"/>
        </w:rPr>
        <w:t>ë</w:t>
      </w:r>
      <w:r>
        <w:rPr>
          <w:rFonts w:ascii="Times New Roman" w:hAnsi="Times New Roman" w:cs="Times New Roman"/>
          <w:lang w:val="en-US"/>
        </w:rPr>
        <w:t xml:space="preserve"> rajonit</w:t>
      </w:r>
      <w:r w:rsidR="008E2D97">
        <w:rPr>
          <w:rFonts w:ascii="Times New Roman" w:hAnsi="Times New Roman" w:cs="Times New Roman"/>
          <w:lang w:val="en-US"/>
        </w:rPr>
        <w:t xml:space="preserve"> i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rkasin k</w:t>
      </w:r>
      <w:r w:rsidR="00825BCB">
        <w:rPr>
          <w:rFonts w:ascii="Times New Roman" w:hAnsi="Times New Roman" w:cs="Times New Roman"/>
          <w:lang w:val="en-US"/>
        </w:rPr>
        <w:t>ë</w:t>
      </w:r>
      <w:r>
        <w:rPr>
          <w:rFonts w:ascii="Times New Roman" w:hAnsi="Times New Roman" w:cs="Times New Roman"/>
          <w:lang w:val="en-US"/>
        </w:rPr>
        <w:t>tij grupi t</w:t>
      </w:r>
      <w:r w:rsidR="00825BCB">
        <w:rPr>
          <w:rFonts w:ascii="Times New Roman" w:hAnsi="Times New Roman" w:cs="Times New Roman"/>
          <w:lang w:val="en-US"/>
        </w:rPr>
        <w:t>ë</w:t>
      </w:r>
      <w:r>
        <w:rPr>
          <w:rFonts w:ascii="Times New Roman" w:hAnsi="Times New Roman" w:cs="Times New Roman"/>
          <w:lang w:val="en-US"/>
        </w:rPr>
        <w:t xml:space="preserve"> fundit</w:t>
      </w:r>
      <w:r w:rsidR="00CA1C7A" w:rsidRPr="00650FD0">
        <w:rPr>
          <w:rFonts w:ascii="Times New Roman" w:hAnsi="Times New Roman" w:cs="Times New Roman"/>
          <w:lang w:val="en-US"/>
        </w:rPr>
        <w:t>.</w:t>
      </w:r>
      <w:r w:rsidR="00E92E95">
        <w:rPr>
          <w:rFonts w:ascii="Times New Roman" w:hAnsi="Times New Roman" w:cs="Times New Roman"/>
          <w:lang w:val="en-US"/>
        </w:rPr>
        <w:t xml:space="preserve"> </w:t>
      </w:r>
      <w:r>
        <w:rPr>
          <w:rFonts w:ascii="Times New Roman" w:hAnsi="Times New Roman" w:cs="Times New Roman"/>
          <w:lang w:val="en-US"/>
        </w:rPr>
        <w:t>Brenda fush</w:t>
      </w:r>
      <w:r w:rsidR="00825BCB">
        <w:rPr>
          <w:rFonts w:ascii="Times New Roman" w:hAnsi="Times New Roman" w:cs="Times New Roman"/>
          <w:lang w:val="en-US"/>
        </w:rPr>
        <w:t>ë</w:t>
      </w:r>
      <w:r>
        <w:rPr>
          <w:rFonts w:ascii="Times New Roman" w:hAnsi="Times New Roman" w:cs="Times New Roman"/>
          <w:lang w:val="en-US"/>
        </w:rPr>
        <w:t>s s</w:t>
      </w:r>
      <w:r w:rsidR="00825BCB">
        <w:rPr>
          <w:rFonts w:ascii="Times New Roman" w:hAnsi="Times New Roman" w:cs="Times New Roman"/>
          <w:lang w:val="en-US"/>
        </w:rPr>
        <w:t>ë</w:t>
      </w:r>
      <w:r>
        <w:rPr>
          <w:rFonts w:ascii="Times New Roman" w:hAnsi="Times New Roman" w:cs="Times New Roman"/>
          <w:lang w:val="en-US"/>
        </w:rPr>
        <w:t xml:space="preserve"> ekonomis</w:t>
      </w:r>
      <w:r w:rsidR="00825BCB">
        <w:rPr>
          <w:rFonts w:ascii="Times New Roman" w:hAnsi="Times New Roman" w:cs="Times New Roman"/>
          <w:lang w:val="en-US"/>
        </w:rPr>
        <w:t>ë</w:t>
      </w:r>
      <w:r>
        <w:rPr>
          <w:rFonts w:ascii="Times New Roman" w:hAnsi="Times New Roman" w:cs="Times New Roman"/>
          <w:lang w:val="en-US"/>
        </w:rPr>
        <w:t xml:space="preserve"> sociale dhe mir</w:t>
      </w:r>
      <w:r w:rsidR="00825BCB">
        <w:rPr>
          <w:rFonts w:ascii="Times New Roman" w:hAnsi="Times New Roman" w:cs="Times New Roman"/>
          <w:lang w:val="en-US"/>
        </w:rPr>
        <w:t>ë</w:t>
      </w:r>
      <w:r>
        <w:rPr>
          <w:rFonts w:ascii="Times New Roman" w:hAnsi="Times New Roman" w:cs="Times New Roman"/>
          <w:lang w:val="en-US"/>
        </w:rPr>
        <w:t xml:space="preserve">qenies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 xml:space="preserve">vendet e </w:t>
      </w:r>
      <w:r w:rsidR="004F259D">
        <w:rPr>
          <w:rFonts w:ascii="Times New Roman" w:hAnsi="Times New Roman" w:cs="Times New Roman"/>
          <w:lang w:val="en-US"/>
        </w:rPr>
        <w:t>EJL</w:t>
      </w:r>
      <w:r w:rsidR="00CA1C7A" w:rsidRPr="00650FD0">
        <w:rPr>
          <w:rFonts w:ascii="Times New Roman" w:hAnsi="Times New Roman" w:cs="Times New Roman"/>
          <w:lang w:val="en-US"/>
        </w:rPr>
        <w:t xml:space="preserve">, </w:t>
      </w:r>
      <w:r>
        <w:rPr>
          <w:rFonts w:ascii="Times New Roman" w:hAnsi="Times New Roman" w:cs="Times New Roman"/>
          <w:lang w:val="en-US"/>
        </w:rPr>
        <w:t>profesionist</w:t>
      </w:r>
      <w:r w:rsidR="00825BCB">
        <w:rPr>
          <w:rFonts w:ascii="Times New Roman" w:hAnsi="Times New Roman" w:cs="Times New Roman"/>
          <w:lang w:val="en-US"/>
        </w:rPr>
        <w:t>ë</w:t>
      </w:r>
      <w:r>
        <w:rPr>
          <w:rFonts w:ascii="Times New Roman" w:hAnsi="Times New Roman" w:cs="Times New Roman"/>
          <w:lang w:val="en-US"/>
        </w:rPr>
        <w:t>t</w:t>
      </w:r>
      <w:r w:rsidR="00CA1C7A" w:rsidRPr="00650FD0">
        <w:rPr>
          <w:rFonts w:ascii="Times New Roman" w:hAnsi="Times New Roman" w:cs="Times New Roman"/>
          <w:lang w:val="en-US"/>
        </w:rPr>
        <w:t xml:space="preserve">, </w:t>
      </w:r>
      <w:r>
        <w:rPr>
          <w:rFonts w:ascii="Times New Roman" w:hAnsi="Times New Roman" w:cs="Times New Roman"/>
          <w:lang w:val="en-US"/>
        </w:rPr>
        <w:t>punojn</w:t>
      </w:r>
      <w:r w:rsidR="00825BCB">
        <w:rPr>
          <w:rFonts w:ascii="Times New Roman" w:hAnsi="Times New Roman" w:cs="Times New Roman"/>
          <w:lang w:val="en-US"/>
        </w:rPr>
        <w:t>ë</w:t>
      </w:r>
      <w:r>
        <w:rPr>
          <w:rFonts w:ascii="Times New Roman" w:hAnsi="Times New Roman" w:cs="Times New Roman"/>
          <w:lang w:val="en-US"/>
        </w:rPr>
        <w:t>sit social</w:t>
      </w:r>
      <w:r w:rsidR="00CA1C7A" w:rsidRPr="00650FD0">
        <w:rPr>
          <w:rFonts w:ascii="Times New Roman" w:hAnsi="Times New Roman" w:cs="Times New Roman"/>
          <w:lang w:val="en-US"/>
        </w:rPr>
        <w:t xml:space="preserv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Pr>
          <w:rFonts w:ascii="Times New Roman" w:hAnsi="Times New Roman" w:cs="Times New Roman"/>
          <w:lang w:val="en-US"/>
        </w:rPr>
        <w:t>lider dhe vullnetar</w:t>
      </w:r>
      <w:r w:rsidR="00825BCB">
        <w:rPr>
          <w:rFonts w:ascii="Times New Roman" w:hAnsi="Times New Roman" w:cs="Times New Roman"/>
          <w:lang w:val="en-US"/>
        </w:rPr>
        <w:t>ë</w:t>
      </w:r>
      <w:r>
        <w:rPr>
          <w:rFonts w:ascii="Times New Roman" w:hAnsi="Times New Roman" w:cs="Times New Roman"/>
          <w:lang w:val="en-US"/>
        </w:rPr>
        <w:t>t jan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pjes</w:t>
      </w:r>
      <w:r w:rsidR="00825BCB">
        <w:rPr>
          <w:rFonts w:ascii="Times New Roman" w:hAnsi="Times New Roman" w:cs="Times New Roman"/>
          <w:lang w:val="en-US"/>
        </w:rPr>
        <w:t>ë</w:t>
      </w:r>
      <w:r>
        <w:rPr>
          <w:rFonts w:ascii="Times New Roman" w:hAnsi="Times New Roman" w:cs="Times New Roman"/>
          <w:lang w:val="en-US"/>
        </w:rPr>
        <w:t xml:space="preserve"> e qen</w:t>
      </w:r>
      <w:r w:rsidR="00825BCB">
        <w:rPr>
          <w:rFonts w:ascii="Times New Roman" w:hAnsi="Times New Roman" w:cs="Times New Roman"/>
          <w:lang w:val="en-US"/>
        </w:rPr>
        <w:t>ë</w:t>
      </w:r>
      <w:r>
        <w:rPr>
          <w:rFonts w:ascii="Times New Roman" w:hAnsi="Times New Roman" w:cs="Times New Roman"/>
          <w:lang w:val="en-US"/>
        </w:rPr>
        <w:t xml:space="preserve">sishme e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Pr>
          <w:rFonts w:ascii="Times New Roman" w:hAnsi="Times New Roman" w:cs="Times New Roman"/>
          <w:lang w:val="en-US"/>
        </w:rPr>
        <w:t>s</w:t>
      </w:r>
      <w:r w:rsidR="00825BCB">
        <w:rPr>
          <w:rFonts w:ascii="Times New Roman" w:hAnsi="Times New Roman" w:cs="Times New Roman"/>
          <w:lang w:val="en-US"/>
        </w:rPr>
        <w:t>ë</w:t>
      </w:r>
      <w:r w:rsidR="00FB374E">
        <w:rPr>
          <w:rFonts w:ascii="Times New Roman" w:hAnsi="Times New Roman" w:cs="Times New Roman"/>
          <w:lang w:val="en-US"/>
        </w:rPr>
        <w:t xml:space="preserve"> civile</w:t>
      </w:r>
      <w:r w:rsidR="00CA1C7A" w:rsidRPr="00650FD0">
        <w:rPr>
          <w:rFonts w:ascii="Times New Roman" w:hAnsi="Times New Roman" w:cs="Times New Roman"/>
          <w:lang w:val="en-US"/>
        </w:rPr>
        <w:t xml:space="preserve">, </w:t>
      </w:r>
      <w:r>
        <w:rPr>
          <w:rFonts w:ascii="Times New Roman" w:hAnsi="Times New Roman" w:cs="Times New Roman"/>
          <w:lang w:val="en-US"/>
        </w:rPr>
        <w:t>duke kontribuuar n</w:t>
      </w:r>
      <w:r w:rsidR="00825BCB">
        <w:rPr>
          <w:rFonts w:ascii="Times New Roman" w:hAnsi="Times New Roman" w:cs="Times New Roman"/>
          <w:lang w:val="en-US"/>
        </w:rPr>
        <w:t>ë</w:t>
      </w:r>
      <w:r>
        <w:rPr>
          <w:rFonts w:ascii="Times New Roman" w:hAnsi="Times New Roman" w:cs="Times New Roman"/>
          <w:lang w:val="en-US"/>
        </w:rPr>
        <w:t xml:space="preserve"> zhvillimin dhe lul</w:t>
      </w:r>
      <w:r w:rsidR="00825BCB">
        <w:rPr>
          <w:rFonts w:ascii="Times New Roman" w:hAnsi="Times New Roman" w:cs="Times New Roman"/>
          <w:lang w:val="en-US"/>
        </w:rPr>
        <w:t>ë</w:t>
      </w:r>
      <w:r>
        <w:rPr>
          <w:rFonts w:ascii="Times New Roman" w:hAnsi="Times New Roman" w:cs="Times New Roman"/>
          <w:lang w:val="en-US"/>
        </w:rPr>
        <w:t>zimin e saj</w:t>
      </w:r>
      <w:r w:rsidR="00CA1C7A" w:rsidRPr="00650FD0">
        <w:rPr>
          <w:rFonts w:ascii="Times New Roman" w:hAnsi="Times New Roman" w:cs="Times New Roman"/>
          <w:lang w:val="en-US"/>
        </w:rPr>
        <w:t xml:space="preserve">. </w:t>
      </w:r>
      <w:r>
        <w:rPr>
          <w:rFonts w:ascii="Times New Roman" w:hAnsi="Times New Roman" w:cs="Times New Roman"/>
          <w:lang w:val="en-US"/>
        </w:rPr>
        <w:t>Numri</w:t>
      </w:r>
      <w:r w:rsidR="008E2D97">
        <w:rPr>
          <w:rFonts w:ascii="Times New Roman" w:hAnsi="Times New Roman" w:cs="Times New Roman"/>
          <w:lang w:val="en-US"/>
        </w:rPr>
        <w:t xml:space="preserve"> i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rgjithsh</w:t>
      </w:r>
      <w:r w:rsidR="00825BCB">
        <w:rPr>
          <w:rFonts w:ascii="Times New Roman" w:hAnsi="Times New Roman" w:cs="Times New Roman"/>
          <w:lang w:val="en-US"/>
        </w:rPr>
        <w:t>ë</w:t>
      </w:r>
      <w:r>
        <w:rPr>
          <w:rFonts w:ascii="Times New Roman" w:hAnsi="Times New Roman" w:cs="Times New Roman"/>
          <w:lang w:val="en-US"/>
        </w:rPr>
        <w:t>m</w:t>
      </w:r>
      <w:r w:rsidR="008E2D97">
        <w:rPr>
          <w:rFonts w:ascii="Times New Roman" w:hAnsi="Times New Roman" w:cs="Times New Roman"/>
          <w:lang w:val="en-US"/>
        </w:rPr>
        <w:t xml:space="preserve"> i </w:t>
      </w:r>
      <w:r>
        <w:rPr>
          <w:rFonts w:ascii="Times New Roman" w:hAnsi="Times New Roman" w:cs="Times New Roman"/>
          <w:lang w:val="en-US"/>
        </w:rPr>
        <w:t>njer</w:t>
      </w:r>
      <w:r w:rsidR="00825BCB">
        <w:rPr>
          <w:rFonts w:ascii="Times New Roman" w:hAnsi="Times New Roman" w:cs="Times New Roman"/>
          <w:lang w:val="en-US"/>
        </w:rPr>
        <w:t>ë</w:t>
      </w:r>
      <w:r>
        <w:rPr>
          <w:rFonts w:ascii="Times New Roman" w:hAnsi="Times New Roman" w:cs="Times New Roman"/>
          <w:lang w:val="en-US"/>
        </w:rPr>
        <w:t>zve t</w:t>
      </w:r>
      <w:r w:rsidR="00825BCB">
        <w:rPr>
          <w:rFonts w:ascii="Times New Roman" w:hAnsi="Times New Roman" w:cs="Times New Roman"/>
          <w:lang w:val="en-US"/>
        </w:rPr>
        <w:t>ë</w:t>
      </w:r>
      <w:r>
        <w:rPr>
          <w:rFonts w:ascii="Times New Roman" w:hAnsi="Times New Roman" w:cs="Times New Roman"/>
          <w:lang w:val="en-US"/>
        </w:rPr>
        <w:t xml:space="preserve"> pun</w:t>
      </w:r>
      <w:r w:rsidR="00825BCB">
        <w:rPr>
          <w:rFonts w:ascii="Times New Roman" w:hAnsi="Times New Roman" w:cs="Times New Roman"/>
          <w:lang w:val="en-US"/>
        </w:rPr>
        <w:t>ë</w:t>
      </w:r>
      <w:r>
        <w:rPr>
          <w:rFonts w:ascii="Times New Roman" w:hAnsi="Times New Roman" w:cs="Times New Roman"/>
          <w:lang w:val="en-US"/>
        </w:rPr>
        <w:t>suar dhe q</w:t>
      </w:r>
      <w:r w:rsidR="00825BCB">
        <w:rPr>
          <w:rFonts w:ascii="Times New Roman" w:hAnsi="Times New Roman" w:cs="Times New Roman"/>
          <w:lang w:val="en-US"/>
        </w:rPr>
        <w:t>ë</w:t>
      </w:r>
      <w:r>
        <w:rPr>
          <w:rFonts w:ascii="Times New Roman" w:hAnsi="Times New Roman" w:cs="Times New Roman"/>
          <w:lang w:val="en-US"/>
        </w:rPr>
        <w:t xml:space="preserve"> punojn</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tippet e ndryshme t</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organizata</w:t>
      </w:r>
      <w:r>
        <w:rPr>
          <w:rFonts w:ascii="Times New Roman" w:hAnsi="Times New Roman" w:cs="Times New Roman"/>
          <w:lang w:val="en-US"/>
        </w:rPr>
        <w:t>ve</w:t>
      </w:r>
      <w:r w:rsidR="00CA1C7A" w:rsidRPr="00650FD0">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hart</w:t>
      </w:r>
      <w:r w:rsidR="00825BCB">
        <w:rPr>
          <w:rFonts w:ascii="Times New Roman" w:hAnsi="Times New Roman" w:cs="Times New Roman"/>
          <w:lang w:val="en-US"/>
        </w:rPr>
        <w:t>ë</w:t>
      </w:r>
      <w:r>
        <w:rPr>
          <w:rFonts w:ascii="Times New Roman" w:hAnsi="Times New Roman" w:cs="Times New Roman"/>
          <w:lang w:val="en-US"/>
        </w:rPr>
        <w:t xml:space="preserve">zuara nga sondazhi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w:t>
      </w:r>
      <w:r w:rsidR="00CA1C7A" w:rsidRPr="00650FD0">
        <w:rPr>
          <w:rFonts w:ascii="Times New Roman" w:hAnsi="Times New Roman" w:cs="Times New Roman"/>
          <w:lang w:val="en-US"/>
        </w:rPr>
        <w:t xml:space="preserve">3707. </w:t>
      </w:r>
    </w:p>
    <w:p w:rsidR="00CA1C7A" w:rsidRPr="00650FD0" w:rsidRDefault="001D6B9F" w:rsidP="00680235">
      <w:pPr>
        <w:spacing w:line="360" w:lineRule="auto"/>
        <w:jc w:val="both"/>
        <w:rPr>
          <w:rFonts w:ascii="Times New Roman" w:hAnsi="Times New Roman" w:cs="Times New Roman"/>
          <w:lang w:val="en-US"/>
        </w:rPr>
      </w:pPr>
      <w:r>
        <w:rPr>
          <w:rFonts w:ascii="Times New Roman" w:hAnsi="Times New Roman" w:cs="Times New Roman"/>
          <w:lang w:val="en-US"/>
        </w:rPr>
        <w:t>Duke vler</w:t>
      </w:r>
      <w:r w:rsidR="00825BCB">
        <w:rPr>
          <w:rFonts w:ascii="Times New Roman" w:hAnsi="Times New Roman" w:cs="Times New Roman"/>
          <w:lang w:val="en-US"/>
        </w:rPr>
        <w:t>ë</w:t>
      </w:r>
      <w:r>
        <w:rPr>
          <w:rFonts w:ascii="Times New Roman" w:hAnsi="Times New Roman" w:cs="Times New Roman"/>
          <w:lang w:val="en-US"/>
        </w:rPr>
        <w:t xml:space="preserve">suar profilet e </w:t>
      </w:r>
      <w:r w:rsidR="002F2D34">
        <w:rPr>
          <w:rFonts w:ascii="Times New Roman" w:hAnsi="Times New Roman" w:cs="Times New Roman"/>
          <w:lang w:val="en-US"/>
        </w:rPr>
        <w:t>OSHC</w:t>
      </w:r>
      <w:r w:rsidR="00A7268B">
        <w:rPr>
          <w:rFonts w:ascii="Times New Roman" w:hAnsi="Times New Roman" w:cs="Times New Roman"/>
          <w:lang w:val="en-US"/>
        </w:rPr>
        <w:t>,</w:t>
      </w:r>
      <w:r w:rsidR="00EA401A">
        <w:rPr>
          <w:rFonts w:ascii="Times New Roman" w:hAnsi="Times New Roman" w:cs="Times New Roman"/>
          <w:lang w:val="en-US"/>
        </w:rPr>
        <w:t xml:space="preserve">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pohojm</w:t>
      </w:r>
      <w:r w:rsidR="00825BCB">
        <w:rPr>
          <w:rFonts w:ascii="Times New Roman" w:hAnsi="Times New Roman" w:cs="Times New Roman"/>
          <w:lang w:val="en-US"/>
        </w:rPr>
        <w:t>ë</w:t>
      </w:r>
      <w:r>
        <w:rPr>
          <w:rFonts w:ascii="Times New Roman" w:hAnsi="Times New Roman" w:cs="Times New Roman"/>
          <w:lang w:val="en-US"/>
        </w:rPr>
        <w:t xml:space="preserve"> se si pasoj</w:t>
      </w:r>
      <w:r w:rsidR="00825BCB">
        <w:rPr>
          <w:rFonts w:ascii="Times New Roman" w:hAnsi="Times New Roman" w:cs="Times New Roman"/>
          <w:lang w:val="en-US"/>
        </w:rPr>
        <w:t>ë</w:t>
      </w:r>
      <w:r>
        <w:rPr>
          <w:rFonts w:ascii="Times New Roman" w:hAnsi="Times New Roman" w:cs="Times New Roman"/>
          <w:lang w:val="en-US"/>
        </w:rPr>
        <w:t xml:space="preserve"> e v</w:t>
      </w:r>
      <w:r w:rsidR="00825BCB">
        <w:rPr>
          <w:rFonts w:ascii="Times New Roman" w:hAnsi="Times New Roman" w:cs="Times New Roman"/>
          <w:lang w:val="en-US"/>
        </w:rPr>
        <w:t>ë</w:t>
      </w:r>
      <w:r>
        <w:rPr>
          <w:rFonts w:ascii="Times New Roman" w:hAnsi="Times New Roman" w:cs="Times New Roman"/>
          <w:lang w:val="en-US"/>
        </w:rPr>
        <w:t>shtir</w:t>
      </w:r>
      <w:r w:rsidR="00825BCB">
        <w:rPr>
          <w:rFonts w:ascii="Times New Roman" w:hAnsi="Times New Roman" w:cs="Times New Roman"/>
          <w:lang w:val="en-US"/>
        </w:rPr>
        <w:t>ë</w:t>
      </w:r>
      <w:r>
        <w:rPr>
          <w:rFonts w:ascii="Times New Roman" w:hAnsi="Times New Roman" w:cs="Times New Roman"/>
          <w:lang w:val="en-US"/>
        </w:rPr>
        <w:t>sive n</w:t>
      </w:r>
      <w:r w:rsidR="00825BCB">
        <w:rPr>
          <w:rFonts w:ascii="Times New Roman" w:hAnsi="Times New Roman" w:cs="Times New Roman"/>
          <w:lang w:val="en-US"/>
        </w:rPr>
        <w:t>ë</w:t>
      </w:r>
      <w:r>
        <w:rPr>
          <w:rFonts w:ascii="Times New Roman" w:hAnsi="Times New Roman" w:cs="Times New Roman"/>
          <w:lang w:val="en-US"/>
        </w:rPr>
        <w:t xml:space="preserve"> rritje </w:t>
      </w:r>
      <w:r w:rsidR="00844C3B">
        <w:rPr>
          <w:rFonts w:ascii="Times New Roman" w:hAnsi="Times New Roman" w:cs="Times New Roman"/>
          <w:lang w:val="en-US"/>
        </w:rPr>
        <w:t>t</w:t>
      </w:r>
      <w:r w:rsidR="00825BCB">
        <w:rPr>
          <w:rFonts w:ascii="Times New Roman" w:hAnsi="Times New Roman" w:cs="Times New Roman"/>
          <w:lang w:val="en-US"/>
        </w:rPr>
        <w:t>ë</w:t>
      </w:r>
      <w:r w:rsidR="00844C3B">
        <w:rPr>
          <w:rFonts w:ascii="Times New Roman" w:hAnsi="Times New Roman" w:cs="Times New Roman"/>
          <w:lang w:val="en-US"/>
        </w:rPr>
        <w:t xml:space="preserve"> autoriteteve publike p</w:t>
      </w:r>
      <w:r w:rsidR="00825BCB">
        <w:rPr>
          <w:rFonts w:ascii="Times New Roman" w:hAnsi="Times New Roman" w:cs="Times New Roman"/>
          <w:lang w:val="en-US"/>
        </w:rPr>
        <w:t>ë</w:t>
      </w:r>
      <w:r w:rsidR="00844C3B">
        <w:rPr>
          <w:rFonts w:ascii="Times New Roman" w:hAnsi="Times New Roman" w:cs="Times New Roman"/>
          <w:lang w:val="en-US"/>
        </w:rPr>
        <w:t>r t</w:t>
      </w:r>
      <w:r w:rsidR="008E2D97">
        <w:rPr>
          <w:rFonts w:ascii="Times New Roman" w:hAnsi="Times New Roman" w:cs="Times New Roman"/>
          <w:lang w:val="en-US"/>
        </w:rPr>
        <w:t>’i</w:t>
      </w:r>
      <w:r w:rsidR="00844C3B">
        <w:rPr>
          <w:rFonts w:ascii="Times New Roman" w:hAnsi="Times New Roman" w:cs="Times New Roman"/>
          <w:lang w:val="en-US"/>
        </w:rPr>
        <w:t>u p</w:t>
      </w:r>
      <w:r w:rsidR="00825BCB">
        <w:rPr>
          <w:rFonts w:ascii="Times New Roman" w:hAnsi="Times New Roman" w:cs="Times New Roman"/>
          <w:lang w:val="en-US"/>
        </w:rPr>
        <w:t>ë</w:t>
      </w:r>
      <w:r w:rsidR="00844C3B">
        <w:rPr>
          <w:rFonts w:ascii="Times New Roman" w:hAnsi="Times New Roman" w:cs="Times New Roman"/>
          <w:lang w:val="en-US"/>
        </w:rPr>
        <w:t>rgjigjur nevojave t</w:t>
      </w:r>
      <w:r w:rsidR="00825BCB">
        <w:rPr>
          <w:rFonts w:ascii="Times New Roman" w:hAnsi="Times New Roman" w:cs="Times New Roman"/>
          <w:lang w:val="en-US"/>
        </w:rPr>
        <w:t>ë</w:t>
      </w:r>
      <w:r w:rsidR="00844C3B">
        <w:rPr>
          <w:rFonts w:ascii="Times New Roman" w:hAnsi="Times New Roman" w:cs="Times New Roman"/>
          <w:lang w:val="en-US"/>
        </w:rPr>
        <w:t xml:space="preserve"> shoq</w:t>
      </w:r>
      <w:r w:rsidR="00825BCB">
        <w:rPr>
          <w:rFonts w:ascii="Times New Roman" w:hAnsi="Times New Roman" w:cs="Times New Roman"/>
          <w:lang w:val="en-US"/>
        </w:rPr>
        <w:t>ë</w:t>
      </w:r>
      <w:r w:rsidR="00844C3B">
        <w:rPr>
          <w:rFonts w:ascii="Times New Roman" w:hAnsi="Times New Roman" w:cs="Times New Roman"/>
          <w:lang w:val="en-US"/>
        </w:rPr>
        <w:t>ris</w:t>
      </w:r>
      <w:r w:rsidR="00825BCB">
        <w:rPr>
          <w:rFonts w:ascii="Times New Roman" w:hAnsi="Times New Roman" w:cs="Times New Roman"/>
          <w:lang w:val="en-US"/>
        </w:rPr>
        <w:t>ë</w:t>
      </w:r>
      <w:r w:rsidR="00844C3B">
        <w:rPr>
          <w:rFonts w:ascii="Times New Roman" w:hAnsi="Times New Roman" w:cs="Times New Roman"/>
          <w:lang w:val="en-US"/>
        </w:rPr>
        <w:t xml:space="preserve"> </w:t>
      </w:r>
      <w:r w:rsidR="00A7268B">
        <w:rPr>
          <w:rFonts w:ascii="Times New Roman" w:hAnsi="Times New Roman" w:cs="Times New Roman"/>
          <w:lang w:val="en-US"/>
        </w:rPr>
        <w:t>(</w:t>
      </w:r>
      <w:r w:rsidR="00844C3B">
        <w:rPr>
          <w:rFonts w:ascii="Times New Roman" w:hAnsi="Times New Roman" w:cs="Times New Roman"/>
          <w:lang w:val="en-US"/>
        </w:rPr>
        <w:t>s</w:t>
      </w:r>
      <w:r w:rsidR="00825BCB">
        <w:rPr>
          <w:rFonts w:ascii="Times New Roman" w:hAnsi="Times New Roman" w:cs="Times New Roman"/>
          <w:lang w:val="en-US"/>
        </w:rPr>
        <w:t>ë</w:t>
      </w:r>
      <w:r w:rsidR="00844C3B">
        <w:rPr>
          <w:rFonts w:ascii="Times New Roman" w:hAnsi="Times New Roman" w:cs="Times New Roman"/>
          <w:lang w:val="en-US"/>
        </w:rPr>
        <w:t xml:space="preserve"> bashku me nj</w:t>
      </w:r>
      <w:r w:rsidR="00825BCB">
        <w:rPr>
          <w:rFonts w:ascii="Times New Roman" w:hAnsi="Times New Roman" w:cs="Times New Roman"/>
          <w:lang w:val="en-US"/>
        </w:rPr>
        <w:t>ë</w:t>
      </w:r>
      <w:r w:rsidR="00844C3B">
        <w:rPr>
          <w:rFonts w:ascii="Times New Roman" w:hAnsi="Times New Roman" w:cs="Times New Roman"/>
          <w:lang w:val="en-US"/>
        </w:rPr>
        <w:t xml:space="preserve"> kriz</w:t>
      </w:r>
      <w:r w:rsidR="00825BCB">
        <w:rPr>
          <w:rFonts w:ascii="Times New Roman" w:hAnsi="Times New Roman" w:cs="Times New Roman"/>
          <w:lang w:val="en-US"/>
        </w:rPr>
        <w:t>ë</w:t>
      </w:r>
      <w:r w:rsidR="00844C3B">
        <w:rPr>
          <w:rFonts w:ascii="Times New Roman" w:hAnsi="Times New Roman" w:cs="Times New Roman"/>
          <w:lang w:val="en-US"/>
        </w:rPr>
        <w:t xml:space="preserve"> t</w:t>
      </w:r>
      <w:r w:rsidR="00825BCB">
        <w:rPr>
          <w:rFonts w:ascii="Times New Roman" w:hAnsi="Times New Roman" w:cs="Times New Roman"/>
          <w:lang w:val="en-US"/>
        </w:rPr>
        <w:t>ë</w:t>
      </w:r>
      <w:r w:rsidR="00844C3B">
        <w:rPr>
          <w:rFonts w:ascii="Times New Roman" w:hAnsi="Times New Roman" w:cs="Times New Roman"/>
          <w:lang w:val="en-US"/>
        </w:rPr>
        <w:t xml:space="preserve"> p</w:t>
      </w:r>
      <w:r w:rsidR="00825BCB">
        <w:rPr>
          <w:rFonts w:ascii="Times New Roman" w:hAnsi="Times New Roman" w:cs="Times New Roman"/>
          <w:lang w:val="en-US"/>
        </w:rPr>
        <w:t>ë</w:t>
      </w:r>
      <w:r w:rsidR="00844C3B">
        <w:rPr>
          <w:rFonts w:ascii="Times New Roman" w:hAnsi="Times New Roman" w:cs="Times New Roman"/>
          <w:lang w:val="en-US"/>
        </w:rPr>
        <w:t>rgjithshme t</w:t>
      </w:r>
      <w:r w:rsidR="00825BCB">
        <w:rPr>
          <w:rFonts w:ascii="Times New Roman" w:hAnsi="Times New Roman" w:cs="Times New Roman"/>
          <w:lang w:val="en-US"/>
        </w:rPr>
        <w:t>ë</w:t>
      </w:r>
      <w:r w:rsidR="00844C3B">
        <w:rPr>
          <w:rFonts w:ascii="Times New Roman" w:hAnsi="Times New Roman" w:cs="Times New Roman"/>
          <w:lang w:val="en-US"/>
        </w:rPr>
        <w:t xml:space="preserve"> sistemit shtet</w:t>
      </w:r>
      <w:r w:rsidR="00825BCB">
        <w:rPr>
          <w:rFonts w:ascii="Times New Roman" w:hAnsi="Times New Roman" w:cs="Times New Roman"/>
          <w:lang w:val="en-US"/>
        </w:rPr>
        <w:t>ë</w:t>
      </w:r>
      <w:r w:rsidR="00844C3B">
        <w:rPr>
          <w:rFonts w:ascii="Times New Roman" w:hAnsi="Times New Roman" w:cs="Times New Roman"/>
          <w:lang w:val="en-US"/>
        </w:rPr>
        <w:t>ror t</w:t>
      </w:r>
      <w:r w:rsidR="00825BCB">
        <w:rPr>
          <w:rFonts w:ascii="Times New Roman" w:hAnsi="Times New Roman" w:cs="Times New Roman"/>
          <w:lang w:val="en-US"/>
        </w:rPr>
        <w:t>ë</w:t>
      </w:r>
      <w:r w:rsidR="00844C3B">
        <w:rPr>
          <w:rFonts w:ascii="Times New Roman" w:hAnsi="Times New Roman" w:cs="Times New Roman"/>
          <w:lang w:val="en-US"/>
        </w:rPr>
        <w:t xml:space="preserve"> mir</w:t>
      </w:r>
      <w:r w:rsidR="00825BCB">
        <w:rPr>
          <w:rFonts w:ascii="Times New Roman" w:hAnsi="Times New Roman" w:cs="Times New Roman"/>
          <w:lang w:val="en-US"/>
        </w:rPr>
        <w:t>ë</w:t>
      </w:r>
      <w:r w:rsidR="00844C3B">
        <w:rPr>
          <w:rFonts w:ascii="Times New Roman" w:hAnsi="Times New Roman" w:cs="Times New Roman"/>
          <w:lang w:val="en-US"/>
        </w:rPr>
        <w:t>qenies</w:t>
      </w:r>
      <w:r w:rsidR="00A7268B">
        <w:rPr>
          <w:rFonts w:ascii="Times New Roman" w:hAnsi="Times New Roman" w:cs="Times New Roman"/>
          <w:lang w:val="en-US"/>
        </w:rPr>
        <w:t>)</w:t>
      </w:r>
      <w:r w:rsidR="00CA1C7A" w:rsidRPr="00650FD0">
        <w:rPr>
          <w:rFonts w:ascii="Times New Roman" w:hAnsi="Times New Roman" w:cs="Times New Roman"/>
          <w:lang w:val="en-US"/>
        </w:rPr>
        <w:t xml:space="preserve">, </w:t>
      </w:r>
      <w:r w:rsidR="00844C3B">
        <w:rPr>
          <w:rFonts w:ascii="Times New Roman" w:hAnsi="Times New Roman" w:cs="Times New Roman"/>
          <w:lang w:val="en-US"/>
        </w:rPr>
        <w:t>vitet e fundit n</w:t>
      </w:r>
      <w:r w:rsidR="00825BCB">
        <w:rPr>
          <w:rFonts w:ascii="Times New Roman" w:hAnsi="Times New Roman" w:cs="Times New Roman"/>
          <w:lang w:val="en-US"/>
        </w:rPr>
        <w:t>ë</w:t>
      </w:r>
      <w:r w:rsidR="00844C3B">
        <w:rPr>
          <w:rFonts w:ascii="Times New Roman" w:hAnsi="Times New Roman" w:cs="Times New Roman"/>
          <w:lang w:val="en-US"/>
        </w:rPr>
        <w:t xml:space="preserve"> sken</w:t>
      </w:r>
      <w:r w:rsidR="00825BCB">
        <w:rPr>
          <w:rFonts w:ascii="Times New Roman" w:hAnsi="Times New Roman" w:cs="Times New Roman"/>
          <w:lang w:val="en-US"/>
        </w:rPr>
        <w:t>ë</w:t>
      </w:r>
      <w:r w:rsidR="00844C3B">
        <w:rPr>
          <w:rFonts w:ascii="Times New Roman" w:hAnsi="Times New Roman" w:cs="Times New Roman"/>
          <w:lang w:val="en-US"/>
        </w:rPr>
        <w:t xml:space="preserve"> po shfaqej nj</w:t>
      </w:r>
      <w:r w:rsidR="00825BCB">
        <w:rPr>
          <w:rFonts w:ascii="Times New Roman" w:hAnsi="Times New Roman" w:cs="Times New Roman"/>
          <w:lang w:val="en-US"/>
        </w:rPr>
        <w:t>ë</w:t>
      </w:r>
      <w:r w:rsidR="00844C3B" w:rsidRPr="00650FD0">
        <w:rPr>
          <w:rFonts w:ascii="Times New Roman" w:hAnsi="Times New Roman" w:cs="Times New Roman"/>
          <w:lang w:val="en-US"/>
        </w:rPr>
        <w:t xml:space="preserve"> </w:t>
      </w:r>
      <w:r w:rsidR="00045A59" w:rsidRPr="00650FD0">
        <w:rPr>
          <w:rFonts w:ascii="Times New Roman" w:hAnsi="Times New Roman" w:cs="Times New Roman"/>
          <w:lang w:val="en-US"/>
        </w:rPr>
        <w:t>“</w:t>
      </w:r>
      <w:r w:rsidR="00844C3B">
        <w:rPr>
          <w:rFonts w:ascii="Times New Roman" w:hAnsi="Times New Roman" w:cs="Times New Roman"/>
          <w:lang w:val="en-US"/>
        </w:rPr>
        <w:t>val</w:t>
      </w:r>
      <w:r w:rsidR="00825BCB">
        <w:rPr>
          <w:rFonts w:ascii="Times New Roman" w:hAnsi="Times New Roman" w:cs="Times New Roman"/>
          <w:lang w:val="en-US"/>
        </w:rPr>
        <w:t>ë</w:t>
      </w:r>
      <w:r w:rsidR="00844C3B">
        <w:rPr>
          <w:rFonts w:ascii="Times New Roman" w:hAnsi="Times New Roman" w:cs="Times New Roman"/>
          <w:lang w:val="en-US"/>
        </w:rPr>
        <w:t xml:space="preserve"> e re</w:t>
      </w:r>
      <w:r w:rsidR="00045A59">
        <w:rPr>
          <w:rFonts w:ascii="Times New Roman" w:hAnsi="Times New Roman" w:cs="Times New Roman"/>
          <w:lang w:val="en-US"/>
        </w:rPr>
        <w:t xml:space="preserve">” </w:t>
      </w:r>
      <w:r w:rsidR="002F2D34">
        <w:rPr>
          <w:rFonts w:ascii="Times New Roman" w:hAnsi="Times New Roman" w:cs="Times New Roman"/>
          <w:lang w:val="en-US"/>
        </w:rPr>
        <w:t>OSHC</w:t>
      </w:r>
      <w:r w:rsidR="00844C3B">
        <w:rPr>
          <w:rFonts w:ascii="Times New Roman" w:hAnsi="Times New Roman" w:cs="Times New Roman"/>
          <w:lang w:val="en-US"/>
        </w:rPr>
        <w:t>-sh</w:t>
      </w:r>
      <w:r w:rsidR="00CA1C7A" w:rsidRPr="00650FD0">
        <w:rPr>
          <w:rFonts w:ascii="Times New Roman" w:hAnsi="Times New Roman" w:cs="Times New Roman"/>
          <w:lang w:val="en-US"/>
        </w:rPr>
        <w:t xml:space="preserve">. </w:t>
      </w:r>
      <w:r w:rsidR="00844C3B">
        <w:rPr>
          <w:rFonts w:ascii="Times New Roman" w:hAnsi="Times New Roman" w:cs="Times New Roman"/>
          <w:lang w:val="en-US"/>
        </w:rPr>
        <w:t>K</w:t>
      </w:r>
      <w:r w:rsidR="00825BCB">
        <w:rPr>
          <w:rFonts w:ascii="Times New Roman" w:hAnsi="Times New Roman" w:cs="Times New Roman"/>
          <w:lang w:val="en-US"/>
        </w:rPr>
        <w:t>ë</w:t>
      </w:r>
      <w:r w:rsidR="00844C3B">
        <w:rPr>
          <w:rFonts w:ascii="Times New Roman" w:hAnsi="Times New Roman" w:cs="Times New Roman"/>
          <w:lang w:val="en-US"/>
        </w:rPr>
        <w:t xml:space="preserve">to </w:t>
      </w:r>
      <w:r w:rsidR="00517461">
        <w:rPr>
          <w:rFonts w:ascii="Times New Roman" w:hAnsi="Times New Roman" w:cs="Times New Roman"/>
          <w:lang w:val="en-US"/>
        </w:rPr>
        <w:t>organizata</w:t>
      </w:r>
      <w:r w:rsidR="00CA1C7A" w:rsidRPr="00650FD0">
        <w:rPr>
          <w:rFonts w:ascii="Times New Roman" w:hAnsi="Times New Roman" w:cs="Times New Roman"/>
          <w:lang w:val="en-US"/>
        </w:rPr>
        <w:t xml:space="preserve"> oper</w:t>
      </w:r>
      <w:r w:rsidR="00844C3B">
        <w:rPr>
          <w:rFonts w:ascii="Times New Roman" w:hAnsi="Times New Roman" w:cs="Times New Roman"/>
          <w:lang w:val="en-US"/>
        </w:rPr>
        <w:t>ojn</w:t>
      </w:r>
      <w:r w:rsidR="00825BCB">
        <w:rPr>
          <w:rFonts w:ascii="Times New Roman" w:hAnsi="Times New Roman" w:cs="Times New Roman"/>
          <w:lang w:val="en-US"/>
        </w:rPr>
        <w:t>ë</w:t>
      </w:r>
      <w:r w:rsidR="00CA1C7A" w:rsidRPr="00650FD0">
        <w:rPr>
          <w:rFonts w:ascii="Times New Roman" w:hAnsi="Times New Roman" w:cs="Times New Roman"/>
          <w:lang w:val="en-US"/>
        </w:rPr>
        <w:t xml:space="preserve"> </w:t>
      </w:r>
      <w:r w:rsidR="00844C3B">
        <w:rPr>
          <w:rFonts w:ascii="Times New Roman" w:hAnsi="Times New Roman" w:cs="Times New Roman"/>
          <w:lang w:val="en-US"/>
        </w:rPr>
        <w:t>n</w:t>
      </w:r>
      <w:r w:rsidR="00825BCB">
        <w:rPr>
          <w:rFonts w:ascii="Times New Roman" w:hAnsi="Times New Roman" w:cs="Times New Roman"/>
          <w:lang w:val="en-US"/>
        </w:rPr>
        <w:t>ë</w:t>
      </w:r>
      <w:r w:rsidR="00844C3B">
        <w:rPr>
          <w:rFonts w:ascii="Times New Roman" w:hAnsi="Times New Roman" w:cs="Times New Roman"/>
          <w:lang w:val="en-US"/>
        </w:rPr>
        <w:t xml:space="preserve"> nj</w:t>
      </w:r>
      <w:r w:rsidR="00825BCB">
        <w:rPr>
          <w:rFonts w:ascii="Times New Roman" w:hAnsi="Times New Roman" w:cs="Times New Roman"/>
          <w:lang w:val="en-US"/>
        </w:rPr>
        <w:t>ë</w:t>
      </w:r>
      <w:r w:rsidR="00844C3B">
        <w:rPr>
          <w:rFonts w:ascii="Times New Roman" w:hAnsi="Times New Roman" w:cs="Times New Roman"/>
          <w:lang w:val="en-US"/>
        </w:rPr>
        <w:t xml:space="preserve"> nivel mikro</w:t>
      </w:r>
      <w:r w:rsidR="00CA1C7A" w:rsidRPr="00650FD0">
        <w:rPr>
          <w:rFonts w:ascii="Times New Roman" w:hAnsi="Times New Roman" w:cs="Times New Roman"/>
          <w:lang w:val="en-US"/>
        </w:rPr>
        <w:t xml:space="preserve">, </w:t>
      </w:r>
      <w:r w:rsidR="00844C3B">
        <w:rPr>
          <w:rFonts w:ascii="Times New Roman" w:hAnsi="Times New Roman" w:cs="Times New Roman"/>
          <w:lang w:val="en-US"/>
        </w:rPr>
        <w:t>n</w:t>
      </w:r>
      <w:r w:rsidR="00825BCB">
        <w:rPr>
          <w:rFonts w:ascii="Times New Roman" w:hAnsi="Times New Roman" w:cs="Times New Roman"/>
          <w:lang w:val="en-US"/>
        </w:rPr>
        <w:t>ë</w:t>
      </w:r>
      <w:r w:rsidR="00844C3B">
        <w:rPr>
          <w:rFonts w:ascii="Times New Roman" w:hAnsi="Times New Roman" w:cs="Times New Roman"/>
          <w:lang w:val="en-US"/>
        </w:rPr>
        <w:t xml:space="preserve"> p</w:t>
      </w:r>
      <w:r w:rsidR="00825BCB">
        <w:rPr>
          <w:rFonts w:ascii="Times New Roman" w:hAnsi="Times New Roman" w:cs="Times New Roman"/>
          <w:lang w:val="en-US"/>
        </w:rPr>
        <w:t>ë</w:t>
      </w:r>
      <w:r w:rsidR="00844C3B">
        <w:rPr>
          <w:rFonts w:ascii="Times New Roman" w:hAnsi="Times New Roman" w:cs="Times New Roman"/>
          <w:lang w:val="en-US"/>
        </w:rPr>
        <w:t>rpjekje p</w:t>
      </w:r>
      <w:r w:rsidR="00825BCB">
        <w:rPr>
          <w:rFonts w:ascii="Times New Roman" w:hAnsi="Times New Roman" w:cs="Times New Roman"/>
          <w:lang w:val="en-US"/>
        </w:rPr>
        <w:t>ë</w:t>
      </w:r>
      <w:r w:rsidR="00844C3B">
        <w:rPr>
          <w:rFonts w:ascii="Times New Roman" w:hAnsi="Times New Roman" w:cs="Times New Roman"/>
          <w:lang w:val="en-US"/>
        </w:rPr>
        <w:t>r t</w:t>
      </w:r>
      <w:r w:rsidR="00825BCB">
        <w:rPr>
          <w:rFonts w:ascii="Times New Roman" w:hAnsi="Times New Roman" w:cs="Times New Roman"/>
          <w:lang w:val="en-US"/>
        </w:rPr>
        <w:t>ë</w:t>
      </w:r>
      <w:r w:rsidR="00844C3B">
        <w:rPr>
          <w:rFonts w:ascii="Times New Roman" w:hAnsi="Times New Roman" w:cs="Times New Roman"/>
          <w:lang w:val="en-US"/>
        </w:rPr>
        <w:t xml:space="preserve"> zgjidhur probleme shum</w:t>
      </w:r>
      <w:r w:rsidR="00825BCB">
        <w:rPr>
          <w:rFonts w:ascii="Times New Roman" w:hAnsi="Times New Roman" w:cs="Times New Roman"/>
          <w:lang w:val="en-US"/>
        </w:rPr>
        <w:t>ë</w:t>
      </w:r>
      <w:r w:rsidR="00844C3B">
        <w:rPr>
          <w:rFonts w:ascii="Times New Roman" w:hAnsi="Times New Roman" w:cs="Times New Roman"/>
          <w:lang w:val="en-US"/>
        </w:rPr>
        <w:t xml:space="preserve"> konkrete dhe t</w:t>
      </w:r>
      <w:r w:rsidR="00825BCB">
        <w:rPr>
          <w:rFonts w:ascii="Times New Roman" w:hAnsi="Times New Roman" w:cs="Times New Roman"/>
          <w:lang w:val="en-US"/>
        </w:rPr>
        <w:t>ë</w:t>
      </w:r>
      <w:r w:rsidR="00844C3B">
        <w:rPr>
          <w:rFonts w:ascii="Times New Roman" w:hAnsi="Times New Roman" w:cs="Times New Roman"/>
          <w:lang w:val="en-US"/>
        </w:rPr>
        <w:t xml:space="preserve"> prekshme</w:t>
      </w:r>
      <w:r w:rsidR="00EA401A">
        <w:rPr>
          <w:rFonts w:ascii="Times New Roman" w:hAnsi="Times New Roman" w:cs="Times New Roman"/>
          <w:lang w:val="en-US"/>
        </w:rPr>
        <w:t>,</w:t>
      </w:r>
      <w:r w:rsidR="00CA1C7A" w:rsidRPr="00650FD0">
        <w:rPr>
          <w:rFonts w:ascii="Times New Roman" w:hAnsi="Times New Roman" w:cs="Times New Roman"/>
          <w:lang w:val="en-US"/>
        </w:rPr>
        <w:t xml:space="preserve"> </w:t>
      </w:r>
      <w:r w:rsidR="00844C3B">
        <w:rPr>
          <w:rFonts w:ascii="Times New Roman" w:hAnsi="Times New Roman" w:cs="Times New Roman"/>
          <w:lang w:val="en-US"/>
        </w:rPr>
        <w:t>pa</w:t>
      </w:r>
      <w:r w:rsidR="008E2D97">
        <w:rPr>
          <w:rFonts w:ascii="Times New Roman" w:hAnsi="Times New Roman" w:cs="Times New Roman"/>
          <w:lang w:val="en-US"/>
        </w:rPr>
        <w:t xml:space="preserve"> ç</w:t>
      </w:r>
      <w:r w:rsidR="00844C3B">
        <w:rPr>
          <w:rFonts w:ascii="Times New Roman" w:hAnsi="Times New Roman" w:cs="Times New Roman"/>
          <w:lang w:val="en-US"/>
        </w:rPr>
        <w:t>ka se me burime financiare dhe ambicie t</w:t>
      </w:r>
      <w:r w:rsidR="00825BCB">
        <w:rPr>
          <w:rFonts w:ascii="Times New Roman" w:hAnsi="Times New Roman" w:cs="Times New Roman"/>
          <w:lang w:val="en-US"/>
        </w:rPr>
        <w:t>ë</w:t>
      </w:r>
      <w:r w:rsidR="00844C3B">
        <w:rPr>
          <w:rFonts w:ascii="Times New Roman" w:hAnsi="Times New Roman" w:cs="Times New Roman"/>
          <w:lang w:val="en-US"/>
        </w:rPr>
        <w:t xml:space="preserve"> kufizuara</w:t>
      </w:r>
      <w:r w:rsidR="00CA1C7A" w:rsidRPr="00650FD0">
        <w:rPr>
          <w:rFonts w:ascii="Times New Roman" w:hAnsi="Times New Roman" w:cs="Times New Roman"/>
          <w:lang w:val="en-US"/>
        </w:rPr>
        <w:t>.</w:t>
      </w:r>
      <w:r w:rsidR="00E603E0">
        <w:rPr>
          <w:rFonts w:ascii="Times New Roman" w:hAnsi="Times New Roman" w:cs="Times New Roman"/>
          <w:lang w:val="en-US"/>
        </w:rPr>
        <w:t xml:space="preserve"> </w:t>
      </w:r>
      <w:r w:rsidR="00844C3B">
        <w:rPr>
          <w:rFonts w:ascii="Times New Roman" w:hAnsi="Times New Roman" w:cs="Times New Roman"/>
          <w:lang w:val="en-US"/>
        </w:rPr>
        <w:t>P</w:t>
      </w:r>
      <w:r w:rsidR="00825BCB">
        <w:rPr>
          <w:rFonts w:ascii="Times New Roman" w:hAnsi="Times New Roman" w:cs="Times New Roman"/>
          <w:lang w:val="en-US"/>
        </w:rPr>
        <w:t>ë</w:t>
      </w:r>
      <w:r w:rsidR="00844C3B">
        <w:rPr>
          <w:rFonts w:ascii="Times New Roman" w:hAnsi="Times New Roman" w:cs="Times New Roman"/>
          <w:lang w:val="en-US"/>
        </w:rPr>
        <w:t>r k</w:t>
      </w:r>
      <w:r w:rsidR="00825BCB">
        <w:rPr>
          <w:rFonts w:ascii="Times New Roman" w:hAnsi="Times New Roman" w:cs="Times New Roman"/>
          <w:lang w:val="en-US"/>
        </w:rPr>
        <w:t>ë</w:t>
      </w:r>
      <w:r w:rsidR="00844C3B">
        <w:rPr>
          <w:rFonts w:ascii="Times New Roman" w:hAnsi="Times New Roman" w:cs="Times New Roman"/>
          <w:lang w:val="en-US"/>
        </w:rPr>
        <w:t>t</w:t>
      </w:r>
      <w:r w:rsidR="00825BCB">
        <w:rPr>
          <w:rFonts w:ascii="Times New Roman" w:hAnsi="Times New Roman" w:cs="Times New Roman"/>
          <w:lang w:val="en-US"/>
        </w:rPr>
        <w:t>ë</w:t>
      </w:r>
      <w:r w:rsidR="00844C3B">
        <w:rPr>
          <w:rFonts w:ascii="Times New Roman" w:hAnsi="Times New Roman" w:cs="Times New Roman"/>
          <w:lang w:val="en-US"/>
        </w:rPr>
        <w:t xml:space="preserve"> arsye</w:t>
      </w:r>
      <w:r w:rsidR="00E603E0">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44C3B">
        <w:rPr>
          <w:rFonts w:ascii="Times New Roman" w:hAnsi="Times New Roman" w:cs="Times New Roman"/>
          <w:lang w:val="en-US"/>
        </w:rPr>
        <w:t>fush</w:t>
      </w:r>
      <w:r w:rsidR="00825BCB">
        <w:rPr>
          <w:rFonts w:ascii="Times New Roman" w:hAnsi="Times New Roman" w:cs="Times New Roman"/>
          <w:lang w:val="en-US"/>
        </w:rPr>
        <w:t>ë</w:t>
      </w:r>
      <w:r w:rsidR="00844C3B">
        <w:rPr>
          <w:rFonts w:ascii="Times New Roman" w:hAnsi="Times New Roman" w:cs="Times New Roman"/>
          <w:lang w:val="en-US"/>
        </w:rPr>
        <w:t>n e aft</w:t>
      </w:r>
      <w:r w:rsidR="00825BCB">
        <w:rPr>
          <w:rFonts w:ascii="Times New Roman" w:hAnsi="Times New Roman" w:cs="Times New Roman"/>
          <w:lang w:val="en-US"/>
        </w:rPr>
        <w:t>ë</w:t>
      </w:r>
      <w:r w:rsidR="00844C3B">
        <w:rPr>
          <w:rFonts w:ascii="Times New Roman" w:hAnsi="Times New Roman" w:cs="Times New Roman"/>
          <w:lang w:val="en-US"/>
        </w:rPr>
        <w:t>sis</w:t>
      </w:r>
      <w:r w:rsidR="00825BCB">
        <w:rPr>
          <w:rFonts w:ascii="Times New Roman" w:hAnsi="Times New Roman" w:cs="Times New Roman"/>
          <w:lang w:val="en-US"/>
        </w:rPr>
        <w:t>ë</w:t>
      </w:r>
      <w:r w:rsidR="00844C3B">
        <w:rPr>
          <w:rFonts w:ascii="Times New Roman" w:hAnsi="Times New Roman" w:cs="Times New Roman"/>
          <w:lang w:val="en-US"/>
        </w:rPr>
        <w:t xml:space="preserve"> s</w:t>
      </w:r>
      <w:r w:rsidR="00825BCB">
        <w:rPr>
          <w:rFonts w:ascii="Times New Roman" w:hAnsi="Times New Roman" w:cs="Times New Roman"/>
          <w:lang w:val="en-US"/>
        </w:rPr>
        <w:t>ë</w:t>
      </w:r>
      <w:r w:rsidR="00844C3B">
        <w:rPr>
          <w:rFonts w:ascii="Times New Roman" w:hAnsi="Times New Roman" w:cs="Times New Roman"/>
          <w:lang w:val="en-US"/>
        </w:rPr>
        <w:t xml:space="preserve"> kufizuar dhe sh</w:t>
      </w:r>
      <w:r w:rsidR="00825BCB">
        <w:rPr>
          <w:rFonts w:ascii="Times New Roman" w:hAnsi="Times New Roman" w:cs="Times New Roman"/>
          <w:lang w:val="en-US"/>
        </w:rPr>
        <w:t>ë</w:t>
      </w:r>
      <w:r w:rsidR="00844C3B">
        <w:rPr>
          <w:rFonts w:ascii="Times New Roman" w:hAnsi="Times New Roman" w:cs="Times New Roman"/>
          <w:lang w:val="en-US"/>
        </w:rPr>
        <w:t>ndetit mendor</w:t>
      </w:r>
      <w:r w:rsidR="00CA1C7A" w:rsidRPr="00650FD0">
        <w:rPr>
          <w:rFonts w:ascii="Times New Roman" w:hAnsi="Times New Roman" w:cs="Times New Roman"/>
          <w:lang w:val="en-US"/>
        </w:rPr>
        <w:t xml:space="preserve">, </w:t>
      </w:r>
      <w:r w:rsidR="002F2D34">
        <w:rPr>
          <w:rFonts w:ascii="Times New Roman" w:hAnsi="Times New Roman" w:cs="Times New Roman"/>
          <w:lang w:val="en-US"/>
        </w:rPr>
        <w:t>OSHC</w:t>
      </w:r>
      <w:r w:rsidR="00CA1C7A" w:rsidRPr="00650FD0">
        <w:rPr>
          <w:rFonts w:ascii="Times New Roman" w:hAnsi="Times New Roman" w:cs="Times New Roman"/>
          <w:lang w:val="en-US"/>
        </w:rPr>
        <w:t xml:space="preserve"> </w:t>
      </w:r>
      <w:r w:rsidR="00844C3B">
        <w:rPr>
          <w:rFonts w:ascii="Times New Roman" w:hAnsi="Times New Roman" w:cs="Times New Roman"/>
          <w:lang w:val="en-US"/>
        </w:rPr>
        <w:t>e analizuara angazhojn</w:t>
      </w:r>
      <w:r w:rsidR="00825BCB">
        <w:rPr>
          <w:rFonts w:ascii="Times New Roman" w:hAnsi="Times New Roman" w:cs="Times New Roman"/>
          <w:lang w:val="en-US"/>
        </w:rPr>
        <w:t>ë</w:t>
      </w:r>
      <w:r w:rsidR="00844C3B">
        <w:rPr>
          <w:rFonts w:ascii="Times New Roman" w:hAnsi="Times New Roman" w:cs="Times New Roman"/>
          <w:lang w:val="en-US"/>
        </w:rPr>
        <w:t xml:space="preserve"> tre tipe vullnetarizmi</w:t>
      </w:r>
      <w:r w:rsidR="00CA1C7A" w:rsidRPr="00650FD0">
        <w:rPr>
          <w:rFonts w:ascii="Times New Roman" w:hAnsi="Times New Roman" w:cs="Times New Roman"/>
          <w:lang w:val="en-US"/>
        </w:rPr>
        <w:t>:</w:t>
      </w:r>
    </w:p>
    <w:p w:rsidR="00CA1C7A" w:rsidRPr="00650FD0" w:rsidRDefault="00CA1C7A" w:rsidP="00680235">
      <w:pPr>
        <w:spacing w:line="360" w:lineRule="auto"/>
        <w:jc w:val="both"/>
        <w:rPr>
          <w:rFonts w:ascii="Times New Roman" w:hAnsi="Times New Roman" w:cs="Times New Roman"/>
          <w:lang w:val="en-US"/>
        </w:rPr>
      </w:pPr>
      <w:r w:rsidRPr="00650FD0">
        <w:rPr>
          <w:rFonts w:ascii="Times New Roman" w:hAnsi="Times New Roman" w:cs="Times New Roman"/>
          <w:lang w:val="en-US"/>
        </w:rPr>
        <w:t>1.</w:t>
      </w:r>
      <w:r w:rsidRPr="00650FD0">
        <w:rPr>
          <w:rFonts w:ascii="Times New Roman" w:hAnsi="Times New Roman" w:cs="Times New Roman"/>
          <w:lang w:val="en-US"/>
        </w:rPr>
        <w:tab/>
      </w:r>
      <w:r w:rsidR="00844C3B">
        <w:rPr>
          <w:rFonts w:ascii="Times New Roman" w:hAnsi="Times New Roman" w:cs="Times New Roman"/>
          <w:lang w:val="en-US"/>
        </w:rPr>
        <w:t>Vullnetarizmi</w:t>
      </w:r>
      <w:r w:rsidR="008E2D97">
        <w:rPr>
          <w:rFonts w:ascii="Times New Roman" w:hAnsi="Times New Roman" w:cs="Times New Roman"/>
          <w:lang w:val="en-US"/>
        </w:rPr>
        <w:t xml:space="preserve"> i </w:t>
      </w:r>
      <w:r w:rsidR="00844C3B">
        <w:rPr>
          <w:rFonts w:ascii="Times New Roman" w:hAnsi="Times New Roman" w:cs="Times New Roman"/>
          <w:lang w:val="en-US"/>
        </w:rPr>
        <w:t>bazuar n</w:t>
      </w:r>
      <w:r w:rsidR="00825BCB">
        <w:rPr>
          <w:rFonts w:ascii="Times New Roman" w:hAnsi="Times New Roman" w:cs="Times New Roman"/>
          <w:lang w:val="en-US"/>
        </w:rPr>
        <w:t>ë</w:t>
      </w:r>
      <w:r w:rsidR="00844C3B">
        <w:rPr>
          <w:rFonts w:ascii="Times New Roman" w:hAnsi="Times New Roman" w:cs="Times New Roman"/>
          <w:lang w:val="en-US"/>
        </w:rPr>
        <w:t xml:space="preserve"> aft</w:t>
      </w:r>
      <w:r w:rsidR="00825BCB">
        <w:rPr>
          <w:rFonts w:ascii="Times New Roman" w:hAnsi="Times New Roman" w:cs="Times New Roman"/>
          <w:lang w:val="en-US"/>
        </w:rPr>
        <w:t>ë</w:t>
      </w:r>
      <w:r w:rsidR="00844C3B">
        <w:rPr>
          <w:rFonts w:ascii="Times New Roman" w:hAnsi="Times New Roman" w:cs="Times New Roman"/>
          <w:lang w:val="en-US"/>
        </w:rPr>
        <w:t>sit</w:t>
      </w:r>
      <w:r w:rsidR="00825BCB">
        <w:rPr>
          <w:rFonts w:ascii="Times New Roman" w:hAnsi="Times New Roman" w:cs="Times New Roman"/>
          <w:lang w:val="en-US"/>
        </w:rPr>
        <w:t>ë</w:t>
      </w:r>
      <w:r w:rsidRPr="00650FD0">
        <w:rPr>
          <w:rFonts w:ascii="Times New Roman" w:hAnsi="Times New Roman" w:cs="Times New Roman"/>
          <w:lang w:val="en-US"/>
        </w:rPr>
        <w:t xml:space="preserve">, </w:t>
      </w:r>
    </w:p>
    <w:p w:rsidR="00CA1C7A" w:rsidRPr="00650FD0" w:rsidRDefault="00CA1C7A" w:rsidP="00680235">
      <w:pPr>
        <w:spacing w:line="360" w:lineRule="auto"/>
        <w:jc w:val="both"/>
        <w:rPr>
          <w:rFonts w:ascii="Times New Roman" w:hAnsi="Times New Roman" w:cs="Times New Roman"/>
          <w:lang w:val="en-US"/>
        </w:rPr>
      </w:pPr>
      <w:r w:rsidRPr="00650FD0">
        <w:rPr>
          <w:rFonts w:ascii="Times New Roman" w:hAnsi="Times New Roman" w:cs="Times New Roman"/>
          <w:lang w:val="en-US"/>
        </w:rPr>
        <w:t>2.</w:t>
      </w:r>
      <w:r w:rsidRPr="00650FD0">
        <w:rPr>
          <w:rFonts w:ascii="Times New Roman" w:hAnsi="Times New Roman" w:cs="Times New Roman"/>
          <w:lang w:val="en-US"/>
        </w:rPr>
        <w:tab/>
      </w:r>
      <w:r w:rsidR="00844C3B">
        <w:rPr>
          <w:rFonts w:ascii="Times New Roman" w:hAnsi="Times New Roman" w:cs="Times New Roman"/>
          <w:lang w:val="en-US"/>
        </w:rPr>
        <w:t>Vullnetarizmi</w:t>
      </w:r>
      <w:r w:rsidR="008E2D97">
        <w:rPr>
          <w:rFonts w:ascii="Times New Roman" w:hAnsi="Times New Roman" w:cs="Times New Roman"/>
          <w:lang w:val="en-US"/>
        </w:rPr>
        <w:t xml:space="preserve"> i </w:t>
      </w:r>
      <w:r w:rsidR="00844C3B">
        <w:rPr>
          <w:rFonts w:ascii="Times New Roman" w:hAnsi="Times New Roman" w:cs="Times New Roman"/>
          <w:lang w:val="en-US"/>
        </w:rPr>
        <w:t>mb</w:t>
      </w:r>
      <w:r w:rsidR="00825BCB">
        <w:rPr>
          <w:rFonts w:ascii="Times New Roman" w:hAnsi="Times New Roman" w:cs="Times New Roman"/>
          <w:lang w:val="en-US"/>
        </w:rPr>
        <w:t>ë</w:t>
      </w:r>
      <w:r w:rsidR="00844C3B">
        <w:rPr>
          <w:rFonts w:ascii="Times New Roman" w:hAnsi="Times New Roman" w:cs="Times New Roman"/>
          <w:lang w:val="en-US"/>
        </w:rPr>
        <w:t>shtetur nga punonj</w:t>
      </w:r>
      <w:r w:rsidR="00825BCB">
        <w:rPr>
          <w:rFonts w:ascii="Times New Roman" w:hAnsi="Times New Roman" w:cs="Times New Roman"/>
          <w:lang w:val="en-US"/>
        </w:rPr>
        <w:t>ë</w:t>
      </w:r>
      <w:r w:rsidR="00844C3B">
        <w:rPr>
          <w:rFonts w:ascii="Times New Roman" w:hAnsi="Times New Roman" w:cs="Times New Roman"/>
          <w:lang w:val="en-US"/>
        </w:rPr>
        <w:t>sit</w:t>
      </w:r>
      <w:r w:rsidR="00EA401A">
        <w:rPr>
          <w:rFonts w:ascii="Times New Roman" w:hAnsi="Times New Roman" w:cs="Times New Roman"/>
          <w:lang w:val="en-US"/>
        </w:rPr>
        <w:t>,</w:t>
      </w:r>
    </w:p>
    <w:p w:rsidR="00CA1C7A" w:rsidRPr="00650FD0" w:rsidRDefault="00CA1C7A" w:rsidP="00680235">
      <w:pPr>
        <w:spacing w:line="360" w:lineRule="auto"/>
        <w:jc w:val="both"/>
        <w:rPr>
          <w:rFonts w:ascii="Times New Roman" w:hAnsi="Times New Roman" w:cs="Times New Roman"/>
          <w:lang w:val="en-US"/>
        </w:rPr>
      </w:pPr>
      <w:r w:rsidRPr="00650FD0">
        <w:rPr>
          <w:rFonts w:ascii="Times New Roman" w:hAnsi="Times New Roman" w:cs="Times New Roman"/>
          <w:lang w:val="en-US"/>
        </w:rPr>
        <w:t>3.</w:t>
      </w:r>
      <w:r w:rsidRPr="00650FD0">
        <w:rPr>
          <w:rFonts w:ascii="Times New Roman" w:hAnsi="Times New Roman" w:cs="Times New Roman"/>
          <w:lang w:val="en-US"/>
        </w:rPr>
        <w:tab/>
      </w:r>
      <w:r w:rsidR="00844C3B">
        <w:rPr>
          <w:rFonts w:ascii="Times New Roman" w:hAnsi="Times New Roman" w:cs="Times New Roman"/>
          <w:lang w:val="en-US"/>
        </w:rPr>
        <w:t>Vullnetarizmi familjar</w:t>
      </w:r>
    </w:p>
    <w:p w:rsidR="00B74997" w:rsidRDefault="00B74997" w:rsidP="007C46F6">
      <w:pPr>
        <w:spacing w:line="360" w:lineRule="auto"/>
        <w:jc w:val="both"/>
        <w:rPr>
          <w:rFonts w:ascii="Times New Roman" w:hAnsi="Times New Roman" w:cs="Times New Roman"/>
          <w:lang w:val="en-US"/>
        </w:rPr>
      </w:pPr>
    </w:p>
    <w:p w:rsidR="0074018C" w:rsidRDefault="0074018C" w:rsidP="007C46F6">
      <w:pPr>
        <w:spacing w:line="360" w:lineRule="auto"/>
        <w:jc w:val="both"/>
        <w:rPr>
          <w:rFonts w:ascii="Times New Roman" w:hAnsi="Times New Roman" w:cs="Times New Roman"/>
          <w:lang w:val="en-US"/>
        </w:rPr>
      </w:pPr>
    </w:p>
    <w:p w:rsidR="0074018C" w:rsidRDefault="0074018C" w:rsidP="007C46F6">
      <w:pPr>
        <w:spacing w:line="360" w:lineRule="auto"/>
        <w:jc w:val="both"/>
        <w:rPr>
          <w:rFonts w:ascii="Times New Roman" w:hAnsi="Times New Roman" w:cs="Times New Roman"/>
          <w:lang w:val="en-US"/>
        </w:rPr>
      </w:pPr>
    </w:p>
    <w:p w:rsidR="0074018C" w:rsidRDefault="0074018C" w:rsidP="007C46F6">
      <w:pPr>
        <w:spacing w:line="360" w:lineRule="auto"/>
        <w:jc w:val="both"/>
        <w:rPr>
          <w:rFonts w:ascii="Times New Roman" w:hAnsi="Times New Roman" w:cs="Times New Roman"/>
          <w:lang w:val="en-US"/>
        </w:rPr>
      </w:pPr>
    </w:p>
    <w:p w:rsidR="0074018C" w:rsidRDefault="0074018C" w:rsidP="007C46F6">
      <w:pPr>
        <w:spacing w:line="360" w:lineRule="auto"/>
        <w:jc w:val="both"/>
        <w:rPr>
          <w:rFonts w:ascii="Times New Roman" w:hAnsi="Times New Roman" w:cs="Times New Roman"/>
          <w:lang w:val="en-US"/>
        </w:rPr>
      </w:pPr>
    </w:p>
    <w:p w:rsidR="0074018C" w:rsidRDefault="0074018C" w:rsidP="007C46F6">
      <w:pPr>
        <w:spacing w:line="360" w:lineRule="auto"/>
        <w:jc w:val="both"/>
        <w:rPr>
          <w:rFonts w:ascii="Times New Roman" w:hAnsi="Times New Roman" w:cs="Times New Roman"/>
          <w:lang w:val="en-US"/>
        </w:rPr>
      </w:pPr>
    </w:p>
    <w:p w:rsidR="00CA1C7A" w:rsidRPr="00A25DF8" w:rsidRDefault="00844C3B" w:rsidP="00A25DF8">
      <w:pPr>
        <w:pStyle w:val="Heading2"/>
        <w:jc w:val="center"/>
        <w:rPr>
          <w:rFonts w:ascii="Times New Roman" w:hAnsi="Times New Roman" w:cs="Times New Roman"/>
          <w:b/>
          <w:bCs/>
          <w:color w:val="auto"/>
          <w:sz w:val="24"/>
          <w:szCs w:val="24"/>
          <w:lang w:val="en-US"/>
        </w:rPr>
      </w:pPr>
      <w:bookmarkStart w:id="12" w:name="_Toc45794184"/>
      <w:r>
        <w:rPr>
          <w:rFonts w:ascii="Times New Roman" w:hAnsi="Times New Roman" w:cs="Times New Roman"/>
          <w:b/>
          <w:bCs/>
          <w:color w:val="auto"/>
          <w:sz w:val="24"/>
          <w:szCs w:val="24"/>
          <w:lang w:val="en-US"/>
        </w:rPr>
        <w:t>IMPAKTI</w:t>
      </w:r>
      <w:r w:rsidR="008E2D97">
        <w:rPr>
          <w:rFonts w:ascii="Times New Roman" w:hAnsi="Times New Roman" w:cs="Times New Roman"/>
          <w:b/>
          <w:bCs/>
          <w:color w:val="auto"/>
          <w:sz w:val="24"/>
          <w:szCs w:val="24"/>
          <w:lang w:val="en-US"/>
        </w:rPr>
        <w:t xml:space="preserve"> i </w:t>
      </w:r>
      <w:r>
        <w:rPr>
          <w:rFonts w:ascii="Times New Roman" w:hAnsi="Times New Roman" w:cs="Times New Roman"/>
          <w:b/>
          <w:bCs/>
          <w:color w:val="auto"/>
          <w:sz w:val="24"/>
          <w:szCs w:val="24"/>
          <w:lang w:val="en-US"/>
        </w:rPr>
        <w:t>SHP</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RTHIMIT T</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 </w:t>
      </w:r>
      <w:r w:rsidR="00A66D6A">
        <w:rPr>
          <w:rFonts w:ascii="Times New Roman" w:hAnsi="Times New Roman" w:cs="Times New Roman"/>
          <w:b/>
          <w:bCs/>
          <w:color w:val="auto"/>
          <w:sz w:val="24"/>
          <w:szCs w:val="24"/>
          <w:lang w:val="en-US"/>
        </w:rPr>
        <w:t>COVID</w:t>
      </w:r>
      <w:r w:rsidR="00CA1C7A" w:rsidRPr="00A25DF8">
        <w:rPr>
          <w:rFonts w:ascii="Times New Roman" w:hAnsi="Times New Roman" w:cs="Times New Roman"/>
          <w:b/>
          <w:bCs/>
          <w:color w:val="auto"/>
          <w:sz w:val="24"/>
          <w:szCs w:val="24"/>
          <w:lang w:val="en-US"/>
        </w:rPr>
        <w:t xml:space="preserve">-19 </w:t>
      </w:r>
      <w:r>
        <w:rPr>
          <w:rFonts w:ascii="Times New Roman" w:hAnsi="Times New Roman" w:cs="Times New Roman"/>
          <w:b/>
          <w:bCs/>
          <w:color w:val="auto"/>
          <w:sz w:val="24"/>
          <w:szCs w:val="24"/>
          <w:lang w:val="en-US"/>
        </w:rPr>
        <w:t xml:space="preserve">MBI </w:t>
      </w:r>
      <w:r w:rsidR="002F2D34">
        <w:rPr>
          <w:rFonts w:ascii="Times New Roman" w:hAnsi="Times New Roman" w:cs="Times New Roman"/>
          <w:b/>
          <w:bCs/>
          <w:color w:val="auto"/>
          <w:sz w:val="24"/>
          <w:szCs w:val="24"/>
          <w:lang w:val="en-US"/>
        </w:rPr>
        <w:t>ORGANIZATAT E SHOQ</w:t>
      </w:r>
      <w:r w:rsidR="00825BCB">
        <w:rPr>
          <w:rFonts w:ascii="Times New Roman" w:hAnsi="Times New Roman" w:cs="Times New Roman"/>
          <w:b/>
          <w:bCs/>
          <w:color w:val="auto"/>
          <w:sz w:val="24"/>
          <w:szCs w:val="24"/>
          <w:lang w:val="en-US"/>
        </w:rPr>
        <w:t>Ë</w:t>
      </w:r>
      <w:r w:rsidR="002F2D34">
        <w:rPr>
          <w:rFonts w:ascii="Times New Roman" w:hAnsi="Times New Roman" w:cs="Times New Roman"/>
          <w:b/>
          <w:bCs/>
          <w:color w:val="auto"/>
          <w:sz w:val="24"/>
          <w:szCs w:val="24"/>
          <w:lang w:val="en-US"/>
        </w:rPr>
        <w:t>RIS</w:t>
      </w:r>
      <w:r w:rsidR="00825BCB">
        <w:rPr>
          <w:rFonts w:ascii="Times New Roman" w:hAnsi="Times New Roman" w:cs="Times New Roman"/>
          <w:b/>
          <w:bCs/>
          <w:color w:val="auto"/>
          <w:sz w:val="24"/>
          <w:szCs w:val="24"/>
          <w:lang w:val="en-US"/>
        </w:rPr>
        <w:t>Ë</w:t>
      </w:r>
      <w:r w:rsidR="002F2D34">
        <w:rPr>
          <w:rFonts w:ascii="Times New Roman" w:hAnsi="Times New Roman" w:cs="Times New Roman"/>
          <w:b/>
          <w:bCs/>
          <w:color w:val="auto"/>
          <w:sz w:val="24"/>
          <w:szCs w:val="24"/>
          <w:lang w:val="en-US"/>
        </w:rPr>
        <w:t xml:space="preserve"> CIVILE</w:t>
      </w:r>
      <w:r w:rsidR="00372F8F">
        <w:rPr>
          <w:rFonts w:ascii="Times New Roman" w:hAnsi="Times New Roman" w:cs="Times New Roman"/>
          <w:b/>
          <w:bCs/>
          <w:color w:val="auto"/>
          <w:sz w:val="24"/>
          <w:szCs w:val="24"/>
          <w:lang w:val="en-US"/>
        </w:rPr>
        <w:t xml:space="preserve"> n</w:t>
      </w:r>
      <w:r w:rsidR="00825BCB">
        <w:rPr>
          <w:rFonts w:ascii="Times New Roman" w:hAnsi="Times New Roman" w:cs="Times New Roman"/>
          <w:b/>
          <w:bCs/>
          <w:color w:val="auto"/>
          <w:sz w:val="24"/>
          <w:szCs w:val="24"/>
          <w:lang w:val="en-US"/>
        </w:rPr>
        <w:t>ë</w:t>
      </w:r>
      <w:r w:rsidR="00372F8F">
        <w:rPr>
          <w:rFonts w:ascii="Times New Roman" w:hAnsi="Times New Roman" w:cs="Times New Roman"/>
          <w:b/>
          <w:bCs/>
          <w:color w:val="auto"/>
          <w:sz w:val="24"/>
          <w:szCs w:val="24"/>
          <w:lang w:val="en-US"/>
        </w:rPr>
        <w:t xml:space="preserve"> </w:t>
      </w:r>
      <w:r>
        <w:rPr>
          <w:rFonts w:ascii="Times New Roman" w:hAnsi="Times New Roman" w:cs="Times New Roman"/>
          <w:b/>
          <w:bCs/>
          <w:color w:val="auto"/>
          <w:sz w:val="24"/>
          <w:szCs w:val="24"/>
          <w:lang w:val="en-US"/>
        </w:rPr>
        <w:t xml:space="preserve">VENDET E </w:t>
      </w:r>
      <w:r w:rsidR="004F259D">
        <w:rPr>
          <w:rFonts w:ascii="Times New Roman" w:hAnsi="Times New Roman" w:cs="Times New Roman"/>
          <w:b/>
          <w:bCs/>
          <w:color w:val="auto"/>
          <w:sz w:val="24"/>
          <w:szCs w:val="24"/>
          <w:lang w:val="en-US"/>
        </w:rPr>
        <w:t>EJL</w:t>
      </w:r>
      <w:r>
        <w:rPr>
          <w:rFonts w:ascii="Times New Roman" w:hAnsi="Times New Roman" w:cs="Times New Roman"/>
          <w:b/>
          <w:bCs/>
          <w:color w:val="auto"/>
          <w:sz w:val="24"/>
          <w:szCs w:val="24"/>
          <w:lang w:val="en-US"/>
        </w:rPr>
        <w:t xml:space="preserve"> </w:t>
      </w:r>
      <w:r w:rsidR="0012195B" w:rsidRPr="00A25DF8">
        <w:rPr>
          <w:rFonts w:ascii="Times New Roman" w:hAnsi="Times New Roman" w:cs="Times New Roman"/>
          <w:b/>
          <w:bCs/>
          <w:color w:val="auto"/>
          <w:sz w:val="24"/>
          <w:szCs w:val="24"/>
          <w:lang w:val="en-US"/>
        </w:rPr>
        <w:t xml:space="preserve">– </w:t>
      </w:r>
      <w:bookmarkEnd w:id="12"/>
      <w:r>
        <w:rPr>
          <w:rFonts w:ascii="Times New Roman" w:hAnsi="Times New Roman" w:cs="Times New Roman"/>
          <w:b/>
          <w:bCs/>
          <w:color w:val="auto"/>
          <w:sz w:val="24"/>
          <w:szCs w:val="24"/>
          <w:lang w:val="en-US"/>
        </w:rPr>
        <w:t>NJ</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 V</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SHTRIM</w:t>
      </w:r>
      <w:r w:rsidR="008E2D97">
        <w:rPr>
          <w:rFonts w:ascii="Times New Roman" w:hAnsi="Times New Roman" w:cs="Times New Roman"/>
          <w:b/>
          <w:bCs/>
          <w:color w:val="auto"/>
          <w:sz w:val="24"/>
          <w:szCs w:val="24"/>
          <w:lang w:val="en-US"/>
        </w:rPr>
        <w:t xml:space="preserve"> i </w:t>
      </w:r>
      <w:r>
        <w:rPr>
          <w:rFonts w:ascii="Times New Roman" w:hAnsi="Times New Roman" w:cs="Times New Roman"/>
          <w:b/>
          <w:bCs/>
          <w:color w:val="auto"/>
          <w:sz w:val="24"/>
          <w:szCs w:val="24"/>
          <w:lang w:val="en-US"/>
        </w:rPr>
        <w:t>P</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RGJITHSH</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M</w:t>
      </w:r>
    </w:p>
    <w:p w:rsidR="00E91907" w:rsidRDefault="00E91907" w:rsidP="00E91907">
      <w:pPr>
        <w:spacing w:line="360" w:lineRule="auto"/>
        <w:jc w:val="center"/>
        <w:rPr>
          <w:rFonts w:ascii="Times New Roman" w:eastAsia="Times New Roman" w:hAnsi="Times New Roman" w:cs="Times New Roman"/>
          <w:i/>
          <w:sz w:val="20"/>
          <w:szCs w:val="20"/>
          <w:vertAlign w:val="superscript"/>
          <w:lang w:val="en-US" w:eastAsia="it-IT"/>
        </w:rPr>
      </w:pPr>
      <w:r w:rsidRPr="00CA1C7A">
        <w:rPr>
          <w:rFonts w:ascii="Times New Roman" w:eastAsia="Times New Roman" w:hAnsi="Times New Roman" w:cs="Times New Roman"/>
          <w:lang w:val="en-US" w:eastAsia="it-IT"/>
        </w:rPr>
        <w:t>Ettore Fusaro</w:t>
      </w:r>
      <w:r w:rsidR="00B73B76">
        <w:rPr>
          <w:rFonts w:ascii="Times New Roman" w:eastAsia="Times New Roman" w:hAnsi="Times New Roman" w:cs="Times New Roman"/>
          <w:vertAlign w:val="superscript"/>
          <w:lang w:val="en-US" w:eastAsia="it-IT"/>
        </w:rPr>
        <w:t>1</w:t>
      </w:r>
      <w:r w:rsidR="00B73B76">
        <w:rPr>
          <w:rFonts w:ascii="Times New Roman" w:eastAsia="Times New Roman" w:hAnsi="Times New Roman" w:cs="Times New Roman"/>
          <w:lang w:val="en-US" w:eastAsia="it-IT"/>
        </w:rPr>
        <w:t>, Alberto Fabbiani</w:t>
      </w:r>
      <w:r w:rsidRPr="00B73B76">
        <w:rPr>
          <w:rFonts w:ascii="Times New Roman" w:eastAsia="Times New Roman" w:hAnsi="Times New Roman" w:cs="Times New Roman"/>
          <w:sz w:val="20"/>
          <w:szCs w:val="20"/>
          <w:vertAlign w:val="superscript"/>
          <w:lang w:val="en-US" w:eastAsia="it-IT"/>
        </w:rPr>
        <w:t>2</w:t>
      </w:r>
    </w:p>
    <w:p w:rsidR="00E91907" w:rsidRPr="00CA1C7A" w:rsidRDefault="00E91907" w:rsidP="00E91907">
      <w:pPr>
        <w:spacing w:line="360" w:lineRule="auto"/>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i/>
          <w:sz w:val="20"/>
          <w:szCs w:val="20"/>
          <w:vertAlign w:val="superscript"/>
          <w:lang w:val="en-US" w:eastAsia="it-IT"/>
        </w:rPr>
        <w:t xml:space="preserve">1 </w:t>
      </w:r>
      <w:r w:rsidR="003A0EF8">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sidR="003A0EF8">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n Juglindore, Consorzio Communitas Milano, Itali</w:t>
      </w:r>
      <w:r w:rsidRPr="00CA1C7A">
        <w:rPr>
          <w:rFonts w:ascii="Times New Roman" w:eastAsia="Times New Roman" w:hAnsi="Times New Roman" w:cs="Times New Roman"/>
          <w:i/>
          <w:sz w:val="20"/>
          <w:szCs w:val="20"/>
          <w:lang w:val="en-US" w:eastAsia="it-IT"/>
        </w:rPr>
        <w:t>.</w:t>
      </w:r>
    </w:p>
    <w:p w:rsidR="00844C3B" w:rsidRPr="00CA1C7A" w:rsidRDefault="00844C3B" w:rsidP="00844C3B">
      <w:pPr>
        <w:spacing w:line="360" w:lineRule="auto"/>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i/>
          <w:sz w:val="20"/>
          <w:szCs w:val="20"/>
          <w:vertAlign w:val="superscript"/>
          <w:lang w:val="en-US" w:eastAsia="it-IT"/>
        </w:rPr>
        <w:t xml:space="preserve">2 </w:t>
      </w:r>
      <w:r>
        <w:rPr>
          <w:rFonts w:ascii="Times New Roman" w:eastAsia="Times New Roman" w:hAnsi="Times New Roman" w:cs="Times New Roman"/>
          <w:i/>
          <w:sz w:val="20"/>
          <w:szCs w:val="20"/>
          <w:lang w:val="en-US" w:eastAsia="it-IT"/>
        </w:rPr>
        <w:t>Studiues dhe Specialist</w:t>
      </w:r>
      <w:r w:rsidR="008E2D97">
        <w:rPr>
          <w:rFonts w:ascii="Times New Roman" w:eastAsia="Times New Roman" w:hAnsi="Times New Roman" w:cs="Times New Roman"/>
          <w:i/>
          <w:sz w:val="20"/>
          <w:szCs w:val="20"/>
          <w:lang w:val="en-US" w:eastAsia="it-IT"/>
        </w:rPr>
        <w:t xml:space="preserve"> i </w:t>
      </w:r>
      <w:r>
        <w:rPr>
          <w:rFonts w:ascii="Times New Roman" w:eastAsia="Times New Roman" w:hAnsi="Times New Roman" w:cs="Times New Roman"/>
          <w:i/>
          <w:sz w:val="20"/>
          <w:szCs w:val="20"/>
          <w:lang w:val="en-US" w:eastAsia="it-IT"/>
        </w:rPr>
        <w:t>P</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rllogaritjeve Statistikore</w:t>
      </w:r>
      <w:r w:rsidRPr="00CA1C7A">
        <w:rPr>
          <w:rFonts w:ascii="Times New Roman" w:eastAsia="Times New Roman" w:hAnsi="Times New Roman" w:cs="Times New Roman"/>
          <w:i/>
          <w:sz w:val="20"/>
          <w:szCs w:val="20"/>
          <w:lang w:val="en-US" w:eastAsia="it-IT"/>
        </w:rPr>
        <w:t xml:space="preserve">, &amp; </w:t>
      </w:r>
      <w:r>
        <w:rPr>
          <w:rFonts w:ascii="Times New Roman" w:eastAsia="Times New Roman" w:hAnsi="Times New Roman" w:cs="Times New Roman"/>
          <w:i/>
          <w:sz w:val="20"/>
          <w:szCs w:val="20"/>
          <w:lang w:val="en-US" w:eastAsia="it-IT"/>
        </w:rPr>
        <w:t xml:space="preserve">Rrjeteve Publikuese Digjitale </w:t>
      </w:r>
      <w:r w:rsidRPr="00CA1C7A">
        <w:rPr>
          <w:rFonts w:ascii="Times New Roman" w:eastAsia="Times New Roman" w:hAnsi="Times New Roman" w:cs="Times New Roman"/>
          <w:i/>
          <w:sz w:val="20"/>
          <w:szCs w:val="20"/>
          <w:lang w:val="en-US" w:eastAsia="it-IT"/>
        </w:rPr>
        <w:t xml:space="preserve">– </w:t>
      </w:r>
      <w:r>
        <w:rPr>
          <w:rFonts w:ascii="Times New Roman" w:eastAsia="Times New Roman" w:hAnsi="Times New Roman" w:cs="Times New Roman"/>
          <w:i/>
          <w:sz w:val="20"/>
          <w:szCs w:val="20"/>
          <w:lang w:val="en-US" w:eastAsia="it-IT"/>
        </w:rPr>
        <w:t>Co</w:t>
      </w:r>
      <w:r w:rsidRPr="00CA1C7A">
        <w:rPr>
          <w:rFonts w:ascii="Times New Roman" w:eastAsia="Times New Roman" w:hAnsi="Times New Roman" w:cs="Times New Roman"/>
          <w:i/>
          <w:sz w:val="20"/>
          <w:szCs w:val="20"/>
          <w:lang w:val="en-US" w:eastAsia="it-IT"/>
        </w:rPr>
        <w:t>n2b Senigallia, Ital</w:t>
      </w:r>
      <w:r>
        <w:rPr>
          <w:rFonts w:ascii="Times New Roman" w:eastAsia="Times New Roman" w:hAnsi="Times New Roman" w:cs="Times New Roman"/>
          <w:i/>
          <w:sz w:val="20"/>
          <w:szCs w:val="20"/>
          <w:lang w:val="en-US" w:eastAsia="it-IT"/>
        </w:rPr>
        <w:t>i</w:t>
      </w:r>
      <w:r w:rsidRPr="00CA1C7A">
        <w:rPr>
          <w:rFonts w:ascii="Times New Roman" w:eastAsia="Times New Roman" w:hAnsi="Times New Roman" w:cs="Times New Roman"/>
          <w:i/>
          <w:sz w:val="20"/>
          <w:szCs w:val="20"/>
          <w:lang w:val="en-US" w:eastAsia="it-IT"/>
        </w:rPr>
        <w:t>.</w:t>
      </w:r>
    </w:p>
    <w:p w:rsidR="00CA1C7A" w:rsidRPr="00CA1C7A" w:rsidRDefault="00CA1C7A" w:rsidP="00CA1C7A">
      <w:pPr>
        <w:jc w:val="both"/>
        <w:rPr>
          <w:rFonts w:ascii="Times New Roman" w:hAnsi="Times New Roman" w:cs="Times New Roman"/>
          <w:lang w:val="en-US"/>
        </w:rPr>
      </w:pPr>
    </w:p>
    <w:p w:rsidR="000C0F76" w:rsidRPr="0074018C" w:rsidRDefault="00844C3B" w:rsidP="00680235">
      <w:pPr>
        <w:spacing w:line="360" w:lineRule="auto"/>
        <w:jc w:val="both"/>
        <w:rPr>
          <w:rFonts w:ascii="Times New Roman" w:hAnsi="Times New Roman" w:cs="Times New Roman"/>
          <w:b/>
          <w:bCs/>
          <w:i/>
          <w:iCs/>
          <w:lang w:val="en-US"/>
        </w:rPr>
      </w:pP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0069DA">
        <w:rPr>
          <w:rFonts w:ascii="Times New Roman" w:hAnsi="Times New Roman" w:cs="Times New Roman"/>
          <w:lang w:val="en-US"/>
        </w:rPr>
        <w:t xml:space="preserve"> </w:t>
      </w:r>
      <w:r>
        <w:rPr>
          <w:rFonts w:ascii="Times New Roman" w:hAnsi="Times New Roman" w:cs="Times New Roman"/>
          <w:lang w:val="en-US"/>
        </w:rPr>
        <w:t xml:space="preserve">e intervistuar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6101D4">
        <w:rPr>
          <w:rFonts w:ascii="Times New Roman" w:hAnsi="Times New Roman" w:cs="Times New Roman"/>
          <w:lang w:val="en-US"/>
        </w:rPr>
        <w:t>Bosnj</w:t>
      </w:r>
      <w:r w:rsidR="00825BCB">
        <w:rPr>
          <w:rFonts w:ascii="Times New Roman" w:hAnsi="Times New Roman" w:cs="Times New Roman"/>
          <w:lang w:val="en-US"/>
        </w:rPr>
        <w:t>ë</w:t>
      </w:r>
      <w:r w:rsidR="006101D4">
        <w:rPr>
          <w:rFonts w:ascii="Times New Roman" w:hAnsi="Times New Roman" w:cs="Times New Roman"/>
          <w:lang w:val="en-US"/>
        </w:rPr>
        <w:t>-Hercegovin</w:t>
      </w:r>
      <w:r w:rsidR="00825BCB">
        <w:rPr>
          <w:rFonts w:ascii="Times New Roman" w:hAnsi="Times New Roman" w:cs="Times New Roman"/>
          <w:lang w:val="en-US"/>
        </w:rPr>
        <w:t>ë</w:t>
      </w:r>
      <w:r w:rsidR="000069DA">
        <w:rPr>
          <w:rFonts w:ascii="Times New Roman" w:hAnsi="Times New Roman" w:cs="Times New Roman"/>
          <w:lang w:val="en-US"/>
        </w:rPr>
        <w:t xml:space="preserve"> </w:t>
      </w:r>
      <w:r>
        <w:rPr>
          <w:rFonts w:ascii="Times New Roman" w:hAnsi="Times New Roman" w:cs="Times New Roman"/>
          <w:lang w:val="en-US"/>
        </w:rPr>
        <w:t>e nisi bised</w:t>
      </w:r>
      <w:r w:rsidR="00825BCB">
        <w:rPr>
          <w:rFonts w:ascii="Times New Roman" w:hAnsi="Times New Roman" w:cs="Times New Roman"/>
          <w:lang w:val="en-US"/>
        </w:rPr>
        <w:t>ë</w:t>
      </w:r>
      <w:r>
        <w:rPr>
          <w:rFonts w:ascii="Times New Roman" w:hAnsi="Times New Roman" w:cs="Times New Roman"/>
          <w:lang w:val="en-US"/>
        </w:rPr>
        <w:t>n ton</w:t>
      </w:r>
      <w:r w:rsidR="00825BCB">
        <w:rPr>
          <w:rFonts w:ascii="Times New Roman" w:hAnsi="Times New Roman" w:cs="Times New Roman"/>
          <w:lang w:val="en-US"/>
        </w:rPr>
        <w:t>ë</w:t>
      </w:r>
      <w:r>
        <w:rPr>
          <w:rFonts w:ascii="Times New Roman" w:hAnsi="Times New Roman" w:cs="Times New Roman"/>
          <w:lang w:val="en-US"/>
        </w:rPr>
        <w:t xml:space="preserve"> me fjal</w:t>
      </w:r>
      <w:r w:rsidR="00825BCB">
        <w:rPr>
          <w:rFonts w:ascii="Times New Roman" w:hAnsi="Times New Roman" w:cs="Times New Roman"/>
          <w:lang w:val="en-US"/>
        </w:rPr>
        <w:t>ë</w:t>
      </w:r>
      <w:r>
        <w:rPr>
          <w:rFonts w:ascii="Times New Roman" w:hAnsi="Times New Roman" w:cs="Times New Roman"/>
          <w:lang w:val="en-US"/>
        </w:rPr>
        <w:t>t e m</w:t>
      </w:r>
      <w:r w:rsidR="00825BCB">
        <w:rPr>
          <w:rFonts w:ascii="Times New Roman" w:hAnsi="Times New Roman" w:cs="Times New Roman"/>
          <w:lang w:val="en-US"/>
        </w:rPr>
        <w:t>ë</w:t>
      </w:r>
      <w:r>
        <w:rPr>
          <w:rFonts w:ascii="Times New Roman" w:hAnsi="Times New Roman" w:cs="Times New Roman"/>
          <w:lang w:val="en-US"/>
        </w:rPr>
        <w:t>poshtme</w:t>
      </w:r>
      <w:r w:rsidR="000069DA">
        <w:rPr>
          <w:rFonts w:ascii="Times New Roman" w:hAnsi="Times New Roman" w:cs="Times New Roman"/>
          <w:lang w:val="en-US"/>
        </w:rPr>
        <w:t xml:space="preserve">: </w:t>
      </w:r>
      <w:r w:rsidR="000069DA" w:rsidRPr="00707CBE">
        <w:rPr>
          <w:rFonts w:ascii="Times New Roman" w:hAnsi="Times New Roman" w:cs="Times New Roman"/>
          <w:bCs/>
          <w:i/>
          <w:iCs/>
          <w:lang w:val="en-US"/>
        </w:rPr>
        <w:t>“</w:t>
      </w:r>
      <w:r>
        <w:rPr>
          <w:rFonts w:ascii="Times New Roman" w:hAnsi="Times New Roman" w:cs="Times New Roman"/>
          <w:bCs/>
          <w:i/>
          <w:iCs/>
          <w:lang w:val="en-US"/>
        </w:rPr>
        <w:t>N</w:t>
      </w:r>
      <w:r w:rsidR="00825BCB">
        <w:rPr>
          <w:rFonts w:ascii="Times New Roman" w:hAnsi="Times New Roman" w:cs="Times New Roman"/>
          <w:bCs/>
          <w:i/>
          <w:iCs/>
          <w:lang w:val="en-US"/>
        </w:rPr>
        <w:t>ë</w:t>
      </w:r>
      <w:r>
        <w:rPr>
          <w:rFonts w:ascii="Times New Roman" w:hAnsi="Times New Roman" w:cs="Times New Roman"/>
          <w:bCs/>
          <w:i/>
          <w:iCs/>
          <w:lang w:val="en-US"/>
        </w:rPr>
        <w:t xml:space="preserve"> </w:t>
      </w:r>
      <w:r w:rsidR="006101D4">
        <w:rPr>
          <w:rFonts w:ascii="Times New Roman" w:hAnsi="Times New Roman" w:cs="Times New Roman"/>
          <w:bCs/>
          <w:i/>
          <w:iCs/>
          <w:lang w:val="en-US"/>
        </w:rPr>
        <w:t>Bosnj</w:t>
      </w:r>
      <w:r w:rsidR="00825BCB">
        <w:rPr>
          <w:rFonts w:ascii="Times New Roman" w:hAnsi="Times New Roman" w:cs="Times New Roman"/>
          <w:bCs/>
          <w:i/>
          <w:iCs/>
          <w:lang w:val="en-US"/>
        </w:rPr>
        <w:t>ë</w:t>
      </w:r>
      <w:r w:rsidR="006101D4">
        <w:rPr>
          <w:rFonts w:ascii="Times New Roman" w:hAnsi="Times New Roman" w:cs="Times New Roman"/>
          <w:bCs/>
          <w:i/>
          <w:iCs/>
          <w:lang w:val="en-US"/>
        </w:rPr>
        <w:t>-Hercegovin</w:t>
      </w:r>
      <w:r w:rsidR="00825BCB">
        <w:rPr>
          <w:rFonts w:ascii="Times New Roman" w:hAnsi="Times New Roman" w:cs="Times New Roman"/>
          <w:bCs/>
          <w:i/>
          <w:iCs/>
          <w:lang w:val="en-US"/>
        </w:rPr>
        <w:t>ë</w:t>
      </w:r>
      <w:r w:rsidR="000069DA" w:rsidRPr="00707CBE">
        <w:rPr>
          <w:rFonts w:ascii="Times New Roman" w:hAnsi="Times New Roman" w:cs="Times New Roman"/>
          <w:bCs/>
          <w:i/>
          <w:iCs/>
          <w:lang w:val="en-US"/>
        </w:rPr>
        <w:t xml:space="preserve"> </w:t>
      </w:r>
      <w:r>
        <w:rPr>
          <w:rFonts w:ascii="Times New Roman" w:hAnsi="Times New Roman" w:cs="Times New Roman"/>
          <w:bCs/>
          <w:i/>
          <w:iCs/>
          <w:lang w:val="en-US"/>
        </w:rPr>
        <w:t>margjinalizimi</w:t>
      </w:r>
      <w:r w:rsidR="008E2D97">
        <w:rPr>
          <w:rFonts w:ascii="Times New Roman" w:hAnsi="Times New Roman" w:cs="Times New Roman"/>
          <w:bCs/>
          <w:i/>
          <w:iCs/>
          <w:lang w:val="en-US"/>
        </w:rPr>
        <w:t xml:space="preserve"> i </w:t>
      </w:r>
      <w:r w:rsidR="002F2D34">
        <w:rPr>
          <w:rFonts w:ascii="Times New Roman" w:hAnsi="Times New Roman" w:cs="Times New Roman"/>
          <w:bCs/>
          <w:i/>
          <w:iCs/>
          <w:lang w:val="en-US"/>
        </w:rPr>
        <w:t>persona</w:t>
      </w:r>
      <w:r>
        <w:rPr>
          <w:rFonts w:ascii="Times New Roman" w:hAnsi="Times New Roman" w:cs="Times New Roman"/>
          <w:bCs/>
          <w:i/>
          <w:iCs/>
          <w:lang w:val="en-US"/>
        </w:rPr>
        <w:t>ve</w:t>
      </w:r>
      <w:r w:rsidR="002F2D34">
        <w:rPr>
          <w:rFonts w:ascii="Times New Roman" w:hAnsi="Times New Roman" w:cs="Times New Roman"/>
          <w:bCs/>
          <w:i/>
          <w:iCs/>
          <w:lang w:val="en-US"/>
        </w:rPr>
        <w:t xml:space="preserve"> me aft</w:t>
      </w:r>
      <w:r w:rsidR="00825BCB">
        <w:rPr>
          <w:rFonts w:ascii="Times New Roman" w:hAnsi="Times New Roman" w:cs="Times New Roman"/>
          <w:bCs/>
          <w:i/>
          <w:iCs/>
          <w:lang w:val="en-US"/>
        </w:rPr>
        <w:t>ë</w:t>
      </w:r>
      <w:r w:rsidR="002F2D34">
        <w:rPr>
          <w:rFonts w:ascii="Times New Roman" w:hAnsi="Times New Roman" w:cs="Times New Roman"/>
          <w:bCs/>
          <w:i/>
          <w:iCs/>
          <w:lang w:val="en-US"/>
        </w:rPr>
        <w:t>si t</w:t>
      </w:r>
      <w:r w:rsidR="00825BCB">
        <w:rPr>
          <w:rFonts w:ascii="Times New Roman" w:hAnsi="Times New Roman" w:cs="Times New Roman"/>
          <w:bCs/>
          <w:i/>
          <w:iCs/>
          <w:lang w:val="en-US"/>
        </w:rPr>
        <w:t>ë</w:t>
      </w:r>
      <w:r w:rsidR="002F2D34">
        <w:rPr>
          <w:rFonts w:ascii="Times New Roman" w:hAnsi="Times New Roman" w:cs="Times New Roman"/>
          <w:bCs/>
          <w:i/>
          <w:iCs/>
          <w:lang w:val="en-US"/>
        </w:rPr>
        <w:t xml:space="preserve"> kufizuara</w:t>
      </w:r>
      <w:r w:rsidR="000069DA" w:rsidRPr="00707CBE">
        <w:rPr>
          <w:rFonts w:ascii="Times New Roman" w:hAnsi="Times New Roman" w:cs="Times New Roman"/>
          <w:bCs/>
          <w:i/>
          <w:iCs/>
          <w:lang w:val="en-US"/>
        </w:rPr>
        <w:t xml:space="preserve"> </w:t>
      </w:r>
      <w:r>
        <w:rPr>
          <w:rFonts w:ascii="Times New Roman" w:hAnsi="Times New Roman" w:cs="Times New Roman"/>
          <w:bCs/>
          <w:i/>
          <w:iCs/>
          <w:lang w:val="en-US"/>
        </w:rPr>
        <w:t xml:space="preserve">dhe </w:t>
      </w:r>
      <w:r w:rsidR="00517461">
        <w:rPr>
          <w:rFonts w:ascii="Times New Roman" w:hAnsi="Times New Roman" w:cs="Times New Roman"/>
          <w:bCs/>
          <w:i/>
          <w:iCs/>
          <w:lang w:val="en-US"/>
        </w:rPr>
        <w:t>organizata</w:t>
      </w:r>
      <w:r>
        <w:rPr>
          <w:rFonts w:ascii="Times New Roman" w:hAnsi="Times New Roman" w:cs="Times New Roman"/>
          <w:bCs/>
          <w:i/>
          <w:iCs/>
          <w:lang w:val="en-US"/>
        </w:rPr>
        <w:t>ve</w:t>
      </w:r>
      <w:r w:rsidR="000069DA" w:rsidRPr="00707CBE">
        <w:rPr>
          <w:rFonts w:ascii="Times New Roman" w:hAnsi="Times New Roman" w:cs="Times New Roman"/>
          <w:bCs/>
          <w:i/>
          <w:iCs/>
          <w:lang w:val="en-US"/>
        </w:rPr>
        <w:t xml:space="preserve"> </w:t>
      </w:r>
      <w:r>
        <w:rPr>
          <w:rFonts w:ascii="Times New Roman" w:hAnsi="Times New Roman" w:cs="Times New Roman"/>
          <w:bCs/>
          <w:i/>
          <w:iCs/>
          <w:lang w:val="en-US"/>
        </w:rPr>
        <w:t>ka treguar se prirja e shoq</w:t>
      </w:r>
      <w:r w:rsidR="00825BCB">
        <w:rPr>
          <w:rFonts w:ascii="Times New Roman" w:hAnsi="Times New Roman" w:cs="Times New Roman"/>
          <w:bCs/>
          <w:i/>
          <w:iCs/>
          <w:lang w:val="en-US"/>
        </w:rPr>
        <w:t>ë</w:t>
      </w:r>
      <w:r>
        <w:rPr>
          <w:rFonts w:ascii="Times New Roman" w:hAnsi="Times New Roman" w:cs="Times New Roman"/>
          <w:bCs/>
          <w:i/>
          <w:iCs/>
          <w:lang w:val="en-US"/>
        </w:rPr>
        <w:t>ris</w:t>
      </w:r>
      <w:r w:rsidR="00825BCB">
        <w:rPr>
          <w:rFonts w:ascii="Times New Roman" w:hAnsi="Times New Roman" w:cs="Times New Roman"/>
          <w:bCs/>
          <w:i/>
          <w:iCs/>
          <w:lang w:val="en-US"/>
        </w:rPr>
        <w:t>ë</w:t>
      </w:r>
      <w:r>
        <w:rPr>
          <w:rFonts w:ascii="Times New Roman" w:hAnsi="Times New Roman" w:cs="Times New Roman"/>
          <w:bCs/>
          <w:i/>
          <w:iCs/>
          <w:lang w:val="en-US"/>
        </w:rPr>
        <w:t xml:space="preserve"> nuk ndryshon as </w:t>
      </w:r>
      <w:r w:rsidR="00372F8F">
        <w:rPr>
          <w:rFonts w:ascii="Times New Roman" w:hAnsi="Times New Roman" w:cs="Times New Roman"/>
          <w:bCs/>
          <w:i/>
          <w:iCs/>
          <w:lang w:val="en-US"/>
        </w:rPr>
        <w:t>n</w:t>
      </w:r>
      <w:r w:rsidR="00825BCB">
        <w:rPr>
          <w:rFonts w:ascii="Times New Roman" w:hAnsi="Times New Roman" w:cs="Times New Roman"/>
          <w:bCs/>
          <w:i/>
          <w:iCs/>
          <w:lang w:val="en-US"/>
        </w:rPr>
        <w:t>ë</w:t>
      </w:r>
      <w:r w:rsidR="00372F8F">
        <w:rPr>
          <w:rFonts w:ascii="Times New Roman" w:hAnsi="Times New Roman" w:cs="Times New Roman"/>
          <w:bCs/>
          <w:i/>
          <w:iCs/>
          <w:lang w:val="en-US"/>
        </w:rPr>
        <w:t xml:space="preserve"> </w:t>
      </w:r>
      <w:r>
        <w:rPr>
          <w:rFonts w:ascii="Times New Roman" w:hAnsi="Times New Roman" w:cs="Times New Roman"/>
          <w:bCs/>
          <w:i/>
          <w:iCs/>
          <w:lang w:val="en-US"/>
        </w:rPr>
        <w:t>emergjenca</w:t>
      </w:r>
      <w:r w:rsidR="000069DA" w:rsidRPr="00707CBE">
        <w:rPr>
          <w:rFonts w:ascii="Times New Roman" w:hAnsi="Times New Roman" w:cs="Times New Roman"/>
          <w:bCs/>
          <w:i/>
          <w:iCs/>
          <w:lang w:val="en-US"/>
        </w:rPr>
        <w:t>”</w:t>
      </w:r>
      <w:r w:rsidR="000069DA" w:rsidRPr="000069DA">
        <w:rPr>
          <w:rFonts w:ascii="Times New Roman" w:hAnsi="Times New Roman" w:cs="Times New Roman"/>
          <w:b/>
          <w:bCs/>
          <w:i/>
          <w:iCs/>
          <w:lang w:val="en-US"/>
        </w:rPr>
        <w:t>.</w:t>
      </w:r>
    </w:p>
    <w:p w:rsidR="00992776" w:rsidRDefault="00844C3B" w:rsidP="00680235">
      <w:pPr>
        <w:spacing w:line="360" w:lineRule="auto"/>
        <w:jc w:val="both"/>
        <w:rPr>
          <w:rFonts w:ascii="Times New Roman" w:hAnsi="Times New Roman" w:cs="Times New Roman"/>
          <w:lang w:val="en-US"/>
        </w:rPr>
      </w:pP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CA1C7A" w:rsidRPr="00CA1C7A">
        <w:rPr>
          <w:rFonts w:ascii="Times New Roman" w:hAnsi="Times New Roman" w:cs="Times New Roman"/>
          <w:lang w:val="en-US"/>
        </w:rPr>
        <w:t xml:space="preserve">266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Pr>
          <w:rFonts w:ascii="Times New Roman" w:hAnsi="Times New Roman" w:cs="Times New Roman"/>
          <w:lang w:val="en-US"/>
        </w:rPr>
        <w:t xml:space="preserve">e </w:t>
      </w:r>
      <w:r w:rsidR="002B5CF1">
        <w:rPr>
          <w:rFonts w:ascii="Times New Roman" w:hAnsi="Times New Roman" w:cs="Times New Roman"/>
          <w:lang w:val="en-US"/>
        </w:rPr>
        <w:t>n</w:t>
      </w:r>
      <w:r w:rsidR="00825BCB">
        <w:rPr>
          <w:rFonts w:ascii="Times New Roman" w:hAnsi="Times New Roman" w:cs="Times New Roman"/>
          <w:lang w:val="en-US"/>
        </w:rPr>
        <w:t>ë</w:t>
      </w:r>
      <w:r w:rsidR="002B5CF1">
        <w:rPr>
          <w:rFonts w:ascii="Times New Roman" w:hAnsi="Times New Roman" w:cs="Times New Roman"/>
          <w:lang w:val="en-US"/>
        </w:rPr>
        <w:t>nshtruara sondazhit jan</w:t>
      </w:r>
      <w:r w:rsidR="00825BCB">
        <w:rPr>
          <w:rFonts w:ascii="Times New Roman" w:hAnsi="Times New Roman" w:cs="Times New Roman"/>
          <w:lang w:val="en-US"/>
        </w:rPr>
        <w:t>ë</w:t>
      </w:r>
      <w:r w:rsidR="002B5CF1">
        <w:rPr>
          <w:rFonts w:ascii="Times New Roman" w:hAnsi="Times New Roman" w:cs="Times New Roman"/>
          <w:lang w:val="en-US"/>
        </w:rPr>
        <w:t xml:space="preserve"> prekur negativisht nga </w:t>
      </w:r>
      <w:r w:rsidR="00A66D6A">
        <w:rPr>
          <w:rFonts w:ascii="Times New Roman" w:hAnsi="Times New Roman" w:cs="Times New Roman"/>
          <w:lang w:val="en-US"/>
        </w:rPr>
        <w:t>COVID</w:t>
      </w:r>
      <w:r w:rsidR="00CA1C7A" w:rsidRPr="00CA1C7A">
        <w:rPr>
          <w:rFonts w:ascii="Times New Roman" w:hAnsi="Times New Roman" w:cs="Times New Roman"/>
          <w:lang w:val="en-US"/>
        </w:rPr>
        <w:t>-19,</w:t>
      </w:r>
      <w:r w:rsidR="00372F8F">
        <w:rPr>
          <w:rFonts w:ascii="Times New Roman" w:hAnsi="Times New Roman" w:cs="Times New Roman"/>
          <w:lang w:val="en-US"/>
        </w:rPr>
        <w:t xml:space="preserve"> </w:t>
      </w:r>
      <w:r w:rsidR="002B5CF1">
        <w:rPr>
          <w:rFonts w:ascii="Times New Roman" w:hAnsi="Times New Roman" w:cs="Times New Roman"/>
          <w:lang w:val="en-US"/>
        </w:rPr>
        <w:t>sa</w:t>
      </w:r>
      <w:r w:rsidR="008E2D97">
        <w:rPr>
          <w:rFonts w:ascii="Times New Roman" w:hAnsi="Times New Roman" w:cs="Times New Roman"/>
          <w:lang w:val="en-US"/>
        </w:rPr>
        <w:t xml:space="preserve"> i </w:t>
      </w:r>
      <w:r w:rsidR="002B5CF1">
        <w:rPr>
          <w:rFonts w:ascii="Times New Roman" w:hAnsi="Times New Roman" w:cs="Times New Roman"/>
          <w:lang w:val="en-US"/>
        </w:rPr>
        <w:t>takon ndryshimit t</w:t>
      </w:r>
      <w:r w:rsidR="00825BCB">
        <w:rPr>
          <w:rFonts w:ascii="Times New Roman" w:hAnsi="Times New Roman" w:cs="Times New Roman"/>
          <w:lang w:val="en-US"/>
        </w:rPr>
        <w:t>ë</w:t>
      </w:r>
      <w:r w:rsidR="002B5CF1">
        <w:rPr>
          <w:rFonts w:ascii="Times New Roman" w:hAnsi="Times New Roman" w:cs="Times New Roman"/>
          <w:lang w:val="en-US"/>
        </w:rPr>
        <w:t xml:space="preserve"> nivelit t</w:t>
      </w:r>
      <w:r w:rsidR="00825BCB">
        <w:rPr>
          <w:rFonts w:ascii="Times New Roman" w:hAnsi="Times New Roman" w:cs="Times New Roman"/>
          <w:lang w:val="en-US"/>
        </w:rPr>
        <w:t>ë</w:t>
      </w:r>
      <w:r w:rsidR="002B5CF1">
        <w:rPr>
          <w:rFonts w:ascii="Times New Roman" w:hAnsi="Times New Roman" w:cs="Times New Roman"/>
          <w:lang w:val="en-US"/>
        </w:rPr>
        <w:t xml:space="preserve"> financimit</w:t>
      </w:r>
      <w:r w:rsidR="00CA1C7A" w:rsidRPr="00CA1C7A">
        <w:rPr>
          <w:rFonts w:ascii="Times New Roman" w:hAnsi="Times New Roman" w:cs="Times New Roman"/>
          <w:lang w:val="en-US"/>
        </w:rPr>
        <w:t xml:space="preserve">, </w:t>
      </w:r>
      <w:r w:rsidR="002B5CF1">
        <w:rPr>
          <w:rFonts w:ascii="Times New Roman" w:hAnsi="Times New Roman" w:cs="Times New Roman"/>
          <w:lang w:val="en-US"/>
        </w:rPr>
        <w:t>m</w:t>
      </w:r>
      <w:r w:rsidR="00825BCB">
        <w:rPr>
          <w:rFonts w:ascii="Times New Roman" w:hAnsi="Times New Roman" w:cs="Times New Roman"/>
          <w:lang w:val="en-US"/>
        </w:rPr>
        <w:t>ë</w:t>
      </w:r>
      <w:r w:rsidR="002B5CF1">
        <w:rPr>
          <w:rFonts w:ascii="Times New Roman" w:hAnsi="Times New Roman" w:cs="Times New Roman"/>
          <w:lang w:val="en-US"/>
        </w:rPr>
        <w:t>nyr</w:t>
      </w:r>
      <w:r w:rsidR="00825BCB">
        <w:rPr>
          <w:rFonts w:ascii="Times New Roman" w:hAnsi="Times New Roman" w:cs="Times New Roman"/>
          <w:lang w:val="en-US"/>
        </w:rPr>
        <w:t>ë</w:t>
      </w:r>
      <w:r w:rsidR="002B5CF1">
        <w:rPr>
          <w:rFonts w:ascii="Times New Roman" w:hAnsi="Times New Roman" w:cs="Times New Roman"/>
          <w:lang w:val="en-US"/>
        </w:rPr>
        <w:t>s s</w:t>
      </w:r>
      <w:r w:rsidR="00825BCB">
        <w:rPr>
          <w:rFonts w:ascii="Times New Roman" w:hAnsi="Times New Roman" w:cs="Times New Roman"/>
          <w:lang w:val="en-US"/>
        </w:rPr>
        <w:t>ë</w:t>
      </w:r>
      <w:r w:rsidR="002B5CF1">
        <w:rPr>
          <w:rFonts w:ascii="Times New Roman" w:hAnsi="Times New Roman" w:cs="Times New Roman"/>
          <w:lang w:val="en-US"/>
        </w:rPr>
        <w:t xml:space="preserve"> ofrimit t</w:t>
      </w:r>
      <w:r w:rsidR="00825BCB">
        <w:rPr>
          <w:rFonts w:ascii="Times New Roman" w:hAnsi="Times New Roman" w:cs="Times New Roman"/>
          <w:lang w:val="en-US"/>
        </w:rPr>
        <w:t>ë</w:t>
      </w:r>
      <w:r w:rsidR="002B5CF1">
        <w:rPr>
          <w:rFonts w:ascii="Times New Roman" w:hAnsi="Times New Roman" w:cs="Times New Roman"/>
          <w:lang w:val="en-US"/>
        </w:rPr>
        <w:t xml:space="preserve"> sh</w:t>
      </w:r>
      <w:r w:rsidR="00825BCB">
        <w:rPr>
          <w:rFonts w:ascii="Times New Roman" w:hAnsi="Times New Roman" w:cs="Times New Roman"/>
          <w:lang w:val="en-US"/>
        </w:rPr>
        <w:t>ë</w:t>
      </w:r>
      <w:r w:rsidR="002B5CF1">
        <w:rPr>
          <w:rFonts w:ascii="Times New Roman" w:hAnsi="Times New Roman" w:cs="Times New Roman"/>
          <w:lang w:val="en-US"/>
        </w:rPr>
        <w:t>rbimeve</w:t>
      </w:r>
      <w:r w:rsidR="00CA1C7A" w:rsidRPr="00CA1C7A">
        <w:rPr>
          <w:rFonts w:ascii="Times New Roman" w:hAnsi="Times New Roman" w:cs="Times New Roman"/>
          <w:lang w:val="en-US"/>
        </w:rPr>
        <w:t xml:space="preserve">, </w:t>
      </w:r>
      <w:r w:rsidR="002B5CF1">
        <w:rPr>
          <w:rFonts w:ascii="Times New Roman" w:hAnsi="Times New Roman" w:cs="Times New Roman"/>
          <w:lang w:val="en-US"/>
        </w:rPr>
        <w:t>dhe/ose operacioneve t</w:t>
      </w:r>
      <w:r w:rsidR="00825BCB">
        <w:rPr>
          <w:rFonts w:ascii="Times New Roman" w:hAnsi="Times New Roman" w:cs="Times New Roman"/>
          <w:lang w:val="en-US"/>
        </w:rPr>
        <w:t>ë</w:t>
      </w:r>
      <w:r w:rsidR="002B5CF1">
        <w:rPr>
          <w:rFonts w:ascii="Times New Roman" w:hAnsi="Times New Roman" w:cs="Times New Roman"/>
          <w:lang w:val="en-US"/>
        </w:rPr>
        <w:t xml:space="preserve"> brendshme</w:t>
      </w:r>
      <w:r w:rsidR="00765A22">
        <w:rPr>
          <w:rFonts w:ascii="Times New Roman" w:hAnsi="Times New Roman" w:cs="Times New Roman"/>
          <w:lang w:val="en-US"/>
        </w:rPr>
        <w:t xml:space="preserve">. </w:t>
      </w:r>
      <w:r w:rsidR="002B5CF1">
        <w:rPr>
          <w:rFonts w:ascii="Times New Roman" w:hAnsi="Times New Roman" w:cs="Times New Roman"/>
          <w:lang w:val="en-US"/>
        </w:rPr>
        <w:t>Punonj</w:t>
      </w:r>
      <w:r w:rsidR="00825BCB">
        <w:rPr>
          <w:rFonts w:ascii="Times New Roman" w:hAnsi="Times New Roman" w:cs="Times New Roman"/>
          <w:lang w:val="en-US"/>
        </w:rPr>
        <w:t>ë</w:t>
      </w:r>
      <w:r w:rsidR="002B5CF1">
        <w:rPr>
          <w:rFonts w:ascii="Times New Roman" w:hAnsi="Times New Roman" w:cs="Times New Roman"/>
          <w:lang w:val="en-US"/>
        </w:rPr>
        <w:t>sit e tyre shpesh nuk po marrin paga t</w:t>
      </w:r>
      <w:r w:rsidR="00825BCB">
        <w:rPr>
          <w:rFonts w:ascii="Times New Roman" w:hAnsi="Times New Roman" w:cs="Times New Roman"/>
          <w:lang w:val="en-US"/>
        </w:rPr>
        <w:t>ë</w:t>
      </w:r>
      <w:r w:rsidR="002B5CF1">
        <w:rPr>
          <w:rFonts w:ascii="Times New Roman" w:hAnsi="Times New Roman" w:cs="Times New Roman"/>
          <w:lang w:val="en-US"/>
        </w:rPr>
        <w:t xml:space="preserve"> rregullta</w:t>
      </w:r>
      <w:r w:rsidR="00CA1C7A" w:rsidRPr="00CA1C7A">
        <w:rPr>
          <w:rFonts w:ascii="Times New Roman" w:hAnsi="Times New Roman" w:cs="Times New Roman"/>
          <w:lang w:val="en-US"/>
        </w:rPr>
        <w:t xml:space="preserve">, </w:t>
      </w:r>
      <w:r w:rsidR="002B5CF1">
        <w:rPr>
          <w:rFonts w:ascii="Times New Roman" w:hAnsi="Times New Roman" w:cs="Times New Roman"/>
          <w:lang w:val="en-US"/>
        </w:rPr>
        <w:t>nd</w:t>
      </w:r>
      <w:r w:rsidR="00825BCB">
        <w:rPr>
          <w:rFonts w:ascii="Times New Roman" w:hAnsi="Times New Roman" w:cs="Times New Roman"/>
          <w:lang w:val="en-US"/>
        </w:rPr>
        <w:t>ë</w:t>
      </w:r>
      <w:r w:rsidR="002B5CF1">
        <w:rPr>
          <w:rFonts w:ascii="Times New Roman" w:hAnsi="Times New Roman" w:cs="Times New Roman"/>
          <w:lang w:val="en-US"/>
        </w:rPr>
        <w:t>rsa komunitetet n</w:t>
      </w:r>
      <w:r w:rsidR="00825BCB">
        <w:rPr>
          <w:rFonts w:ascii="Times New Roman" w:hAnsi="Times New Roman" w:cs="Times New Roman"/>
          <w:lang w:val="en-US"/>
        </w:rPr>
        <w:t>ë</w:t>
      </w:r>
      <w:r w:rsidR="002B5CF1">
        <w:rPr>
          <w:rFonts w:ascii="Times New Roman" w:hAnsi="Times New Roman" w:cs="Times New Roman"/>
          <w:lang w:val="en-US"/>
        </w:rPr>
        <w:t xml:space="preserve"> t</w:t>
      </w:r>
      <w:r w:rsidR="00825BCB">
        <w:rPr>
          <w:rFonts w:ascii="Times New Roman" w:hAnsi="Times New Roman" w:cs="Times New Roman"/>
          <w:lang w:val="en-US"/>
        </w:rPr>
        <w:t>ë</w:t>
      </w:r>
      <w:r w:rsidR="002B5CF1">
        <w:rPr>
          <w:rFonts w:ascii="Times New Roman" w:hAnsi="Times New Roman" w:cs="Times New Roman"/>
          <w:lang w:val="en-US"/>
        </w:rPr>
        <w:t xml:space="preserve"> cilat ato e kan</w:t>
      </w:r>
      <w:r w:rsidR="00825BCB">
        <w:rPr>
          <w:rFonts w:ascii="Times New Roman" w:hAnsi="Times New Roman" w:cs="Times New Roman"/>
          <w:lang w:val="en-US"/>
        </w:rPr>
        <w:t>ë</w:t>
      </w:r>
      <w:r w:rsidR="002B5CF1">
        <w:rPr>
          <w:rFonts w:ascii="Times New Roman" w:hAnsi="Times New Roman" w:cs="Times New Roman"/>
          <w:lang w:val="en-US"/>
        </w:rPr>
        <w:t xml:space="preserve"> selin</w:t>
      </w:r>
      <w:r w:rsidR="00825BCB">
        <w:rPr>
          <w:rFonts w:ascii="Times New Roman" w:hAnsi="Times New Roman" w:cs="Times New Roman"/>
          <w:lang w:val="en-US"/>
        </w:rPr>
        <w:t>ë</w:t>
      </w:r>
      <w:r w:rsidR="002B5CF1">
        <w:rPr>
          <w:rFonts w:ascii="Times New Roman" w:hAnsi="Times New Roman" w:cs="Times New Roman"/>
          <w:lang w:val="en-US"/>
        </w:rPr>
        <w:t xml:space="preserve"> jan</w:t>
      </w:r>
      <w:r w:rsidR="00825BCB">
        <w:rPr>
          <w:rFonts w:ascii="Times New Roman" w:hAnsi="Times New Roman" w:cs="Times New Roman"/>
          <w:lang w:val="en-US"/>
        </w:rPr>
        <w:t>ë</w:t>
      </w:r>
      <w:r w:rsidR="002B5CF1">
        <w:rPr>
          <w:rFonts w:ascii="Times New Roman" w:hAnsi="Times New Roman" w:cs="Times New Roman"/>
          <w:lang w:val="en-US"/>
        </w:rPr>
        <w:t xml:space="preserve"> prekur r</w:t>
      </w:r>
      <w:r w:rsidR="00825BCB">
        <w:rPr>
          <w:rFonts w:ascii="Times New Roman" w:hAnsi="Times New Roman" w:cs="Times New Roman"/>
          <w:lang w:val="en-US"/>
        </w:rPr>
        <w:t>ë</w:t>
      </w:r>
      <w:r w:rsidR="002B5CF1">
        <w:rPr>
          <w:rFonts w:ascii="Times New Roman" w:hAnsi="Times New Roman" w:cs="Times New Roman"/>
          <w:lang w:val="en-US"/>
        </w:rPr>
        <w:t>nd</w:t>
      </w:r>
      <w:r w:rsidR="00825BCB">
        <w:rPr>
          <w:rFonts w:ascii="Times New Roman" w:hAnsi="Times New Roman" w:cs="Times New Roman"/>
          <w:lang w:val="en-US"/>
        </w:rPr>
        <w:t>ë</w:t>
      </w:r>
      <w:r w:rsidR="002B5CF1">
        <w:rPr>
          <w:rFonts w:ascii="Times New Roman" w:hAnsi="Times New Roman" w:cs="Times New Roman"/>
          <w:lang w:val="en-US"/>
        </w:rPr>
        <w:t xml:space="preserve"> gjithashtu</w:t>
      </w:r>
      <w:r w:rsidR="00765A22">
        <w:rPr>
          <w:rFonts w:ascii="Times New Roman" w:hAnsi="Times New Roman" w:cs="Times New Roman"/>
          <w:lang w:val="en-US"/>
        </w:rPr>
        <w:t xml:space="preserve">: </w:t>
      </w:r>
      <w:r w:rsidR="002B5CF1">
        <w:rPr>
          <w:rFonts w:ascii="Times New Roman" w:hAnsi="Times New Roman" w:cs="Times New Roman"/>
          <w:lang w:val="en-US"/>
        </w:rPr>
        <w:t>shumica e sh</w:t>
      </w:r>
      <w:r w:rsidR="00825BCB">
        <w:rPr>
          <w:rFonts w:ascii="Times New Roman" w:hAnsi="Times New Roman" w:cs="Times New Roman"/>
          <w:lang w:val="en-US"/>
        </w:rPr>
        <w:t>ë</w:t>
      </w:r>
      <w:r w:rsidR="002B5CF1">
        <w:rPr>
          <w:rFonts w:ascii="Times New Roman" w:hAnsi="Times New Roman" w:cs="Times New Roman"/>
          <w:lang w:val="en-US"/>
        </w:rPr>
        <w:t>rbimeve jan</w:t>
      </w:r>
      <w:r w:rsidR="00825BCB">
        <w:rPr>
          <w:rFonts w:ascii="Times New Roman" w:hAnsi="Times New Roman" w:cs="Times New Roman"/>
          <w:lang w:val="en-US"/>
        </w:rPr>
        <w:t>ë</w:t>
      </w:r>
      <w:r w:rsidR="002B5CF1">
        <w:rPr>
          <w:rFonts w:ascii="Times New Roman" w:hAnsi="Times New Roman" w:cs="Times New Roman"/>
          <w:lang w:val="en-US"/>
        </w:rPr>
        <w:t xml:space="preserve"> pezulluar</w:t>
      </w:r>
      <w:r w:rsidR="00CA1C7A" w:rsidRPr="00CA1C7A">
        <w:rPr>
          <w:rFonts w:ascii="Times New Roman" w:hAnsi="Times New Roman" w:cs="Times New Roman"/>
          <w:lang w:val="en-US"/>
        </w:rPr>
        <w:t xml:space="preserve">, </w:t>
      </w:r>
      <w:r w:rsidR="002B5CF1">
        <w:rPr>
          <w:rFonts w:ascii="Times New Roman" w:hAnsi="Times New Roman" w:cs="Times New Roman"/>
          <w:lang w:val="en-US"/>
        </w:rPr>
        <w:t>megjith</w:t>
      </w:r>
      <w:r w:rsidR="00825BCB">
        <w:rPr>
          <w:rFonts w:ascii="Times New Roman" w:hAnsi="Times New Roman" w:cs="Times New Roman"/>
          <w:lang w:val="en-US"/>
        </w:rPr>
        <w:t>ë</w:t>
      </w:r>
      <w:r w:rsidR="002B5CF1">
        <w:rPr>
          <w:rFonts w:ascii="Times New Roman" w:hAnsi="Times New Roman" w:cs="Times New Roman"/>
          <w:lang w:val="en-US"/>
        </w:rPr>
        <w:t>se asimetrikisht, n</w:t>
      </w:r>
      <w:r w:rsidR="00825BCB">
        <w:rPr>
          <w:rFonts w:ascii="Times New Roman" w:hAnsi="Times New Roman" w:cs="Times New Roman"/>
          <w:lang w:val="en-US"/>
        </w:rPr>
        <w:t>ë</w:t>
      </w:r>
      <w:r w:rsidR="002B5CF1">
        <w:rPr>
          <w:rFonts w:ascii="Times New Roman" w:hAnsi="Times New Roman" w:cs="Times New Roman"/>
          <w:lang w:val="en-US"/>
        </w:rPr>
        <w:t xml:space="preserve"> var</w:t>
      </w:r>
      <w:r w:rsidR="00825BCB">
        <w:rPr>
          <w:rFonts w:ascii="Times New Roman" w:hAnsi="Times New Roman" w:cs="Times New Roman"/>
          <w:lang w:val="en-US"/>
        </w:rPr>
        <w:t>ë</w:t>
      </w:r>
      <w:r w:rsidR="002B5CF1">
        <w:rPr>
          <w:rFonts w:ascii="Times New Roman" w:hAnsi="Times New Roman" w:cs="Times New Roman"/>
          <w:lang w:val="en-US"/>
        </w:rPr>
        <w:t>si t</w:t>
      </w:r>
      <w:r w:rsidR="00825BCB">
        <w:rPr>
          <w:rFonts w:ascii="Times New Roman" w:hAnsi="Times New Roman" w:cs="Times New Roman"/>
          <w:lang w:val="en-US"/>
        </w:rPr>
        <w:t>ë</w:t>
      </w:r>
      <w:r w:rsidR="002B5CF1">
        <w:rPr>
          <w:rFonts w:ascii="Times New Roman" w:hAnsi="Times New Roman" w:cs="Times New Roman"/>
          <w:lang w:val="en-US"/>
        </w:rPr>
        <w:t xml:space="preserve"> sektorit dhe stadit t</w:t>
      </w:r>
      <w:r w:rsidR="00825BCB">
        <w:rPr>
          <w:rFonts w:ascii="Times New Roman" w:hAnsi="Times New Roman" w:cs="Times New Roman"/>
          <w:lang w:val="en-US"/>
        </w:rPr>
        <w:t>ë</w:t>
      </w:r>
      <w:r w:rsidR="002B5CF1">
        <w:rPr>
          <w:rFonts w:ascii="Times New Roman" w:hAnsi="Times New Roman" w:cs="Times New Roman"/>
          <w:lang w:val="en-US"/>
        </w:rPr>
        <w:t xml:space="preserve"> p</w:t>
      </w:r>
      <w:r w:rsidR="00825BCB">
        <w:rPr>
          <w:rFonts w:ascii="Times New Roman" w:hAnsi="Times New Roman" w:cs="Times New Roman"/>
          <w:lang w:val="en-US"/>
        </w:rPr>
        <w:t>ë</w:t>
      </w:r>
      <w:r w:rsidR="002B5CF1">
        <w:rPr>
          <w:rFonts w:ascii="Times New Roman" w:hAnsi="Times New Roman" w:cs="Times New Roman"/>
          <w:lang w:val="en-US"/>
        </w:rPr>
        <w:t xml:space="preserve">rhapjes </w:t>
      </w:r>
      <w:r w:rsidR="00B36DD7">
        <w:rPr>
          <w:rFonts w:ascii="Times New Roman" w:hAnsi="Times New Roman" w:cs="Times New Roman"/>
          <w:lang w:val="en-US"/>
        </w:rPr>
        <w:t>s</w:t>
      </w:r>
      <w:r w:rsidR="00825BCB">
        <w:rPr>
          <w:rFonts w:ascii="Times New Roman" w:hAnsi="Times New Roman" w:cs="Times New Roman"/>
          <w:lang w:val="en-US"/>
        </w:rPr>
        <w:t>ë</w:t>
      </w:r>
      <w:r w:rsidR="002B5CF1">
        <w:rPr>
          <w:rFonts w:ascii="Times New Roman" w:hAnsi="Times New Roman" w:cs="Times New Roman"/>
          <w:lang w:val="en-US"/>
        </w:rPr>
        <w:t xml:space="preserve"> </w:t>
      </w:r>
      <w:r w:rsidR="00CA1C7A" w:rsidRPr="00CA1C7A">
        <w:rPr>
          <w:rFonts w:ascii="Times New Roman" w:hAnsi="Times New Roman" w:cs="Times New Roman"/>
          <w:lang w:val="en-US"/>
        </w:rPr>
        <w:t>virus</w:t>
      </w:r>
      <w:r w:rsidR="002B5CF1">
        <w:rPr>
          <w:rFonts w:ascii="Times New Roman" w:hAnsi="Times New Roman" w:cs="Times New Roman"/>
          <w:lang w:val="en-US"/>
        </w:rPr>
        <w:t>it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2B5CF1">
        <w:rPr>
          <w:rFonts w:ascii="Times New Roman" w:hAnsi="Times New Roman" w:cs="Times New Roman"/>
          <w:lang w:val="en-US"/>
        </w:rPr>
        <w:t>rajonin apo vendin e tyre</w:t>
      </w:r>
      <w:r w:rsidR="00CA1C7A" w:rsidRPr="00CA1C7A">
        <w:rPr>
          <w:rFonts w:ascii="Times New Roman" w:hAnsi="Times New Roman" w:cs="Times New Roman"/>
          <w:lang w:val="en-US"/>
        </w:rPr>
        <w:t xml:space="preserve">. </w:t>
      </w:r>
      <w:r w:rsidR="002B5CF1">
        <w:rPr>
          <w:rFonts w:ascii="Times New Roman" w:hAnsi="Times New Roman" w:cs="Times New Roman"/>
          <w:lang w:val="en-US"/>
        </w:rPr>
        <w:t xml:space="preserve">Shumica e </w:t>
      </w:r>
      <w:r w:rsidR="002B5CF1" w:rsidRPr="00CA1C7A">
        <w:rPr>
          <w:rFonts w:ascii="Times New Roman" w:hAnsi="Times New Roman" w:cs="Times New Roman"/>
          <w:lang w:val="en-US"/>
        </w:rPr>
        <w:t>proje</w:t>
      </w:r>
      <w:r w:rsidR="002B5CF1">
        <w:rPr>
          <w:rFonts w:ascii="Times New Roman" w:hAnsi="Times New Roman" w:cs="Times New Roman"/>
          <w:lang w:val="en-US"/>
        </w:rPr>
        <w:t>k</w:t>
      </w:r>
      <w:r w:rsidR="002B5CF1" w:rsidRPr="00CA1C7A">
        <w:rPr>
          <w:rFonts w:ascii="Times New Roman" w:hAnsi="Times New Roman" w:cs="Times New Roman"/>
          <w:lang w:val="en-US"/>
        </w:rPr>
        <w:t>t</w:t>
      </w:r>
      <w:r w:rsidR="002B5CF1">
        <w:rPr>
          <w:rFonts w:ascii="Times New Roman" w:hAnsi="Times New Roman" w:cs="Times New Roman"/>
          <w:lang w:val="en-US"/>
        </w:rPr>
        <w:t>eve</w:t>
      </w:r>
      <w:r w:rsidR="002B5CF1" w:rsidRPr="00CA1C7A">
        <w:rPr>
          <w:rFonts w:ascii="Times New Roman" w:hAnsi="Times New Roman" w:cs="Times New Roman"/>
          <w:lang w:val="en-US"/>
        </w:rPr>
        <w:t xml:space="preserve"> </w:t>
      </w:r>
      <w:r w:rsidR="002B5CF1">
        <w:rPr>
          <w:rFonts w:ascii="Times New Roman" w:hAnsi="Times New Roman" w:cs="Times New Roman"/>
          <w:lang w:val="en-US"/>
        </w:rPr>
        <w:t>t</w:t>
      </w:r>
      <w:r w:rsidR="00825BCB">
        <w:rPr>
          <w:rFonts w:ascii="Times New Roman" w:hAnsi="Times New Roman" w:cs="Times New Roman"/>
          <w:lang w:val="en-US"/>
        </w:rPr>
        <w:t>ë</w:t>
      </w:r>
      <w:r w:rsidR="002B5CF1">
        <w:rPr>
          <w:rFonts w:ascii="Times New Roman" w:hAnsi="Times New Roman" w:cs="Times New Roman"/>
          <w:lang w:val="en-US"/>
        </w:rPr>
        <w:t xml:space="preserve"> </w:t>
      </w:r>
      <w:r w:rsidR="002F2D34">
        <w:rPr>
          <w:rFonts w:ascii="Times New Roman" w:hAnsi="Times New Roman" w:cs="Times New Roman"/>
          <w:lang w:val="en-US"/>
        </w:rPr>
        <w:t>OSHC</w:t>
      </w:r>
      <w:r w:rsidR="00765A22">
        <w:rPr>
          <w:rFonts w:ascii="Times New Roman" w:hAnsi="Times New Roman" w:cs="Times New Roman"/>
          <w:lang w:val="en-US"/>
        </w:rPr>
        <w:t xml:space="preserve"> </w:t>
      </w:r>
      <w:r w:rsidR="002B5CF1">
        <w:rPr>
          <w:rFonts w:ascii="Times New Roman" w:hAnsi="Times New Roman" w:cs="Times New Roman"/>
          <w:lang w:val="en-US"/>
        </w:rPr>
        <w:t>jan</w:t>
      </w:r>
      <w:r w:rsidR="00825BCB">
        <w:rPr>
          <w:rFonts w:ascii="Times New Roman" w:hAnsi="Times New Roman" w:cs="Times New Roman"/>
          <w:lang w:val="en-US"/>
        </w:rPr>
        <w:t>ë</w:t>
      </w:r>
      <w:r w:rsidR="002B5CF1">
        <w:rPr>
          <w:rFonts w:ascii="Times New Roman" w:hAnsi="Times New Roman" w:cs="Times New Roman"/>
          <w:lang w:val="en-US"/>
        </w:rPr>
        <w:t xml:space="preserve"> pezulluar ose shtyr</w:t>
      </w:r>
      <w:r w:rsidR="00825BCB">
        <w:rPr>
          <w:rFonts w:ascii="Times New Roman" w:hAnsi="Times New Roman" w:cs="Times New Roman"/>
          <w:lang w:val="en-US"/>
        </w:rPr>
        <w:t>ë</w:t>
      </w:r>
      <w:r w:rsidR="00CA1C7A" w:rsidRPr="00CA1C7A">
        <w:rPr>
          <w:rFonts w:ascii="Times New Roman" w:hAnsi="Times New Roman" w:cs="Times New Roman"/>
          <w:lang w:val="en-US"/>
        </w:rPr>
        <w:t xml:space="preserve">, </w:t>
      </w:r>
      <w:r w:rsidR="002B5CF1">
        <w:rPr>
          <w:rFonts w:ascii="Times New Roman" w:hAnsi="Times New Roman" w:cs="Times New Roman"/>
          <w:lang w:val="en-US"/>
        </w:rPr>
        <w:t>shum</w:t>
      </w:r>
      <w:r w:rsidR="00825BCB">
        <w:rPr>
          <w:rFonts w:ascii="Times New Roman" w:hAnsi="Times New Roman" w:cs="Times New Roman"/>
          <w:lang w:val="en-US"/>
        </w:rPr>
        <w:t>ë</w:t>
      </w:r>
      <w:r w:rsidR="002B5CF1">
        <w:rPr>
          <w:rFonts w:ascii="Times New Roman" w:hAnsi="Times New Roman" w:cs="Times New Roman"/>
          <w:lang w:val="en-US"/>
        </w:rPr>
        <w:t xml:space="preserve"> pak </w:t>
      </w:r>
      <w:r w:rsidR="002F2D34">
        <w:rPr>
          <w:rFonts w:ascii="Times New Roman" w:hAnsi="Times New Roman" w:cs="Times New Roman"/>
          <w:lang w:val="en-US"/>
        </w:rPr>
        <w:t>OSHC</w:t>
      </w:r>
      <w:r w:rsidR="00765A22">
        <w:rPr>
          <w:rFonts w:ascii="Times New Roman" w:hAnsi="Times New Roman" w:cs="Times New Roman"/>
          <w:lang w:val="en-US"/>
        </w:rPr>
        <w:t xml:space="preserve"> </w:t>
      </w:r>
      <w:r w:rsidR="002B5CF1">
        <w:rPr>
          <w:rFonts w:ascii="Times New Roman" w:hAnsi="Times New Roman" w:cs="Times New Roman"/>
          <w:lang w:val="en-US"/>
        </w:rPr>
        <w:t>jan</w:t>
      </w:r>
      <w:r w:rsidR="00825BCB">
        <w:rPr>
          <w:rFonts w:ascii="Times New Roman" w:hAnsi="Times New Roman" w:cs="Times New Roman"/>
          <w:lang w:val="en-US"/>
        </w:rPr>
        <w:t>ë</w:t>
      </w:r>
      <w:r w:rsidR="002B5CF1">
        <w:rPr>
          <w:rFonts w:ascii="Times New Roman" w:hAnsi="Times New Roman" w:cs="Times New Roman"/>
          <w:lang w:val="en-US"/>
        </w:rPr>
        <w:t xml:space="preserve"> p</w:t>
      </w:r>
      <w:r w:rsidR="00825BCB">
        <w:rPr>
          <w:rFonts w:ascii="Times New Roman" w:hAnsi="Times New Roman" w:cs="Times New Roman"/>
          <w:lang w:val="en-US"/>
        </w:rPr>
        <w:t>ë</w:t>
      </w:r>
      <w:r w:rsidR="002B5CF1">
        <w:rPr>
          <w:rFonts w:ascii="Times New Roman" w:hAnsi="Times New Roman" w:cs="Times New Roman"/>
          <w:lang w:val="en-US"/>
        </w:rPr>
        <w:t>rfshir</w:t>
      </w:r>
      <w:r w:rsidR="00825BCB">
        <w:rPr>
          <w:rFonts w:ascii="Times New Roman" w:hAnsi="Times New Roman" w:cs="Times New Roman"/>
          <w:lang w:val="en-US"/>
        </w:rPr>
        <w:t>ë</w:t>
      </w:r>
      <w:r w:rsidR="002B5CF1">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2B5CF1">
        <w:rPr>
          <w:rFonts w:ascii="Times New Roman" w:hAnsi="Times New Roman" w:cs="Times New Roman"/>
          <w:lang w:val="en-US"/>
        </w:rPr>
        <w:t xml:space="preserve"> masat e mb</w:t>
      </w:r>
      <w:r w:rsidR="00825BCB">
        <w:rPr>
          <w:rFonts w:ascii="Times New Roman" w:hAnsi="Times New Roman" w:cs="Times New Roman"/>
          <w:lang w:val="en-US"/>
        </w:rPr>
        <w:t>ë</w:t>
      </w:r>
      <w:r w:rsidR="002B5CF1">
        <w:rPr>
          <w:rFonts w:ascii="Times New Roman" w:hAnsi="Times New Roman" w:cs="Times New Roman"/>
          <w:lang w:val="en-US"/>
        </w:rPr>
        <w:t>shtetjes financiare</w:t>
      </w:r>
      <w:r w:rsidR="00CA1C7A" w:rsidRPr="00CA1C7A">
        <w:rPr>
          <w:rFonts w:ascii="Times New Roman" w:hAnsi="Times New Roman" w:cs="Times New Roman"/>
          <w:lang w:val="en-US"/>
        </w:rPr>
        <w:t xml:space="preserve">, </w:t>
      </w:r>
      <w:r w:rsidR="002B5CF1">
        <w:rPr>
          <w:rFonts w:ascii="Times New Roman" w:hAnsi="Times New Roman" w:cs="Times New Roman"/>
          <w:lang w:val="en-US"/>
        </w:rPr>
        <w:t>dhe kufizimi</w:t>
      </w:r>
      <w:r w:rsidR="008E2D97">
        <w:rPr>
          <w:rFonts w:ascii="Times New Roman" w:hAnsi="Times New Roman" w:cs="Times New Roman"/>
          <w:lang w:val="en-US"/>
        </w:rPr>
        <w:t xml:space="preserve"> i </w:t>
      </w:r>
      <w:r w:rsidR="002B5CF1">
        <w:rPr>
          <w:rFonts w:ascii="Times New Roman" w:hAnsi="Times New Roman" w:cs="Times New Roman"/>
          <w:lang w:val="en-US"/>
        </w:rPr>
        <w:t>fort</w:t>
      </w:r>
      <w:r w:rsidR="00825BCB">
        <w:rPr>
          <w:rFonts w:ascii="Times New Roman" w:hAnsi="Times New Roman" w:cs="Times New Roman"/>
          <w:lang w:val="en-US"/>
        </w:rPr>
        <w:t>ë</w:t>
      </w:r>
      <w:r w:rsidR="008E2D97">
        <w:rPr>
          <w:rFonts w:ascii="Times New Roman" w:hAnsi="Times New Roman" w:cs="Times New Roman"/>
          <w:lang w:val="en-US"/>
        </w:rPr>
        <w:t xml:space="preserve"> i </w:t>
      </w:r>
      <w:r w:rsidR="002B5CF1">
        <w:rPr>
          <w:rFonts w:ascii="Times New Roman" w:hAnsi="Times New Roman" w:cs="Times New Roman"/>
          <w:lang w:val="en-US"/>
        </w:rPr>
        <w:t>l</w:t>
      </w:r>
      <w:r w:rsidR="00825BCB">
        <w:rPr>
          <w:rFonts w:ascii="Times New Roman" w:hAnsi="Times New Roman" w:cs="Times New Roman"/>
          <w:lang w:val="en-US"/>
        </w:rPr>
        <w:t>ë</w:t>
      </w:r>
      <w:r w:rsidR="002B5CF1">
        <w:rPr>
          <w:rFonts w:ascii="Times New Roman" w:hAnsi="Times New Roman" w:cs="Times New Roman"/>
          <w:lang w:val="en-US"/>
        </w:rPr>
        <w:t>vizjes bllokoi tregjet dhe sh</w:t>
      </w:r>
      <w:r w:rsidR="00825BCB">
        <w:rPr>
          <w:rFonts w:ascii="Times New Roman" w:hAnsi="Times New Roman" w:cs="Times New Roman"/>
          <w:lang w:val="en-US"/>
        </w:rPr>
        <w:t>ë</w:t>
      </w:r>
      <w:r w:rsidR="002B5CF1">
        <w:rPr>
          <w:rFonts w:ascii="Times New Roman" w:hAnsi="Times New Roman" w:cs="Times New Roman"/>
          <w:lang w:val="en-US"/>
        </w:rPr>
        <w:t>rbimet e promovuara</w:t>
      </w:r>
      <w:r w:rsidR="00CA1C7A" w:rsidRPr="00CA1C7A">
        <w:rPr>
          <w:rFonts w:ascii="Times New Roman" w:hAnsi="Times New Roman" w:cs="Times New Roman"/>
          <w:lang w:val="en-US"/>
        </w:rPr>
        <w:t xml:space="preserve">. </w:t>
      </w:r>
      <w:r w:rsidR="00765A22">
        <w:rPr>
          <w:rFonts w:ascii="Times New Roman" w:hAnsi="Times New Roman" w:cs="Times New Roman"/>
          <w:lang w:val="en-US"/>
        </w:rPr>
        <w:t xml:space="preserve"> </w:t>
      </w:r>
      <w:r w:rsidR="002B5CF1">
        <w:rPr>
          <w:rFonts w:ascii="Times New Roman" w:hAnsi="Times New Roman" w:cs="Times New Roman"/>
          <w:lang w:val="en-US"/>
        </w:rPr>
        <w:t>Ndikimi ekonomik</w:t>
      </w:r>
      <w:r w:rsidR="008E2D97">
        <w:rPr>
          <w:rFonts w:ascii="Times New Roman" w:hAnsi="Times New Roman" w:cs="Times New Roman"/>
          <w:lang w:val="en-US"/>
        </w:rPr>
        <w:t xml:space="preserve"> i </w:t>
      </w:r>
      <w:r w:rsidR="00CA1C7A" w:rsidRPr="00CA1C7A">
        <w:rPr>
          <w:rFonts w:ascii="Times New Roman" w:hAnsi="Times New Roman" w:cs="Times New Roman"/>
          <w:lang w:val="en-US"/>
        </w:rPr>
        <w:t>pandemi</w:t>
      </w:r>
      <w:r w:rsidR="002B5CF1">
        <w:rPr>
          <w:rFonts w:ascii="Times New Roman" w:hAnsi="Times New Roman" w:cs="Times New Roman"/>
          <w:lang w:val="en-US"/>
        </w:rPr>
        <w:t>s</w:t>
      </w:r>
      <w:r w:rsidR="00825BCB">
        <w:rPr>
          <w:rFonts w:ascii="Times New Roman" w:hAnsi="Times New Roman" w:cs="Times New Roman"/>
          <w:lang w:val="en-US"/>
        </w:rPr>
        <w:t>ë</w:t>
      </w:r>
      <w:r w:rsidR="00CA1C7A" w:rsidRPr="00CA1C7A">
        <w:rPr>
          <w:rFonts w:ascii="Times New Roman" w:hAnsi="Times New Roman" w:cs="Times New Roman"/>
          <w:lang w:val="en-US"/>
        </w:rPr>
        <w:t xml:space="preserve"> </w:t>
      </w:r>
      <w:r w:rsidR="00825BCB">
        <w:rPr>
          <w:rFonts w:ascii="Times New Roman" w:hAnsi="Times New Roman" w:cs="Times New Roman"/>
          <w:lang w:val="en-US"/>
        </w:rPr>
        <w:t>ë</w:t>
      </w:r>
      <w:r w:rsidR="002B5CF1">
        <w:rPr>
          <w:rFonts w:ascii="Times New Roman" w:hAnsi="Times New Roman" w:cs="Times New Roman"/>
          <w:lang w:val="en-US"/>
        </w:rPr>
        <w:t>sht</w:t>
      </w:r>
      <w:r w:rsidR="00825BCB">
        <w:rPr>
          <w:rFonts w:ascii="Times New Roman" w:hAnsi="Times New Roman" w:cs="Times New Roman"/>
          <w:lang w:val="en-US"/>
        </w:rPr>
        <w:t>ë</w:t>
      </w:r>
      <w:r w:rsidR="008E2D97">
        <w:rPr>
          <w:rFonts w:ascii="Times New Roman" w:hAnsi="Times New Roman" w:cs="Times New Roman"/>
          <w:lang w:val="en-US"/>
        </w:rPr>
        <w:t xml:space="preserve"> i </w:t>
      </w:r>
      <w:r w:rsidR="002B5CF1">
        <w:rPr>
          <w:rFonts w:ascii="Times New Roman" w:hAnsi="Times New Roman" w:cs="Times New Roman"/>
          <w:lang w:val="en-US"/>
        </w:rPr>
        <w:t>duksh</w:t>
      </w:r>
      <w:r w:rsidR="00825BCB">
        <w:rPr>
          <w:rFonts w:ascii="Times New Roman" w:hAnsi="Times New Roman" w:cs="Times New Roman"/>
          <w:lang w:val="en-US"/>
        </w:rPr>
        <w:t>ë</w:t>
      </w:r>
      <w:r w:rsidR="002B5CF1">
        <w:rPr>
          <w:rFonts w:ascii="Times New Roman" w:hAnsi="Times New Roman" w:cs="Times New Roman"/>
          <w:lang w:val="en-US"/>
        </w:rPr>
        <w:t>m dhe k</w:t>
      </w:r>
      <w:r w:rsidR="00825BCB">
        <w:rPr>
          <w:rFonts w:ascii="Times New Roman" w:hAnsi="Times New Roman" w:cs="Times New Roman"/>
          <w:lang w:val="en-US"/>
        </w:rPr>
        <w:t>ë</w:t>
      </w:r>
      <w:r w:rsidR="002B5CF1">
        <w:rPr>
          <w:rFonts w:ascii="Times New Roman" w:hAnsi="Times New Roman" w:cs="Times New Roman"/>
          <w:lang w:val="en-US"/>
        </w:rPr>
        <w:t>rkon reagime t</w:t>
      </w:r>
      <w:r w:rsidR="00825BCB">
        <w:rPr>
          <w:rFonts w:ascii="Times New Roman" w:hAnsi="Times New Roman" w:cs="Times New Roman"/>
          <w:lang w:val="en-US"/>
        </w:rPr>
        <w:t>ë</w:t>
      </w:r>
      <w:r w:rsidR="002B5CF1">
        <w:rPr>
          <w:rFonts w:ascii="Times New Roman" w:hAnsi="Times New Roman" w:cs="Times New Roman"/>
          <w:lang w:val="en-US"/>
        </w:rPr>
        <w:t xml:space="preserve"> menj</w:t>
      </w:r>
      <w:r w:rsidR="00825BCB">
        <w:rPr>
          <w:rFonts w:ascii="Times New Roman" w:hAnsi="Times New Roman" w:cs="Times New Roman"/>
          <w:lang w:val="en-US"/>
        </w:rPr>
        <w:t>ë</w:t>
      </w:r>
      <w:r w:rsidR="002B5CF1">
        <w:rPr>
          <w:rFonts w:ascii="Times New Roman" w:hAnsi="Times New Roman" w:cs="Times New Roman"/>
          <w:lang w:val="en-US"/>
        </w:rPr>
        <w:t>hershme dhe t</w:t>
      </w:r>
      <w:r w:rsidR="00825BCB">
        <w:rPr>
          <w:rFonts w:ascii="Times New Roman" w:hAnsi="Times New Roman" w:cs="Times New Roman"/>
          <w:lang w:val="en-US"/>
        </w:rPr>
        <w:t>ë</w:t>
      </w:r>
      <w:r w:rsidR="002B5CF1">
        <w:rPr>
          <w:rFonts w:ascii="Times New Roman" w:hAnsi="Times New Roman" w:cs="Times New Roman"/>
          <w:lang w:val="en-US"/>
        </w:rPr>
        <w:t xml:space="preserve"> shpejta</w:t>
      </w:r>
      <w:r w:rsidR="00CA1C7A" w:rsidRPr="00CA1C7A">
        <w:rPr>
          <w:rFonts w:ascii="Times New Roman" w:hAnsi="Times New Roman" w:cs="Times New Roman"/>
          <w:lang w:val="en-US"/>
        </w:rPr>
        <w:t>.</w:t>
      </w:r>
    </w:p>
    <w:p w:rsidR="00CA1C7A" w:rsidRPr="0074018C" w:rsidRDefault="002B5CF1" w:rsidP="0074018C">
      <w:pPr>
        <w:spacing w:line="360" w:lineRule="auto"/>
        <w:jc w:val="both"/>
        <w:rPr>
          <w:rFonts w:ascii="Times New Roman" w:hAnsi="Times New Roman" w:cs="Times New Roman"/>
          <w:lang w:val="en-US"/>
        </w:rPr>
      </w:pPr>
      <w:r>
        <w:rPr>
          <w:rFonts w:ascii="Times New Roman" w:hAnsi="Times New Roman" w:cs="Times New Roman"/>
          <w:lang w:val="en-US"/>
        </w:rPr>
        <w:t>Kur u pyet</w:t>
      </w:r>
      <w:r w:rsidR="00825BCB">
        <w:rPr>
          <w:rFonts w:ascii="Times New Roman" w:hAnsi="Times New Roman" w:cs="Times New Roman"/>
          <w:lang w:val="en-US"/>
        </w:rPr>
        <w:t>ë</w:t>
      </w:r>
      <w:r>
        <w:rPr>
          <w:rFonts w:ascii="Times New Roman" w:hAnsi="Times New Roman" w:cs="Times New Roman"/>
          <w:lang w:val="en-US"/>
        </w:rPr>
        <w:t>n p</w:t>
      </w:r>
      <w:r w:rsidR="00825BCB">
        <w:rPr>
          <w:rFonts w:ascii="Times New Roman" w:hAnsi="Times New Roman" w:cs="Times New Roman"/>
          <w:lang w:val="en-US"/>
        </w:rPr>
        <w:t>ë</w:t>
      </w:r>
      <w:r>
        <w:rPr>
          <w:rFonts w:ascii="Times New Roman" w:hAnsi="Times New Roman" w:cs="Times New Roman"/>
          <w:lang w:val="en-US"/>
        </w:rPr>
        <w:t xml:space="preserve">r pasojat e </w:t>
      </w:r>
      <w:r w:rsidRPr="00CA1C7A">
        <w:rPr>
          <w:rFonts w:ascii="Times New Roman" w:hAnsi="Times New Roman" w:cs="Times New Roman"/>
          <w:lang w:val="en-US"/>
        </w:rPr>
        <w:t>epidemi</w:t>
      </w:r>
      <w:r>
        <w:rPr>
          <w:rFonts w:ascii="Times New Roman" w:hAnsi="Times New Roman" w:cs="Times New Roman"/>
          <w:lang w:val="en-US"/>
        </w:rPr>
        <w:t>s</w:t>
      </w:r>
      <w:r w:rsidR="00825BCB">
        <w:rPr>
          <w:rFonts w:ascii="Times New Roman" w:hAnsi="Times New Roman" w:cs="Times New Roman"/>
          <w:lang w:val="en-US"/>
        </w:rPr>
        <w:t>ë</w:t>
      </w:r>
      <w:r w:rsidRPr="00CA1C7A">
        <w:rPr>
          <w:rFonts w:ascii="Times New Roman" w:hAnsi="Times New Roman" w:cs="Times New Roman"/>
          <w:lang w:val="en-US"/>
        </w:rPr>
        <w:t xml:space="preserve"> </w:t>
      </w:r>
      <w:r w:rsidR="00A66D6A">
        <w:rPr>
          <w:rFonts w:ascii="Times New Roman" w:hAnsi="Times New Roman" w:cs="Times New Roman"/>
          <w:lang w:val="en-US"/>
        </w:rPr>
        <w:t>COVID</w:t>
      </w:r>
      <w:r w:rsidR="00CA1C7A" w:rsidRPr="00CA1C7A">
        <w:rPr>
          <w:rFonts w:ascii="Times New Roman" w:hAnsi="Times New Roman" w:cs="Times New Roman"/>
          <w:lang w:val="en-US"/>
        </w:rPr>
        <w:t xml:space="preserve">-19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pun</w:t>
      </w:r>
      <w:r w:rsidR="00825BCB">
        <w:rPr>
          <w:rFonts w:ascii="Times New Roman" w:hAnsi="Times New Roman" w:cs="Times New Roman"/>
          <w:lang w:val="en-US"/>
        </w:rPr>
        <w:t>ë</w:t>
      </w:r>
      <w:r>
        <w:rPr>
          <w:rFonts w:ascii="Times New Roman" w:hAnsi="Times New Roman" w:cs="Times New Roman"/>
          <w:lang w:val="en-US"/>
        </w:rPr>
        <w:t xml:space="preserve">n e </w:t>
      </w:r>
      <w:r w:rsidR="002F2D34">
        <w:rPr>
          <w:rFonts w:ascii="Times New Roman" w:hAnsi="Times New Roman" w:cs="Times New Roman"/>
          <w:lang w:val="en-US"/>
        </w:rPr>
        <w:t>OSHC</w:t>
      </w:r>
      <w:r>
        <w:rPr>
          <w:rFonts w:ascii="Times New Roman" w:hAnsi="Times New Roman" w:cs="Times New Roman"/>
          <w:lang w:val="en-US"/>
        </w:rPr>
        <w:t xml:space="preserve"> deri tani</w:t>
      </w:r>
      <w:r w:rsidR="005B7D61">
        <w:rPr>
          <w:rFonts w:ascii="Times New Roman" w:hAnsi="Times New Roman" w:cs="Times New Roman"/>
          <w:lang w:val="en-US"/>
        </w:rPr>
        <w:t>,</w:t>
      </w:r>
      <w:r w:rsidR="00CA1C7A" w:rsidRPr="00CA1C7A">
        <w:rPr>
          <w:rFonts w:ascii="Times New Roman" w:hAnsi="Times New Roman" w:cs="Times New Roman"/>
          <w:lang w:val="en-US"/>
        </w:rPr>
        <w:t xml:space="preserve"> </w:t>
      </w:r>
      <w:r w:rsidR="00502EF9">
        <w:rPr>
          <w:rFonts w:ascii="Times New Roman" w:hAnsi="Times New Roman" w:cs="Times New Roman"/>
          <w:bCs/>
          <w:lang w:val="en-US"/>
        </w:rPr>
        <w:t>40,2</w:t>
      </w:r>
      <w:r w:rsidR="00CA1C7A" w:rsidRPr="00765A22">
        <w:rPr>
          <w:rFonts w:ascii="Times New Roman" w:hAnsi="Times New Roman" w:cs="Times New Roman"/>
          <w:bCs/>
          <w:lang w:val="en-US"/>
        </w:rPr>
        <w:t xml:space="preserve">% </w:t>
      </w:r>
      <w:r>
        <w:rPr>
          <w:rFonts w:ascii="Times New Roman" w:hAnsi="Times New Roman" w:cs="Times New Roman"/>
          <w:bCs/>
          <w:lang w:val="en-US"/>
        </w:rPr>
        <w:t>t</w:t>
      </w:r>
      <w:r w:rsidR="00825BCB">
        <w:rPr>
          <w:rFonts w:ascii="Times New Roman" w:hAnsi="Times New Roman" w:cs="Times New Roman"/>
          <w:bCs/>
          <w:lang w:val="en-US"/>
        </w:rPr>
        <w:t>ë</w:t>
      </w:r>
      <w:r>
        <w:rPr>
          <w:rFonts w:ascii="Times New Roman" w:hAnsi="Times New Roman" w:cs="Times New Roman"/>
          <w:bCs/>
          <w:lang w:val="en-US"/>
        </w:rPr>
        <w:t xml:space="preserve"> </w:t>
      </w:r>
      <w:r w:rsidR="002F2D34">
        <w:rPr>
          <w:rFonts w:ascii="Times New Roman" w:hAnsi="Times New Roman" w:cs="Times New Roman"/>
          <w:bCs/>
          <w:lang w:val="en-US"/>
        </w:rPr>
        <w:t>OSHC</w:t>
      </w:r>
      <w:r w:rsidR="00CA1C7A" w:rsidRPr="00765A22">
        <w:rPr>
          <w:rFonts w:ascii="Times New Roman" w:hAnsi="Times New Roman" w:cs="Times New Roman"/>
          <w:bCs/>
          <w:lang w:val="en-US"/>
        </w:rPr>
        <w:t xml:space="preserve"> </w:t>
      </w:r>
      <w:r>
        <w:rPr>
          <w:rFonts w:ascii="Times New Roman" w:hAnsi="Times New Roman" w:cs="Times New Roman"/>
          <w:bCs/>
          <w:lang w:val="en-US"/>
        </w:rPr>
        <w:t>raportuan se</w:t>
      </w:r>
      <w:r w:rsidR="008E2D97">
        <w:rPr>
          <w:rFonts w:ascii="Times New Roman" w:hAnsi="Times New Roman" w:cs="Times New Roman"/>
          <w:bCs/>
          <w:lang w:val="en-US"/>
        </w:rPr>
        <w:t xml:space="preserve"> i </w:t>
      </w:r>
      <w:r>
        <w:rPr>
          <w:rFonts w:ascii="Times New Roman" w:hAnsi="Times New Roman" w:cs="Times New Roman"/>
          <w:bCs/>
          <w:lang w:val="en-US"/>
        </w:rPr>
        <w:t>kishin reduktuar n</w:t>
      </w:r>
      <w:r w:rsidR="00825BCB">
        <w:rPr>
          <w:rFonts w:ascii="Times New Roman" w:hAnsi="Times New Roman" w:cs="Times New Roman"/>
          <w:bCs/>
          <w:lang w:val="en-US"/>
        </w:rPr>
        <w:t>ë</w:t>
      </w:r>
      <w:r>
        <w:rPr>
          <w:rFonts w:ascii="Times New Roman" w:hAnsi="Times New Roman" w:cs="Times New Roman"/>
          <w:bCs/>
          <w:lang w:val="en-US"/>
        </w:rPr>
        <w:t xml:space="preserve"> m</w:t>
      </w:r>
      <w:r w:rsidR="00825BCB">
        <w:rPr>
          <w:rFonts w:ascii="Times New Roman" w:hAnsi="Times New Roman" w:cs="Times New Roman"/>
          <w:bCs/>
          <w:lang w:val="en-US"/>
        </w:rPr>
        <w:t>ë</w:t>
      </w:r>
      <w:r>
        <w:rPr>
          <w:rFonts w:ascii="Times New Roman" w:hAnsi="Times New Roman" w:cs="Times New Roman"/>
          <w:bCs/>
          <w:lang w:val="en-US"/>
        </w:rPr>
        <w:t>nyr</w:t>
      </w:r>
      <w:r w:rsidR="00825BCB">
        <w:rPr>
          <w:rFonts w:ascii="Times New Roman" w:hAnsi="Times New Roman" w:cs="Times New Roman"/>
          <w:bCs/>
          <w:lang w:val="en-US"/>
        </w:rPr>
        <w:t>ë</w:t>
      </w:r>
      <w:r>
        <w:rPr>
          <w:rFonts w:ascii="Times New Roman" w:hAnsi="Times New Roman" w:cs="Times New Roman"/>
          <w:bCs/>
          <w:lang w:val="en-US"/>
        </w:rPr>
        <w:t xml:space="preserve"> dometh</w:t>
      </w:r>
      <w:r w:rsidR="00825BCB">
        <w:rPr>
          <w:rFonts w:ascii="Times New Roman" w:hAnsi="Times New Roman" w:cs="Times New Roman"/>
          <w:bCs/>
          <w:lang w:val="en-US"/>
        </w:rPr>
        <w:t>ë</w:t>
      </w:r>
      <w:r>
        <w:rPr>
          <w:rFonts w:ascii="Times New Roman" w:hAnsi="Times New Roman" w:cs="Times New Roman"/>
          <w:bCs/>
          <w:lang w:val="en-US"/>
        </w:rPr>
        <w:t>n</w:t>
      </w:r>
      <w:r w:rsidR="00825BCB">
        <w:rPr>
          <w:rFonts w:ascii="Times New Roman" w:hAnsi="Times New Roman" w:cs="Times New Roman"/>
          <w:bCs/>
          <w:lang w:val="en-US"/>
        </w:rPr>
        <w:t>ë</w:t>
      </w:r>
      <w:r>
        <w:rPr>
          <w:rFonts w:ascii="Times New Roman" w:hAnsi="Times New Roman" w:cs="Times New Roman"/>
          <w:bCs/>
          <w:lang w:val="en-US"/>
        </w:rPr>
        <w:t>se sh</w:t>
      </w:r>
      <w:r w:rsidR="00825BCB">
        <w:rPr>
          <w:rFonts w:ascii="Times New Roman" w:hAnsi="Times New Roman" w:cs="Times New Roman"/>
          <w:bCs/>
          <w:lang w:val="en-US"/>
        </w:rPr>
        <w:t>ë</w:t>
      </w:r>
      <w:r>
        <w:rPr>
          <w:rFonts w:ascii="Times New Roman" w:hAnsi="Times New Roman" w:cs="Times New Roman"/>
          <w:bCs/>
          <w:lang w:val="en-US"/>
        </w:rPr>
        <w:t>rbimet</w:t>
      </w:r>
      <w:r w:rsidR="00CA1C7A" w:rsidRPr="00765A22">
        <w:rPr>
          <w:rFonts w:ascii="Times New Roman" w:hAnsi="Times New Roman" w:cs="Times New Roman"/>
          <w:lang w:val="en-US"/>
        </w:rPr>
        <w:t xml:space="preserve">, </w:t>
      </w:r>
      <w:r>
        <w:rPr>
          <w:rFonts w:ascii="Times New Roman" w:hAnsi="Times New Roman" w:cs="Times New Roman"/>
          <w:lang w:val="en-US"/>
        </w:rPr>
        <w:t xml:space="preserve">kurse </w:t>
      </w:r>
      <w:r w:rsidR="00502EF9">
        <w:rPr>
          <w:rFonts w:ascii="Times New Roman" w:hAnsi="Times New Roman" w:cs="Times New Roman"/>
          <w:bCs/>
          <w:lang w:val="en-US"/>
        </w:rPr>
        <w:t>34,9</w:t>
      </w:r>
      <w:r w:rsidR="00CA1C7A" w:rsidRPr="00765A22">
        <w:rPr>
          <w:rFonts w:ascii="Times New Roman" w:hAnsi="Times New Roman" w:cs="Times New Roman"/>
          <w:bCs/>
          <w:lang w:val="en-US"/>
        </w:rPr>
        <w:t xml:space="preserve">% </w:t>
      </w:r>
      <w:r w:rsidR="00B36DD7">
        <w:rPr>
          <w:rFonts w:ascii="Times New Roman" w:hAnsi="Times New Roman" w:cs="Times New Roman"/>
          <w:bCs/>
          <w:lang w:val="en-US"/>
        </w:rPr>
        <w:t xml:space="preserve">e tyre </w:t>
      </w:r>
      <w:r>
        <w:rPr>
          <w:rFonts w:ascii="Times New Roman" w:hAnsi="Times New Roman" w:cs="Times New Roman"/>
          <w:bCs/>
          <w:lang w:val="en-US"/>
        </w:rPr>
        <w:t>e kishin nd</w:t>
      </w:r>
      <w:r w:rsidR="00825BCB">
        <w:rPr>
          <w:rFonts w:ascii="Times New Roman" w:hAnsi="Times New Roman" w:cs="Times New Roman"/>
          <w:bCs/>
          <w:lang w:val="en-US"/>
        </w:rPr>
        <w:t>ë</w:t>
      </w:r>
      <w:r>
        <w:rPr>
          <w:rFonts w:ascii="Times New Roman" w:hAnsi="Times New Roman" w:cs="Times New Roman"/>
          <w:bCs/>
          <w:lang w:val="en-US"/>
        </w:rPr>
        <w:t>rprer</w:t>
      </w:r>
      <w:r w:rsidR="00825BCB">
        <w:rPr>
          <w:rFonts w:ascii="Times New Roman" w:hAnsi="Times New Roman" w:cs="Times New Roman"/>
          <w:bCs/>
          <w:lang w:val="en-US"/>
        </w:rPr>
        <w:t>ë</w:t>
      </w:r>
      <w:r>
        <w:rPr>
          <w:rFonts w:ascii="Times New Roman" w:hAnsi="Times New Roman" w:cs="Times New Roman"/>
          <w:bCs/>
          <w:lang w:val="en-US"/>
        </w:rPr>
        <w:t xml:space="preserve"> plot</w:t>
      </w:r>
      <w:r w:rsidR="00825BCB">
        <w:rPr>
          <w:rFonts w:ascii="Times New Roman" w:hAnsi="Times New Roman" w:cs="Times New Roman"/>
          <w:bCs/>
          <w:lang w:val="en-US"/>
        </w:rPr>
        <w:t>ë</w:t>
      </w:r>
      <w:r>
        <w:rPr>
          <w:rFonts w:ascii="Times New Roman" w:hAnsi="Times New Roman" w:cs="Times New Roman"/>
          <w:bCs/>
          <w:lang w:val="en-US"/>
        </w:rPr>
        <w:t>sisht aktivitetin</w:t>
      </w:r>
      <w:r w:rsidR="00CA1C7A" w:rsidRPr="00765A22">
        <w:rPr>
          <w:rFonts w:ascii="Times New Roman" w:hAnsi="Times New Roman" w:cs="Times New Roman"/>
          <w:lang w:val="en-US"/>
        </w:rPr>
        <w:t xml:space="preserve">. </w:t>
      </w:r>
      <w:r w:rsidR="00E92E95">
        <w:rPr>
          <w:rFonts w:ascii="Times New Roman" w:hAnsi="Times New Roman" w:cs="Times New Roman"/>
          <w:lang w:val="en-US"/>
        </w:rPr>
        <w:t xml:space="preserve"> </w:t>
      </w:r>
      <w:r w:rsidR="00502EF9">
        <w:rPr>
          <w:rFonts w:ascii="Times New Roman" w:hAnsi="Times New Roman" w:cs="Times New Roman"/>
          <w:bCs/>
          <w:lang w:val="en-US"/>
        </w:rPr>
        <w:t>21,8</w:t>
      </w:r>
      <w:r w:rsidR="00CA1C7A" w:rsidRPr="00765A22">
        <w:rPr>
          <w:rFonts w:ascii="Times New Roman" w:hAnsi="Times New Roman" w:cs="Times New Roman"/>
          <w:bCs/>
          <w:lang w:val="en-US"/>
        </w:rPr>
        <w:t xml:space="preserve">% </w:t>
      </w:r>
      <w:r>
        <w:rPr>
          <w:rFonts w:ascii="Times New Roman" w:hAnsi="Times New Roman" w:cs="Times New Roman"/>
          <w:bCs/>
          <w:lang w:val="en-US"/>
        </w:rPr>
        <w:t>t</w:t>
      </w:r>
      <w:r w:rsidR="00825BCB">
        <w:rPr>
          <w:rFonts w:ascii="Times New Roman" w:hAnsi="Times New Roman" w:cs="Times New Roman"/>
          <w:bCs/>
          <w:lang w:val="en-US"/>
        </w:rPr>
        <w:t>ë</w:t>
      </w:r>
      <w:r>
        <w:rPr>
          <w:rFonts w:ascii="Times New Roman" w:hAnsi="Times New Roman" w:cs="Times New Roman"/>
          <w:bCs/>
          <w:lang w:val="en-US"/>
        </w:rPr>
        <w:t xml:space="preserve"> </w:t>
      </w:r>
      <w:r w:rsidR="002F2D34">
        <w:rPr>
          <w:rFonts w:ascii="Times New Roman" w:hAnsi="Times New Roman" w:cs="Times New Roman"/>
          <w:bCs/>
          <w:lang w:val="en-US"/>
        </w:rPr>
        <w:t>OSHC</w:t>
      </w:r>
      <w:r w:rsidR="00CA1C7A" w:rsidRPr="00765A22">
        <w:rPr>
          <w:rFonts w:ascii="Times New Roman" w:hAnsi="Times New Roman" w:cs="Times New Roman"/>
          <w:bCs/>
          <w:lang w:val="en-US"/>
        </w:rPr>
        <w:t xml:space="preserve"> </w:t>
      </w:r>
      <w:r>
        <w:rPr>
          <w:rFonts w:ascii="Times New Roman" w:hAnsi="Times New Roman" w:cs="Times New Roman"/>
          <w:lang w:val="en-US"/>
        </w:rPr>
        <w:t>deklaruan se personeli</w:t>
      </w:r>
      <w:r w:rsidR="008E2D97">
        <w:rPr>
          <w:rFonts w:ascii="Times New Roman" w:hAnsi="Times New Roman" w:cs="Times New Roman"/>
          <w:lang w:val="en-US"/>
        </w:rPr>
        <w:t xml:space="preserve"> i </w:t>
      </w:r>
      <w:r>
        <w:rPr>
          <w:rFonts w:ascii="Times New Roman" w:hAnsi="Times New Roman" w:cs="Times New Roman"/>
          <w:lang w:val="en-US"/>
        </w:rPr>
        <w:t>tyre nuk mund t</w:t>
      </w:r>
      <w:r w:rsidR="00825BCB">
        <w:rPr>
          <w:rFonts w:ascii="Times New Roman" w:hAnsi="Times New Roman" w:cs="Times New Roman"/>
          <w:lang w:val="en-US"/>
        </w:rPr>
        <w:t>ë</w:t>
      </w:r>
      <w:r>
        <w:rPr>
          <w:rFonts w:ascii="Times New Roman" w:hAnsi="Times New Roman" w:cs="Times New Roman"/>
          <w:lang w:val="en-US"/>
        </w:rPr>
        <w:t xml:space="preserve"> </w:t>
      </w:r>
      <w:r>
        <w:rPr>
          <w:rFonts w:ascii="Times New Roman" w:hAnsi="Times New Roman" w:cs="Times New Roman"/>
          <w:bCs/>
          <w:lang w:val="en-US"/>
        </w:rPr>
        <w:t>vinte n</w:t>
      </w:r>
      <w:r w:rsidR="00825BCB">
        <w:rPr>
          <w:rFonts w:ascii="Times New Roman" w:hAnsi="Times New Roman" w:cs="Times New Roman"/>
          <w:bCs/>
          <w:lang w:val="en-US"/>
        </w:rPr>
        <w:t>ë</w:t>
      </w:r>
      <w:r>
        <w:rPr>
          <w:rFonts w:ascii="Times New Roman" w:hAnsi="Times New Roman" w:cs="Times New Roman"/>
          <w:bCs/>
          <w:lang w:val="en-US"/>
        </w:rPr>
        <w:t xml:space="preserve"> pun</w:t>
      </w:r>
      <w:r w:rsidR="00825BCB">
        <w:rPr>
          <w:rFonts w:ascii="Times New Roman" w:hAnsi="Times New Roman" w:cs="Times New Roman"/>
          <w:bCs/>
          <w:lang w:val="en-US"/>
        </w:rPr>
        <w:t>ë</w:t>
      </w:r>
      <w:r>
        <w:rPr>
          <w:rFonts w:ascii="Times New Roman" w:hAnsi="Times New Roman" w:cs="Times New Roman"/>
          <w:bCs/>
          <w:lang w:val="en-US"/>
        </w:rPr>
        <w:t xml:space="preserve"> p</w:t>
      </w:r>
      <w:r w:rsidR="00825BCB">
        <w:rPr>
          <w:rFonts w:ascii="Times New Roman" w:hAnsi="Times New Roman" w:cs="Times New Roman"/>
          <w:bCs/>
          <w:lang w:val="en-US"/>
        </w:rPr>
        <w:t>ë</w:t>
      </w:r>
      <w:r>
        <w:rPr>
          <w:rFonts w:ascii="Times New Roman" w:hAnsi="Times New Roman" w:cs="Times New Roman"/>
          <w:bCs/>
          <w:lang w:val="en-US"/>
        </w:rPr>
        <w:t>r shkak t</w:t>
      </w:r>
      <w:r w:rsidR="00825BCB">
        <w:rPr>
          <w:rFonts w:ascii="Times New Roman" w:hAnsi="Times New Roman" w:cs="Times New Roman"/>
          <w:bCs/>
          <w:lang w:val="en-US"/>
        </w:rPr>
        <w:t>ë</w:t>
      </w:r>
      <w:r>
        <w:rPr>
          <w:rFonts w:ascii="Times New Roman" w:hAnsi="Times New Roman" w:cs="Times New Roman"/>
          <w:bCs/>
          <w:lang w:val="en-US"/>
        </w:rPr>
        <w:t xml:space="preserve"> kufizumeve dhe masave t</w:t>
      </w:r>
      <w:r w:rsidR="00825BCB">
        <w:rPr>
          <w:rFonts w:ascii="Times New Roman" w:hAnsi="Times New Roman" w:cs="Times New Roman"/>
          <w:bCs/>
          <w:lang w:val="en-US"/>
        </w:rPr>
        <w:t>ë</w:t>
      </w:r>
      <w:r>
        <w:rPr>
          <w:rFonts w:ascii="Times New Roman" w:hAnsi="Times New Roman" w:cs="Times New Roman"/>
          <w:bCs/>
          <w:lang w:val="en-US"/>
        </w:rPr>
        <w:t xml:space="preserve"> adoptuara nga autoritetet e vendit</w:t>
      </w:r>
      <w:r w:rsidR="00CA1C7A" w:rsidRPr="00765A22">
        <w:rPr>
          <w:rFonts w:ascii="Times New Roman" w:hAnsi="Times New Roman" w:cs="Times New Roman"/>
          <w:lang w:val="en-US"/>
        </w:rPr>
        <w:t>.</w:t>
      </w:r>
    </w:p>
    <w:p w:rsidR="009240EB" w:rsidRDefault="002B5CF1" w:rsidP="00680235">
      <w:pPr>
        <w:spacing w:line="360" w:lineRule="auto"/>
        <w:jc w:val="both"/>
        <w:rPr>
          <w:rFonts w:ascii="Times New Roman" w:hAnsi="Times New Roman" w:cs="Times New Roman"/>
          <w:b/>
          <w:lang w:val="en-US"/>
        </w:rPr>
      </w:pPr>
      <w:r>
        <w:rPr>
          <w:rFonts w:ascii="Times New Roman" w:hAnsi="Times New Roman" w:cs="Times New Roman"/>
          <w:lang w:val="en-US"/>
        </w:rPr>
        <w:t>Pasojat organizative dhe operacionale jan</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rgjith</w:t>
      </w:r>
      <w:r w:rsidR="00825BCB">
        <w:rPr>
          <w:rFonts w:ascii="Times New Roman" w:hAnsi="Times New Roman" w:cs="Times New Roman"/>
          <w:lang w:val="en-US"/>
        </w:rPr>
        <w:t>ë</w:t>
      </w:r>
      <w:r>
        <w:rPr>
          <w:rFonts w:ascii="Times New Roman" w:hAnsi="Times New Roman" w:cs="Times New Roman"/>
          <w:lang w:val="en-US"/>
        </w:rPr>
        <w:t>si shum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r</w:t>
      </w:r>
      <w:r w:rsidR="00825BCB">
        <w:rPr>
          <w:rFonts w:ascii="Times New Roman" w:hAnsi="Times New Roman" w:cs="Times New Roman"/>
          <w:lang w:val="en-US"/>
        </w:rPr>
        <w:t>ë</w:t>
      </w:r>
      <w:r>
        <w:rPr>
          <w:rFonts w:ascii="Times New Roman" w:hAnsi="Times New Roman" w:cs="Times New Roman"/>
          <w:lang w:val="en-US"/>
        </w:rPr>
        <w:t>nda</w:t>
      </w:r>
      <w:r w:rsidR="00E92E95">
        <w:rPr>
          <w:rFonts w:ascii="Times New Roman" w:hAnsi="Times New Roman" w:cs="Times New Roman"/>
          <w:lang w:val="en-US"/>
        </w:rPr>
        <w:t>.</w:t>
      </w:r>
      <w:r w:rsidR="00CA1C7A" w:rsidRPr="00CA1C7A">
        <w:rPr>
          <w:rFonts w:ascii="Times New Roman" w:hAnsi="Times New Roman" w:cs="Times New Roman"/>
          <w:lang w:val="en-US"/>
        </w:rPr>
        <w:t xml:space="preserve"> </w:t>
      </w:r>
      <w:r w:rsidR="00502EF9">
        <w:rPr>
          <w:rFonts w:ascii="Times New Roman" w:hAnsi="Times New Roman" w:cs="Times New Roman"/>
          <w:lang w:val="en-US"/>
        </w:rPr>
        <w:t>94,7</w:t>
      </w:r>
      <w:r w:rsidR="00CA1C7A" w:rsidRPr="00CA1C7A">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6101D4">
        <w:rPr>
          <w:rFonts w:ascii="Times New Roman" w:hAnsi="Times New Roman" w:cs="Times New Roman"/>
          <w:lang w:val="en-US"/>
        </w:rPr>
        <w:t>Biznese</w:t>
      </w:r>
      <w:r>
        <w:rPr>
          <w:rFonts w:ascii="Times New Roman" w:hAnsi="Times New Roman" w:cs="Times New Roman"/>
          <w:lang w:val="en-US"/>
        </w:rPr>
        <w:t>ve</w:t>
      </w:r>
      <w:r w:rsidR="006101D4">
        <w:rPr>
          <w:rFonts w:ascii="Times New Roman" w:hAnsi="Times New Roman" w:cs="Times New Roman"/>
          <w:lang w:val="en-US"/>
        </w:rPr>
        <w:t xml:space="preserve"> Sociale</w:t>
      </w:r>
      <w:r w:rsidR="00CA1C7A" w:rsidRPr="00CA1C7A">
        <w:rPr>
          <w:rFonts w:ascii="Times New Roman" w:hAnsi="Times New Roman" w:cs="Times New Roman"/>
          <w:lang w:val="en-US"/>
        </w:rPr>
        <w:t xml:space="preserve"> </w:t>
      </w:r>
      <w:r>
        <w:rPr>
          <w:rFonts w:ascii="Times New Roman" w:hAnsi="Times New Roman" w:cs="Times New Roman"/>
          <w:lang w:val="en-US"/>
        </w:rPr>
        <w:t>u detyruan t</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rprisnin plot</w:t>
      </w:r>
      <w:r w:rsidR="00825BCB">
        <w:rPr>
          <w:rFonts w:ascii="Times New Roman" w:hAnsi="Times New Roman" w:cs="Times New Roman"/>
          <w:lang w:val="en-US"/>
        </w:rPr>
        <w:t>ë</w:t>
      </w:r>
      <w:r>
        <w:rPr>
          <w:rFonts w:ascii="Times New Roman" w:hAnsi="Times New Roman" w:cs="Times New Roman"/>
          <w:lang w:val="en-US"/>
        </w:rPr>
        <w:t xml:space="preserve">sisht </w:t>
      </w:r>
      <w:r w:rsidR="00CA1C7A" w:rsidRPr="00CA1C7A">
        <w:rPr>
          <w:rFonts w:ascii="Times New Roman" w:hAnsi="Times New Roman" w:cs="Times New Roman"/>
          <w:lang w:val="en-US"/>
        </w:rPr>
        <w:t>(50%</w:t>
      </w:r>
      <w:r w:rsidR="00502EF9">
        <w:rPr>
          <w:rFonts w:ascii="Times New Roman" w:hAnsi="Times New Roman" w:cs="Times New Roman"/>
          <w:lang w:val="en-US"/>
        </w:rPr>
        <w:t xml:space="preserve"> of them</w:t>
      </w:r>
      <w:r w:rsidR="00CA1C7A" w:rsidRPr="00CA1C7A">
        <w:rPr>
          <w:rFonts w:ascii="Times New Roman" w:hAnsi="Times New Roman" w:cs="Times New Roman"/>
          <w:lang w:val="en-US"/>
        </w:rPr>
        <w:t>)</w:t>
      </w:r>
      <w:r w:rsidR="00924907">
        <w:rPr>
          <w:rFonts w:ascii="Times New Roman" w:hAnsi="Times New Roman" w:cs="Times New Roman"/>
          <w:lang w:val="en-US"/>
        </w:rPr>
        <w:t>,</w:t>
      </w:r>
      <w:r w:rsidR="00CA1C7A" w:rsidRPr="00CA1C7A">
        <w:rPr>
          <w:rFonts w:ascii="Times New Roman" w:hAnsi="Times New Roman" w:cs="Times New Roman"/>
          <w:lang w:val="en-US"/>
        </w:rPr>
        <w:t xml:space="preserve"> </w:t>
      </w:r>
      <w:r w:rsidR="00B23372">
        <w:rPr>
          <w:rFonts w:ascii="Times New Roman" w:hAnsi="Times New Roman" w:cs="Times New Roman"/>
          <w:lang w:val="en-US"/>
        </w:rPr>
        <w:t>apo t</w:t>
      </w:r>
      <w:r w:rsidR="00825BCB">
        <w:rPr>
          <w:rFonts w:ascii="Times New Roman" w:hAnsi="Times New Roman" w:cs="Times New Roman"/>
          <w:lang w:val="en-US"/>
        </w:rPr>
        <w:t>ë</w:t>
      </w:r>
      <w:r w:rsidR="00B23372">
        <w:rPr>
          <w:rFonts w:ascii="Times New Roman" w:hAnsi="Times New Roman" w:cs="Times New Roman"/>
          <w:lang w:val="en-US"/>
        </w:rPr>
        <w:t xml:space="preserve"> pak</w:t>
      </w:r>
      <w:r w:rsidR="00825BCB">
        <w:rPr>
          <w:rFonts w:ascii="Times New Roman" w:hAnsi="Times New Roman" w:cs="Times New Roman"/>
          <w:lang w:val="en-US"/>
        </w:rPr>
        <w:t>ë</w:t>
      </w:r>
      <w:r w:rsidR="00B23372">
        <w:rPr>
          <w:rFonts w:ascii="Times New Roman" w:hAnsi="Times New Roman" w:cs="Times New Roman"/>
          <w:lang w:val="en-US"/>
        </w:rPr>
        <w:t>sonin n</w:t>
      </w:r>
      <w:r w:rsidR="00825BCB">
        <w:rPr>
          <w:rFonts w:ascii="Times New Roman" w:hAnsi="Times New Roman" w:cs="Times New Roman"/>
          <w:lang w:val="en-US"/>
        </w:rPr>
        <w:t>ë</w:t>
      </w:r>
      <w:r w:rsidR="00B23372">
        <w:rPr>
          <w:rFonts w:ascii="Times New Roman" w:hAnsi="Times New Roman" w:cs="Times New Roman"/>
          <w:lang w:val="en-US"/>
        </w:rPr>
        <w:t xml:space="preserve"> m</w:t>
      </w:r>
      <w:r w:rsidR="00825BCB">
        <w:rPr>
          <w:rFonts w:ascii="Times New Roman" w:hAnsi="Times New Roman" w:cs="Times New Roman"/>
          <w:lang w:val="en-US"/>
        </w:rPr>
        <w:t>ë</w:t>
      </w:r>
      <w:r w:rsidR="00B23372">
        <w:rPr>
          <w:rFonts w:ascii="Times New Roman" w:hAnsi="Times New Roman" w:cs="Times New Roman"/>
          <w:lang w:val="en-US"/>
        </w:rPr>
        <w:t>nyr</w:t>
      </w:r>
      <w:r w:rsidR="00825BCB">
        <w:rPr>
          <w:rFonts w:ascii="Times New Roman" w:hAnsi="Times New Roman" w:cs="Times New Roman"/>
          <w:lang w:val="en-US"/>
        </w:rPr>
        <w:t>ë</w:t>
      </w:r>
      <w:r w:rsidR="00B23372">
        <w:rPr>
          <w:rFonts w:ascii="Times New Roman" w:hAnsi="Times New Roman" w:cs="Times New Roman"/>
          <w:lang w:val="en-US"/>
        </w:rPr>
        <w:t xml:space="preserve"> dometh</w:t>
      </w:r>
      <w:r w:rsidR="00825BCB">
        <w:rPr>
          <w:rFonts w:ascii="Times New Roman" w:hAnsi="Times New Roman" w:cs="Times New Roman"/>
          <w:lang w:val="en-US"/>
        </w:rPr>
        <w:t>ë</w:t>
      </w:r>
      <w:r w:rsidR="00B23372">
        <w:rPr>
          <w:rFonts w:ascii="Times New Roman" w:hAnsi="Times New Roman" w:cs="Times New Roman"/>
          <w:lang w:val="en-US"/>
        </w:rPr>
        <w:t>n</w:t>
      </w:r>
      <w:r w:rsidR="00825BCB">
        <w:rPr>
          <w:rFonts w:ascii="Times New Roman" w:hAnsi="Times New Roman" w:cs="Times New Roman"/>
          <w:lang w:val="en-US"/>
        </w:rPr>
        <w:t>ë</w:t>
      </w:r>
      <w:r w:rsidR="00B23372">
        <w:rPr>
          <w:rFonts w:ascii="Times New Roman" w:hAnsi="Times New Roman" w:cs="Times New Roman"/>
          <w:lang w:val="en-US"/>
        </w:rPr>
        <w:t>se sh</w:t>
      </w:r>
      <w:r w:rsidR="00825BCB">
        <w:rPr>
          <w:rFonts w:ascii="Times New Roman" w:hAnsi="Times New Roman" w:cs="Times New Roman"/>
          <w:lang w:val="en-US"/>
        </w:rPr>
        <w:t>ë</w:t>
      </w:r>
      <w:r w:rsidR="00B23372">
        <w:rPr>
          <w:rFonts w:ascii="Times New Roman" w:hAnsi="Times New Roman" w:cs="Times New Roman"/>
          <w:lang w:val="en-US"/>
        </w:rPr>
        <w:t xml:space="preserve">rbimet </w:t>
      </w:r>
      <w:r w:rsidR="00CA1C7A" w:rsidRPr="00CA1C7A">
        <w:rPr>
          <w:rFonts w:ascii="Times New Roman" w:hAnsi="Times New Roman" w:cs="Times New Roman"/>
          <w:lang w:val="en-US"/>
        </w:rPr>
        <w:t>(44</w:t>
      </w:r>
      <w:r w:rsidR="00502EF9">
        <w:rPr>
          <w:rFonts w:ascii="Times New Roman" w:hAnsi="Times New Roman" w:cs="Times New Roman"/>
          <w:lang w:val="en-US"/>
        </w:rPr>
        <w:t>,7</w:t>
      </w:r>
      <w:r w:rsidR="00CA1C7A" w:rsidRPr="00CA1C7A">
        <w:rPr>
          <w:rFonts w:ascii="Times New Roman" w:hAnsi="Times New Roman" w:cs="Times New Roman"/>
          <w:lang w:val="en-US"/>
        </w:rPr>
        <w:t>%</w:t>
      </w:r>
      <w:r w:rsidR="00B23372">
        <w:rPr>
          <w:rFonts w:ascii="Times New Roman" w:hAnsi="Times New Roman" w:cs="Times New Roman"/>
          <w:lang w:val="en-US"/>
        </w:rPr>
        <w:t xml:space="preserve"> e tjera</w:t>
      </w:r>
      <w:r w:rsidR="00CA1C7A" w:rsidRPr="00CA1C7A">
        <w:rPr>
          <w:rFonts w:ascii="Times New Roman" w:hAnsi="Times New Roman" w:cs="Times New Roman"/>
          <w:lang w:val="en-US"/>
        </w:rPr>
        <w:t xml:space="preserve">). </w:t>
      </w:r>
      <w:r w:rsidR="00B23372">
        <w:rPr>
          <w:rFonts w:ascii="Times New Roman" w:hAnsi="Times New Roman" w:cs="Times New Roman"/>
          <w:lang w:val="en-US"/>
        </w:rPr>
        <w:t xml:space="preserve">OJF dhe </w:t>
      </w:r>
      <w:r w:rsidR="006101D4">
        <w:rPr>
          <w:rFonts w:ascii="Times New Roman" w:hAnsi="Times New Roman" w:cs="Times New Roman"/>
          <w:lang w:val="en-US"/>
        </w:rPr>
        <w:t>Shoqata</w:t>
      </w:r>
      <w:r w:rsidR="00B23372">
        <w:rPr>
          <w:rFonts w:ascii="Times New Roman" w:hAnsi="Times New Roman" w:cs="Times New Roman"/>
          <w:lang w:val="en-US"/>
        </w:rPr>
        <w:t>t</w:t>
      </w:r>
      <w:r w:rsidR="008E2D97">
        <w:rPr>
          <w:rFonts w:ascii="Times New Roman" w:hAnsi="Times New Roman" w:cs="Times New Roman"/>
          <w:lang w:val="en-US"/>
        </w:rPr>
        <w:t xml:space="preserve"> i </w:t>
      </w:r>
      <w:r w:rsidR="00B23372">
        <w:rPr>
          <w:rFonts w:ascii="Times New Roman" w:hAnsi="Times New Roman" w:cs="Times New Roman"/>
          <w:lang w:val="en-US"/>
        </w:rPr>
        <w:t>nd</w:t>
      </w:r>
      <w:r w:rsidR="00825BCB">
        <w:rPr>
          <w:rFonts w:ascii="Times New Roman" w:hAnsi="Times New Roman" w:cs="Times New Roman"/>
          <w:lang w:val="en-US"/>
        </w:rPr>
        <w:t>ë</w:t>
      </w:r>
      <w:r w:rsidR="00B23372">
        <w:rPr>
          <w:rFonts w:ascii="Times New Roman" w:hAnsi="Times New Roman" w:cs="Times New Roman"/>
          <w:lang w:val="en-US"/>
        </w:rPr>
        <w:t>rpren</w:t>
      </w:r>
      <w:r w:rsidR="00825BCB">
        <w:rPr>
          <w:rFonts w:ascii="Times New Roman" w:hAnsi="Times New Roman" w:cs="Times New Roman"/>
          <w:lang w:val="en-US"/>
        </w:rPr>
        <w:t>ë</w:t>
      </w:r>
      <w:r w:rsidR="00B23372">
        <w:rPr>
          <w:rFonts w:ascii="Times New Roman" w:hAnsi="Times New Roman" w:cs="Times New Roman"/>
          <w:lang w:val="en-US"/>
        </w:rPr>
        <w:t xml:space="preserve"> thelb</w:t>
      </w:r>
      <w:r w:rsidR="00825BCB">
        <w:rPr>
          <w:rFonts w:ascii="Times New Roman" w:hAnsi="Times New Roman" w:cs="Times New Roman"/>
          <w:lang w:val="en-US"/>
        </w:rPr>
        <w:t>ë</w:t>
      </w:r>
      <w:r w:rsidR="00B23372">
        <w:rPr>
          <w:rFonts w:ascii="Times New Roman" w:hAnsi="Times New Roman" w:cs="Times New Roman"/>
          <w:lang w:val="en-US"/>
        </w:rPr>
        <w:t>sisht sh</w:t>
      </w:r>
      <w:r w:rsidR="00825BCB">
        <w:rPr>
          <w:rFonts w:ascii="Times New Roman" w:hAnsi="Times New Roman" w:cs="Times New Roman"/>
          <w:lang w:val="en-US"/>
        </w:rPr>
        <w:t>ë</w:t>
      </w:r>
      <w:r w:rsidR="00B23372">
        <w:rPr>
          <w:rFonts w:ascii="Times New Roman" w:hAnsi="Times New Roman" w:cs="Times New Roman"/>
          <w:lang w:val="en-US"/>
        </w:rPr>
        <w:t xml:space="preserve">rbimet </w:t>
      </w:r>
      <w:r w:rsidR="00CA1C7A" w:rsidRPr="00CA1C7A">
        <w:rPr>
          <w:rFonts w:ascii="Times New Roman" w:hAnsi="Times New Roman" w:cs="Times New Roman"/>
          <w:lang w:val="en-US"/>
        </w:rPr>
        <w:t>(</w:t>
      </w:r>
      <w:r w:rsidR="00B23372">
        <w:rPr>
          <w:rFonts w:ascii="Times New Roman" w:hAnsi="Times New Roman" w:cs="Times New Roman"/>
          <w:lang w:val="en-US"/>
        </w:rPr>
        <w:t xml:space="preserve">respektivisht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502EF9">
        <w:rPr>
          <w:rFonts w:ascii="Times New Roman" w:hAnsi="Times New Roman" w:cs="Times New Roman"/>
          <w:lang w:val="en-US"/>
        </w:rPr>
        <w:t>28,5</w:t>
      </w:r>
      <w:r w:rsidR="00CA1C7A" w:rsidRPr="00CA1C7A">
        <w:rPr>
          <w:rFonts w:ascii="Times New Roman" w:hAnsi="Times New Roman" w:cs="Times New Roman"/>
          <w:lang w:val="en-US"/>
        </w:rPr>
        <w:t xml:space="preserve">% </w:t>
      </w:r>
      <w:r w:rsidR="00B23372">
        <w:rPr>
          <w:rFonts w:ascii="Times New Roman" w:hAnsi="Times New Roman" w:cs="Times New Roman"/>
          <w:lang w:val="en-US"/>
        </w:rPr>
        <w:t xml:space="preserve">dhe </w:t>
      </w:r>
      <w:r w:rsidR="00CA1C7A" w:rsidRPr="00CA1C7A">
        <w:rPr>
          <w:rFonts w:ascii="Times New Roman" w:hAnsi="Times New Roman" w:cs="Times New Roman"/>
          <w:lang w:val="en-US"/>
        </w:rPr>
        <w:t>38</w:t>
      </w:r>
      <w:r w:rsidR="00502EF9">
        <w:rPr>
          <w:rFonts w:ascii="Times New Roman" w:hAnsi="Times New Roman" w:cs="Times New Roman"/>
          <w:lang w:val="en-US"/>
        </w:rPr>
        <w:t>,6</w:t>
      </w:r>
      <w:r w:rsidR="00CA1C7A" w:rsidRPr="00CA1C7A">
        <w:rPr>
          <w:rFonts w:ascii="Times New Roman" w:hAnsi="Times New Roman" w:cs="Times New Roman"/>
          <w:lang w:val="en-US"/>
        </w:rPr>
        <w:t>%)</w:t>
      </w:r>
      <w:r w:rsidR="00502EF9">
        <w:rPr>
          <w:rFonts w:ascii="Times New Roman" w:hAnsi="Times New Roman" w:cs="Times New Roman"/>
          <w:lang w:val="en-US"/>
        </w:rPr>
        <w:t xml:space="preserve"> </w:t>
      </w:r>
      <w:r w:rsidR="00B23372">
        <w:rPr>
          <w:rFonts w:ascii="Times New Roman" w:hAnsi="Times New Roman" w:cs="Times New Roman"/>
          <w:lang w:val="en-US"/>
        </w:rPr>
        <w:t>t</w:t>
      </w:r>
      <w:r w:rsidR="00825BCB">
        <w:rPr>
          <w:rFonts w:ascii="Times New Roman" w:hAnsi="Times New Roman" w:cs="Times New Roman"/>
          <w:lang w:val="en-US"/>
        </w:rPr>
        <w:t>ë</w:t>
      </w:r>
      <w:r w:rsidR="00B23372">
        <w:rPr>
          <w:rFonts w:ascii="Times New Roman" w:hAnsi="Times New Roman" w:cs="Times New Roman"/>
          <w:lang w:val="en-US"/>
        </w:rPr>
        <w:t xml:space="preserve"> rasteve</w:t>
      </w:r>
      <w:r w:rsidR="00502EF9">
        <w:rPr>
          <w:rFonts w:ascii="Times New Roman" w:hAnsi="Times New Roman" w:cs="Times New Roman"/>
          <w:lang w:val="en-US"/>
        </w:rPr>
        <w:t>,</w:t>
      </w:r>
      <w:r w:rsidR="00CA1C7A" w:rsidRPr="00CA1C7A">
        <w:rPr>
          <w:rFonts w:ascii="Times New Roman" w:hAnsi="Times New Roman" w:cs="Times New Roman"/>
          <w:lang w:val="en-US"/>
        </w:rPr>
        <w:t xml:space="preserve"> </w:t>
      </w:r>
      <w:r w:rsidR="00B23372">
        <w:rPr>
          <w:rFonts w:ascii="Times New Roman" w:hAnsi="Times New Roman" w:cs="Times New Roman"/>
          <w:lang w:val="en-US"/>
        </w:rPr>
        <w:t>apo pak</w:t>
      </w:r>
      <w:r w:rsidR="00825BCB">
        <w:rPr>
          <w:rFonts w:ascii="Times New Roman" w:hAnsi="Times New Roman" w:cs="Times New Roman"/>
          <w:lang w:val="en-US"/>
        </w:rPr>
        <w:t>ë</w:t>
      </w:r>
      <w:r w:rsidR="00B23372">
        <w:rPr>
          <w:rFonts w:ascii="Times New Roman" w:hAnsi="Times New Roman" w:cs="Times New Roman"/>
          <w:lang w:val="en-US"/>
        </w:rPr>
        <w:t>suan v</w:t>
      </w:r>
      <w:r w:rsidR="00825BCB">
        <w:rPr>
          <w:rFonts w:ascii="Times New Roman" w:hAnsi="Times New Roman" w:cs="Times New Roman"/>
          <w:lang w:val="en-US"/>
        </w:rPr>
        <w:t>ë</w:t>
      </w:r>
      <w:r w:rsidR="00B23372">
        <w:rPr>
          <w:rFonts w:ascii="Times New Roman" w:hAnsi="Times New Roman" w:cs="Times New Roman"/>
          <w:lang w:val="en-US"/>
        </w:rPr>
        <w:t xml:space="preserve">llimin e aktivitetit </w:t>
      </w:r>
      <w:r w:rsidR="00CA1C7A" w:rsidRPr="00CA1C7A">
        <w:rPr>
          <w:rFonts w:ascii="Times New Roman" w:hAnsi="Times New Roman" w:cs="Times New Roman"/>
          <w:lang w:val="en-US"/>
        </w:rPr>
        <w:t>(48</w:t>
      </w:r>
      <w:r w:rsidR="00502EF9">
        <w:rPr>
          <w:rFonts w:ascii="Times New Roman" w:hAnsi="Times New Roman" w:cs="Times New Roman"/>
          <w:lang w:val="en-US"/>
        </w:rPr>
        <w:t>,2</w:t>
      </w:r>
      <w:r w:rsidR="00CA1C7A" w:rsidRPr="00CA1C7A">
        <w:rPr>
          <w:rFonts w:ascii="Times New Roman" w:hAnsi="Times New Roman" w:cs="Times New Roman"/>
          <w:lang w:val="en-US"/>
        </w:rPr>
        <w:t xml:space="preserve">% </w:t>
      </w:r>
      <w:r w:rsidR="00B23372">
        <w:rPr>
          <w:rFonts w:ascii="Times New Roman" w:hAnsi="Times New Roman" w:cs="Times New Roman"/>
          <w:lang w:val="en-US"/>
        </w:rPr>
        <w:t xml:space="preserve">dhe </w:t>
      </w:r>
      <w:r w:rsidR="00CA1C7A" w:rsidRPr="00CA1C7A">
        <w:rPr>
          <w:rFonts w:ascii="Times New Roman" w:hAnsi="Times New Roman" w:cs="Times New Roman"/>
          <w:lang w:val="en-US"/>
        </w:rPr>
        <w:t>35</w:t>
      </w:r>
      <w:r w:rsidR="00502EF9">
        <w:rPr>
          <w:rFonts w:ascii="Times New Roman" w:hAnsi="Times New Roman" w:cs="Times New Roman"/>
          <w:lang w:val="en-US"/>
        </w:rPr>
        <w:t>,1</w:t>
      </w:r>
      <w:r w:rsidR="00CA1C7A" w:rsidRPr="00CA1C7A">
        <w:rPr>
          <w:rFonts w:ascii="Times New Roman" w:hAnsi="Times New Roman" w:cs="Times New Roman"/>
          <w:lang w:val="en-US"/>
        </w:rPr>
        <w:t>%).</w:t>
      </w:r>
      <w:r w:rsidR="00372F8F">
        <w:rPr>
          <w:rFonts w:ascii="Times New Roman" w:hAnsi="Times New Roman" w:cs="Times New Roman"/>
          <w:lang w:val="en-US"/>
        </w:rPr>
        <w:t xml:space="preserve"> </w:t>
      </w:r>
      <w:r w:rsidR="00B23372">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6101D4">
        <w:rPr>
          <w:rFonts w:ascii="Times New Roman" w:hAnsi="Times New Roman" w:cs="Times New Roman"/>
          <w:lang w:val="en-US"/>
        </w:rPr>
        <w:t>Shqip</w:t>
      </w:r>
      <w:r w:rsidR="00825BCB">
        <w:rPr>
          <w:rFonts w:ascii="Times New Roman" w:hAnsi="Times New Roman" w:cs="Times New Roman"/>
          <w:lang w:val="en-US"/>
        </w:rPr>
        <w:t>ë</w:t>
      </w:r>
      <w:r w:rsidR="006101D4">
        <w:rPr>
          <w:rFonts w:ascii="Times New Roman" w:hAnsi="Times New Roman" w:cs="Times New Roman"/>
          <w:lang w:val="en-US"/>
        </w:rPr>
        <w:t>ri</w:t>
      </w:r>
      <w:r w:rsidR="00502EF9">
        <w:rPr>
          <w:rFonts w:ascii="Times New Roman" w:hAnsi="Times New Roman" w:cs="Times New Roman"/>
          <w:lang w:val="en-US"/>
        </w:rPr>
        <w:t>,</w:t>
      </w:r>
      <w:r w:rsidR="00502EF9" w:rsidRPr="00CA1C7A">
        <w:rPr>
          <w:rFonts w:ascii="Times New Roman" w:hAnsi="Times New Roman" w:cs="Times New Roman"/>
          <w:lang w:val="en-US"/>
        </w:rPr>
        <w:t xml:space="preserve"> </w:t>
      </w:r>
      <w:r w:rsidR="006101D4">
        <w:rPr>
          <w:rFonts w:ascii="Times New Roman" w:hAnsi="Times New Roman" w:cs="Times New Roman"/>
          <w:lang w:val="en-US"/>
        </w:rPr>
        <w:t>Kosov</w:t>
      </w:r>
      <w:r w:rsidR="00825BCB">
        <w:rPr>
          <w:rFonts w:ascii="Times New Roman" w:hAnsi="Times New Roman" w:cs="Times New Roman"/>
          <w:lang w:val="en-US"/>
        </w:rPr>
        <w:t>ë</w:t>
      </w:r>
      <w:r w:rsidR="00502EF9">
        <w:rPr>
          <w:rFonts w:ascii="Times New Roman" w:hAnsi="Times New Roman" w:cs="Times New Roman"/>
          <w:lang w:val="en-US"/>
        </w:rPr>
        <w:t>*</w:t>
      </w:r>
      <w:r w:rsidR="00502EF9" w:rsidRPr="00CA1C7A">
        <w:rPr>
          <w:rFonts w:ascii="Times New Roman" w:hAnsi="Times New Roman" w:cs="Times New Roman"/>
          <w:lang w:val="en-US"/>
        </w:rPr>
        <w:t xml:space="preserve"> </w:t>
      </w:r>
      <w:r w:rsidR="00B23372">
        <w:rPr>
          <w:rFonts w:ascii="Times New Roman" w:hAnsi="Times New Roman" w:cs="Times New Roman"/>
          <w:lang w:val="en-US"/>
        </w:rPr>
        <w:t xml:space="preserve">dhe </w:t>
      </w:r>
      <w:r w:rsidR="006101D4">
        <w:rPr>
          <w:rFonts w:ascii="Times New Roman" w:hAnsi="Times New Roman" w:cs="Times New Roman"/>
          <w:lang w:val="en-US"/>
        </w:rPr>
        <w:t>Bosnj</w:t>
      </w:r>
      <w:r w:rsidR="00825BCB">
        <w:rPr>
          <w:rFonts w:ascii="Times New Roman" w:hAnsi="Times New Roman" w:cs="Times New Roman"/>
          <w:lang w:val="en-US"/>
        </w:rPr>
        <w:t>ë</w:t>
      </w:r>
      <w:r w:rsidR="006101D4">
        <w:rPr>
          <w:rFonts w:ascii="Times New Roman" w:hAnsi="Times New Roman" w:cs="Times New Roman"/>
          <w:lang w:val="en-US"/>
        </w:rPr>
        <w:t>-Hercegovin</w:t>
      </w:r>
      <w:r w:rsidR="00825BCB">
        <w:rPr>
          <w:rFonts w:ascii="Times New Roman" w:hAnsi="Times New Roman" w:cs="Times New Roman"/>
          <w:lang w:val="en-US"/>
        </w:rPr>
        <w:t>ë</w:t>
      </w:r>
      <w:r w:rsidR="00502EF9" w:rsidRPr="00CA1C7A">
        <w:rPr>
          <w:rFonts w:ascii="Times New Roman" w:hAnsi="Times New Roman" w:cs="Times New Roman"/>
          <w:lang w:val="en-US"/>
        </w:rPr>
        <w:t xml:space="preserve">, </w:t>
      </w:r>
      <w:r w:rsidR="00762548">
        <w:rPr>
          <w:rFonts w:ascii="Times New Roman" w:hAnsi="Times New Roman" w:cs="Times New Roman"/>
          <w:lang w:val="en-US"/>
        </w:rPr>
        <w:t>k</w:t>
      </w:r>
      <w:r w:rsidR="00825BCB">
        <w:rPr>
          <w:rFonts w:ascii="Times New Roman" w:hAnsi="Times New Roman" w:cs="Times New Roman"/>
          <w:lang w:val="en-US"/>
        </w:rPr>
        <w:t>ë</w:t>
      </w:r>
      <w:r w:rsidR="00762548">
        <w:rPr>
          <w:rFonts w:ascii="Times New Roman" w:hAnsi="Times New Roman" w:cs="Times New Roman"/>
          <w:lang w:val="en-US"/>
        </w:rPr>
        <w:t>tyre elementeve t</w:t>
      </w:r>
      <w:r w:rsidR="00825BCB">
        <w:rPr>
          <w:rFonts w:ascii="Times New Roman" w:hAnsi="Times New Roman" w:cs="Times New Roman"/>
          <w:lang w:val="en-US"/>
        </w:rPr>
        <w:t>ë</w:t>
      </w:r>
      <w:r w:rsidR="00762548">
        <w:rPr>
          <w:rFonts w:ascii="Times New Roman" w:hAnsi="Times New Roman" w:cs="Times New Roman"/>
          <w:lang w:val="en-US"/>
        </w:rPr>
        <w:t xml:space="preserve"> mbylljes apo pak</w:t>
      </w:r>
      <w:r w:rsidR="00825BCB">
        <w:rPr>
          <w:rFonts w:ascii="Times New Roman" w:hAnsi="Times New Roman" w:cs="Times New Roman"/>
          <w:lang w:val="en-US"/>
        </w:rPr>
        <w:t>ë</w:t>
      </w:r>
      <w:r w:rsidR="00762548">
        <w:rPr>
          <w:rFonts w:ascii="Times New Roman" w:hAnsi="Times New Roman" w:cs="Times New Roman"/>
          <w:lang w:val="en-US"/>
        </w:rPr>
        <w:t>simit t</w:t>
      </w:r>
      <w:r w:rsidR="00825BCB">
        <w:rPr>
          <w:rFonts w:ascii="Times New Roman" w:hAnsi="Times New Roman" w:cs="Times New Roman"/>
          <w:lang w:val="en-US"/>
        </w:rPr>
        <w:t>ë</w:t>
      </w:r>
      <w:r w:rsidR="00762548">
        <w:rPr>
          <w:rFonts w:ascii="Times New Roman" w:hAnsi="Times New Roman" w:cs="Times New Roman"/>
          <w:lang w:val="en-US"/>
        </w:rPr>
        <w:t xml:space="preserve"> sh</w:t>
      </w:r>
      <w:r w:rsidR="00825BCB">
        <w:rPr>
          <w:rFonts w:ascii="Times New Roman" w:hAnsi="Times New Roman" w:cs="Times New Roman"/>
          <w:lang w:val="en-US"/>
        </w:rPr>
        <w:t>ë</w:t>
      </w:r>
      <w:r w:rsidR="00762548">
        <w:rPr>
          <w:rFonts w:ascii="Times New Roman" w:hAnsi="Times New Roman" w:cs="Times New Roman"/>
          <w:lang w:val="en-US"/>
        </w:rPr>
        <w:t xml:space="preserve">rbimeve u duhet shtuar </w:t>
      </w:r>
      <w:r w:rsidR="00B23372">
        <w:rPr>
          <w:rFonts w:ascii="Times New Roman" w:hAnsi="Times New Roman" w:cs="Times New Roman"/>
          <w:lang w:val="en-US"/>
        </w:rPr>
        <w:t>pamund</w:t>
      </w:r>
      <w:r w:rsidR="00825BCB">
        <w:rPr>
          <w:rFonts w:ascii="Times New Roman" w:hAnsi="Times New Roman" w:cs="Times New Roman"/>
          <w:lang w:val="en-US"/>
        </w:rPr>
        <w:t>ë</w:t>
      </w:r>
      <w:r w:rsidR="00B23372">
        <w:rPr>
          <w:rFonts w:ascii="Times New Roman" w:hAnsi="Times New Roman" w:cs="Times New Roman"/>
          <w:lang w:val="en-US"/>
        </w:rPr>
        <w:t>sia e operator</w:t>
      </w:r>
      <w:r w:rsidR="00825BCB">
        <w:rPr>
          <w:rFonts w:ascii="Times New Roman" w:hAnsi="Times New Roman" w:cs="Times New Roman"/>
          <w:lang w:val="en-US"/>
        </w:rPr>
        <w:t>ë</w:t>
      </w:r>
      <w:r w:rsidR="00B23372">
        <w:rPr>
          <w:rFonts w:ascii="Times New Roman" w:hAnsi="Times New Roman" w:cs="Times New Roman"/>
          <w:lang w:val="en-US"/>
        </w:rPr>
        <w:t>ve p</w:t>
      </w:r>
      <w:r w:rsidR="00825BCB">
        <w:rPr>
          <w:rFonts w:ascii="Times New Roman" w:hAnsi="Times New Roman" w:cs="Times New Roman"/>
          <w:lang w:val="en-US"/>
        </w:rPr>
        <w:t>ë</w:t>
      </w:r>
      <w:r w:rsidR="00B23372">
        <w:rPr>
          <w:rFonts w:ascii="Times New Roman" w:hAnsi="Times New Roman" w:cs="Times New Roman"/>
          <w:lang w:val="en-US"/>
        </w:rPr>
        <w:t>r t</w:t>
      </w:r>
      <w:r w:rsidR="00825BCB">
        <w:rPr>
          <w:rFonts w:ascii="Times New Roman" w:hAnsi="Times New Roman" w:cs="Times New Roman"/>
          <w:lang w:val="en-US"/>
        </w:rPr>
        <w:t>ë</w:t>
      </w:r>
      <w:r w:rsidR="00B23372">
        <w:rPr>
          <w:rFonts w:ascii="Times New Roman" w:hAnsi="Times New Roman" w:cs="Times New Roman"/>
          <w:lang w:val="en-US"/>
        </w:rPr>
        <w:t xml:space="preserve"> ardhur n</w:t>
      </w:r>
      <w:r w:rsidR="00825BCB">
        <w:rPr>
          <w:rFonts w:ascii="Times New Roman" w:hAnsi="Times New Roman" w:cs="Times New Roman"/>
          <w:lang w:val="en-US"/>
        </w:rPr>
        <w:t>ë</w:t>
      </w:r>
      <w:r w:rsidR="00B23372">
        <w:rPr>
          <w:rFonts w:ascii="Times New Roman" w:hAnsi="Times New Roman" w:cs="Times New Roman"/>
          <w:lang w:val="en-US"/>
        </w:rPr>
        <w:t xml:space="preserve"> pun</w:t>
      </w:r>
      <w:r w:rsidR="00825BCB">
        <w:rPr>
          <w:rFonts w:ascii="Times New Roman" w:hAnsi="Times New Roman" w:cs="Times New Roman"/>
          <w:lang w:val="en-US"/>
        </w:rPr>
        <w:t>ë</w:t>
      </w:r>
      <w:r w:rsidR="00502EF9" w:rsidRPr="00CA1C7A">
        <w:rPr>
          <w:rFonts w:ascii="Times New Roman" w:hAnsi="Times New Roman" w:cs="Times New Roman"/>
          <w:lang w:val="en-US"/>
        </w:rPr>
        <w:t xml:space="preserve">, </w:t>
      </w:r>
      <w:r w:rsidR="00B23372">
        <w:rPr>
          <w:rFonts w:ascii="Times New Roman" w:hAnsi="Times New Roman" w:cs="Times New Roman"/>
          <w:lang w:val="en-US"/>
        </w:rPr>
        <w:t>p</w:t>
      </w:r>
      <w:r w:rsidR="00825BCB">
        <w:rPr>
          <w:rFonts w:ascii="Times New Roman" w:hAnsi="Times New Roman" w:cs="Times New Roman"/>
          <w:lang w:val="en-US"/>
        </w:rPr>
        <w:t>ë</w:t>
      </w:r>
      <w:r w:rsidR="00B23372">
        <w:rPr>
          <w:rFonts w:ascii="Times New Roman" w:hAnsi="Times New Roman" w:cs="Times New Roman"/>
          <w:lang w:val="en-US"/>
        </w:rPr>
        <w:t>r shkak t</w:t>
      </w:r>
      <w:r w:rsidR="00825BCB">
        <w:rPr>
          <w:rFonts w:ascii="Times New Roman" w:hAnsi="Times New Roman" w:cs="Times New Roman"/>
          <w:lang w:val="en-US"/>
        </w:rPr>
        <w:t>ë</w:t>
      </w:r>
      <w:r w:rsidR="00B23372">
        <w:rPr>
          <w:rFonts w:ascii="Times New Roman" w:hAnsi="Times New Roman" w:cs="Times New Roman"/>
          <w:lang w:val="en-US"/>
        </w:rPr>
        <w:t xml:space="preserve"> masave t</w:t>
      </w:r>
      <w:r w:rsidR="00825BCB">
        <w:rPr>
          <w:rFonts w:ascii="Times New Roman" w:hAnsi="Times New Roman" w:cs="Times New Roman"/>
          <w:lang w:val="en-US"/>
        </w:rPr>
        <w:t>ë</w:t>
      </w:r>
      <w:r w:rsidR="00B23372">
        <w:rPr>
          <w:rFonts w:ascii="Times New Roman" w:hAnsi="Times New Roman" w:cs="Times New Roman"/>
          <w:lang w:val="en-US"/>
        </w:rPr>
        <w:t xml:space="preserve"> forta shtr</w:t>
      </w:r>
      <w:r w:rsidR="00825BCB">
        <w:rPr>
          <w:rFonts w:ascii="Times New Roman" w:hAnsi="Times New Roman" w:cs="Times New Roman"/>
          <w:lang w:val="en-US"/>
        </w:rPr>
        <w:t>ë</w:t>
      </w:r>
      <w:r w:rsidR="00B23372">
        <w:rPr>
          <w:rFonts w:ascii="Times New Roman" w:hAnsi="Times New Roman" w:cs="Times New Roman"/>
          <w:lang w:val="en-US"/>
        </w:rPr>
        <w:t>nguese</w:t>
      </w:r>
      <w:r w:rsidR="00502EF9" w:rsidRPr="00CA1C7A">
        <w:rPr>
          <w:rFonts w:ascii="Times New Roman" w:hAnsi="Times New Roman" w:cs="Times New Roman"/>
          <w:lang w:val="en-US"/>
        </w:rPr>
        <w:t>.</w:t>
      </w:r>
      <w:r w:rsidR="0074018C">
        <w:rPr>
          <w:rFonts w:ascii="Times New Roman" w:hAnsi="Times New Roman" w:cs="Times New Roman"/>
          <w:lang w:val="en-US"/>
        </w:rPr>
        <w:t xml:space="preserve"> </w:t>
      </w:r>
      <w:r w:rsidR="00B23372">
        <w:rPr>
          <w:rFonts w:ascii="Times New Roman" w:hAnsi="Times New Roman" w:cs="Times New Roman"/>
          <w:lang w:val="en-US"/>
        </w:rPr>
        <w:t>Vet</w:t>
      </w:r>
      <w:r w:rsidR="00825BCB">
        <w:rPr>
          <w:rFonts w:ascii="Times New Roman" w:hAnsi="Times New Roman" w:cs="Times New Roman"/>
          <w:lang w:val="en-US"/>
        </w:rPr>
        <w:t>ë</w:t>
      </w:r>
      <w:r w:rsidR="00B23372">
        <w:rPr>
          <w:rFonts w:ascii="Times New Roman" w:hAnsi="Times New Roman" w:cs="Times New Roman"/>
          <w:lang w:val="en-US"/>
        </w:rPr>
        <w:t xml:space="preserve">m </w:t>
      </w:r>
      <w:r w:rsidR="006101D4">
        <w:rPr>
          <w:rFonts w:ascii="Times New Roman" w:hAnsi="Times New Roman" w:cs="Times New Roman"/>
          <w:lang w:val="en-US"/>
        </w:rPr>
        <w:t>Organizata</w:t>
      </w:r>
      <w:r w:rsidR="00B23372">
        <w:rPr>
          <w:rFonts w:ascii="Times New Roman" w:hAnsi="Times New Roman" w:cs="Times New Roman"/>
          <w:lang w:val="en-US"/>
        </w:rPr>
        <w:t>t</w:t>
      </w:r>
      <w:r w:rsidR="006101D4">
        <w:rPr>
          <w:rFonts w:ascii="Times New Roman" w:hAnsi="Times New Roman" w:cs="Times New Roman"/>
          <w:lang w:val="en-US"/>
        </w:rPr>
        <w:t xml:space="preserve">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CA1C7A" w:rsidRPr="00CA1C7A">
        <w:rPr>
          <w:rFonts w:ascii="Times New Roman" w:hAnsi="Times New Roman" w:cs="Times New Roman"/>
          <w:lang w:val="en-US"/>
        </w:rPr>
        <w:t xml:space="preserve"> </w:t>
      </w:r>
      <w:r w:rsidR="00B23372">
        <w:rPr>
          <w:rFonts w:ascii="Times New Roman" w:hAnsi="Times New Roman" w:cs="Times New Roman"/>
          <w:lang w:val="en-US"/>
        </w:rPr>
        <w:t>duket se kan</w:t>
      </w:r>
      <w:r w:rsidR="00825BCB">
        <w:rPr>
          <w:rFonts w:ascii="Times New Roman" w:hAnsi="Times New Roman" w:cs="Times New Roman"/>
          <w:lang w:val="en-US"/>
        </w:rPr>
        <w:t>ë</w:t>
      </w:r>
      <w:r w:rsidR="00B23372">
        <w:rPr>
          <w:rFonts w:ascii="Times New Roman" w:hAnsi="Times New Roman" w:cs="Times New Roman"/>
          <w:lang w:val="en-US"/>
        </w:rPr>
        <w:t xml:space="preserve"> patur nj</w:t>
      </w:r>
      <w:r w:rsidR="00825BCB">
        <w:rPr>
          <w:rFonts w:ascii="Times New Roman" w:hAnsi="Times New Roman" w:cs="Times New Roman"/>
          <w:lang w:val="en-US"/>
        </w:rPr>
        <w:t>ë</w:t>
      </w:r>
      <w:r w:rsidR="00B23372">
        <w:rPr>
          <w:rFonts w:ascii="Times New Roman" w:hAnsi="Times New Roman" w:cs="Times New Roman"/>
          <w:lang w:val="en-US"/>
        </w:rPr>
        <w:t xml:space="preserve"> impakt m</w:t>
      </w:r>
      <w:r w:rsidR="00825BCB">
        <w:rPr>
          <w:rFonts w:ascii="Times New Roman" w:hAnsi="Times New Roman" w:cs="Times New Roman"/>
          <w:lang w:val="en-US"/>
        </w:rPr>
        <w:t>ë</w:t>
      </w:r>
      <w:r w:rsidR="00B23372">
        <w:rPr>
          <w:rFonts w:ascii="Times New Roman" w:hAnsi="Times New Roman" w:cs="Times New Roman"/>
          <w:lang w:val="en-US"/>
        </w:rPr>
        <w:t xml:space="preserve"> t</w:t>
      </w:r>
      <w:r w:rsidR="00825BCB">
        <w:rPr>
          <w:rFonts w:ascii="Times New Roman" w:hAnsi="Times New Roman" w:cs="Times New Roman"/>
          <w:lang w:val="en-US"/>
        </w:rPr>
        <w:t>ë</w:t>
      </w:r>
      <w:r w:rsidR="00B23372">
        <w:rPr>
          <w:rFonts w:ascii="Times New Roman" w:hAnsi="Times New Roman" w:cs="Times New Roman"/>
          <w:lang w:val="en-US"/>
        </w:rPr>
        <w:t xml:space="preserve"> ul</w:t>
      </w:r>
      <w:r w:rsidR="00825BCB">
        <w:rPr>
          <w:rFonts w:ascii="Times New Roman" w:hAnsi="Times New Roman" w:cs="Times New Roman"/>
          <w:lang w:val="en-US"/>
        </w:rPr>
        <w:t>ë</w:t>
      </w:r>
      <w:r w:rsidR="00B23372">
        <w:rPr>
          <w:rFonts w:ascii="Times New Roman" w:hAnsi="Times New Roman" w:cs="Times New Roman"/>
          <w:lang w:val="en-US"/>
        </w:rPr>
        <w:t>t operacional</w:t>
      </w:r>
      <w:r w:rsidR="00CA1C7A" w:rsidRPr="00CA1C7A">
        <w:rPr>
          <w:rFonts w:ascii="Times New Roman" w:hAnsi="Times New Roman" w:cs="Times New Roman"/>
          <w:lang w:val="en-US"/>
        </w:rPr>
        <w:t xml:space="preserve">, </w:t>
      </w:r>
      <w:r w:rsidR="00B23372">
        <w:rPr>
          <w:rFonts w:ascii="Times New Roman" w:hAnsi="Times New Roman" w:cs="Times New Roman"/>
          <w:lang w:val="en-US"/>
        </w:rPr>
        <w:t>dhe ato po p</w:t>
      </w:r>
      <w:r w:rsidR="00825BCB">
        <w:rPr>
          <w:rFonts w:ascii="Times New Roman" w:hAnsi="Times New Roman" w:cs="Times New Roman"/>
          <w:lang w:val="en-US"/>
        </w:rPr>
        <w:t>ë</w:t>
      </w:r>
      <w:r w:rsidR="00B23372">
        <w:rPr>
          <w:rFonts w:ascii="Times New Roman" w:hAnsi="Times New Roman" w:cs="Times New Roman"/>
          <w:lang w:val="en-US"/>
        </w:rPr>
        <w:t>rpiqen t</w:t>
      </w:r>
      <w:r w:rsidR="008E2D97">
        <w:rPr>
          <w:rFonts w:ascii="Times New Roman" w:hAnsi="Times New Roman" w:cs="Times New Roman"/>
          <w:lang w:val="en-US"/>
        </w:rPr>
        <w:t>’i</w:t>
      </w:r>
      <w:r w:rsidR="00B23372">
        <w:rPr>
          <w:rFonts w:ascii="Times New Roman" w:hAnsi="Times New Roman" w:cs="Times New Roman"/>
          <w:lang w:val="en-US"/>
        </w:rPr>
        <w:t xml:space="preserve"> menaxhojn</w:t>
      </w:r>
      <w:r w:rsidR="00825BCB">
        <w:rPr>
          <w:rFonts w:ascii="Times New Roman" w:hAnsi="Times New Roman" w:cs="Times New Roman"/>
          <w:lang w:val="en-US"/>
        </w:rPr>
        <w:t>ë</w:t>
      </w:r>
      <w:r w:rsidR="00B23372">
        <w:rPr>
          <w:rFonts w:ascii="Times New Roman" w:hAnsi="Times New Roman" w:cs="Times New Roman"/>
          <w:lang w:val="en-US"/>
        </w:rPr>
        <w:t xml:space="preserve"> sh</w:t>
      </w:r>
      <w:r w:rsidR="00825BCB">
        <w:rPr>
          <w:rFonts w:ascii="Times New Roman" w:hAnsi="Times New Roman" w:cs="Times New Roman"/>
          <w:lang w:val="en-US"/>
        </w:rPr>
        <w:t>ë</w:t>
      </w:r>
      <w:r w:rsidR="00B23372">
        <w:rPr>
          <w:rFonts w:ascii="Times New Roman" w:hAnsi="Times New Roman" w:cs="Times New Roman"/>
          <w:lang w:val="en-US"/>
        </w:rPr>
        <w:t>rbimet</w:t>
      </w:r>
      <w:r w:rsidR="00CA1C7A" w:rsidRPr="00CA1C7A">
        <w:rPr>
          <w:rFonts w:ascii="Times New Roman" w:hAnsi="Times New Roman" w:cs="Times New Roman"/>
          <w:lang w:val="en-US"/>
        </w:rPr>
        <w:t xml:space="preserve">. </w:t>
      </w:r>
      <w:r w:rsidR="00E92E95">
        <w:rPr>
          <w:rFonts w:ascii="Times New Roman" w:hAnsi="Times New Roman" w:cs="Times New Roman"/>
          <w:lang w:val="en-US"/>
        </w:rPr>
        <w:t xml:space="preserve"> </w:t>
      </w:r>
    </w:p>
    <w:p w:rsidR="005B7D61" w:rsidRPr="005B7D61" w:rsidRDefault="00B23372" w:rsidP="00680235">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 xml:space="preserve">Mbrojtja sociale e </w:t>
      </w:r>
      <w:r w:rsidR="002F2D34">
        <w:rPr>
          <w:rFonts w:ascii="Times New Roman" w:hAnsi="Times New Roman" w:cs="Times New Roman"/>
          <w:b/>
          <w:lang w:val="en-US"/>
        </w:rPr>
        <w:t>PAK</w:t>
      </w:r>
    </w:p>
    <w:p w:rsidR="00502EF9" w:rsidRPr="007B50DA" w:rsidRDefault="00B23372" w:rsidP="00680235">
      <w:pPr>
        <w:spacing w:line="360" w:lineRule="auto"/>
        <w:jc w:val="both"/>
        <w:rPr>
          <w:rFonts w:ascii="Times New Roman" w:hAnsi="Times New Roman" w:cs="Times New Roman"/>
          <w:lang w:val="en-US"/>
        </w:rPr>
      </w:pPr>
      <w:r>
        <w:rPr>
          <w:rFonts w:ascii="Times New Roman" w:hAnsi="Times New Roman" w:cs="Times New Roman"/>
          <w:lang w:val="en-US"/>
        </w:rPr>
        <w:t>Karantina dhe masat institucionale t</w:t>
      </w:r>
      <w:r w:rsidR="00825BCB">
        <w:rPr>
          <w:rFonts w:ascii="Times New Roman" w:hAnsi="Times New Roman" w:cs="Times New Roman"/>
          <w:lang w:val="en-US"/>
        </w:rPr>
        <w:t>ë</w:t>
      </w:r>
      <w:r>
        <w:rPr>
          <w:rFonts w:ascii="Times New Roman" w:hAnsi="Times New Roman" w:cs="Times New Roman"/>
          <w:lang w:val="en-US"/>
        </w:rPr>
        <w:t xml:space="preserve"> miratuara nga qeverit</w:t>
      </w:r>
      <w:r w:rsidR="00825BCB">
        <w:rPr>
          <w:rFonts w:ascii="Times New Roman" w:hAnsi="Times New Roman" w:cs="Times New Roman"/>
          <w:lang w:val="en-US"/>
        </w:rPr>
        <w:t>ë</w:t>
      </w:r>
      <w:r>
        <w:rPr>
          <w:rFonts w:ascii="Times New Roman" w:hAnsi="Times New Roman" w:cs="Times New Roman"/>
          <w:lang w:val="en-US"/>
        </w:rPr>
        <w:t xml:space="preserve"> </w:t>
      </w:r>
      <w:r w:rsidR="00762548">
        <w:rPr>
          <w:rFonts w:ascii="Times New Roman" w:hAnsi="Times New Roman" w:cs="Times New Roman"/>
          <w:lang w:val="en-US"/>
        </w:rPr>
        <w:t>pat</w:t>
      </w:r>
      <w:r w:rsidR="00825BCB">
        <w:rPr>
          <w:rFonts w:ascii="Times New Roman" w:hAnsi="Times New Roman" w:cs="Times New Roman"/>
          <w:lang w:val="en-US"/>
        </w:rPr>
        <w:t>ë</w:t>
      </w:r>
      <w:r w:rsidR="00762548">
        <w:rPr>
          <w:rFonts w:ascii="Times New Roman" w:hAnsi="Times New Roman" w:cs="Times New Roman"/>
          <w:lang w:val="en-US"/>
        </w:rPr>
        <w:t xml:space="preserve">n </w:t>
      </w: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impakt t</w:t>
      </w:r>
      <w:r w:rsidR="00825BCB">
        <w:rPr>
          <w:rFonts w:ascii="Times New Roman" w:hAnsi="Times New Roman" w:cs="Times New Roman"/>
          <w:lang w:val="en-US"/>
        </w:rPr>
        <w:t>ë</w:t>
      </w:r>
      <w:r>
        <w:rPr>
          <w:rFonts w:ascii="Times New Roman" w:hAnsi="Times New Roman" w:cs="Times New Roman"/>
          <w:lang w:val="en-US"/>
        </w:rPr>
        <w:t xml:space="preserve"> menj</w:t>
      </w:r>
      <w:r w:rsidR="00825BCB">
        <w:rPr>
          <w:rFonts w:ascii="Times New Roman" w:hAnsi="Times New Roman" w:cs="Times New Roman"/>
          <w:lang w:val="en-US"/>
        </w:rPr>
        <w:t>ë</w:t>
      </w:r>
      <w:r>
        <w:rPr>
          <w:rFonts w:ascii="Times New Roman" w:hAnsi="Times New Roman" w:cs="Times New Roman"/>
          <w:lang w:val="en-US"/>
        </w:rPr>
        <w:t>hersh</w:t>
      </w:r>
      <w:r w:rsidR="00825BCB">
        <w:rPr>
          <w:rFonts w:ascii="Times New Roman" w:hAnsi="Times New Roman" w:cs="Times New Roman"/>
          <w:lang w:val="en-US"/>
        </w:rPr>
        <w:t>ë</w:t>
      </w:r>
      <w:r>
        <w:rPr>
          <w:rFonts w:ascii="Times New Roman" w:hAnsi="Times New Roman" w:cs="Times New Roman"/>
          <w:lang w:val="en-US"/>
        </w:rPr>
        <w:t>m negativ n</w:t>
      </w:r>
      <w:r w:rsidR="00825BCB">
        <w:rPr>
          <w:rFonts w:ascii="Times New Roman" w:hAnsi="Times New Roman" w:cs="Times New Roman"/>
          <w:lang w:val="en-US"/>
        </w:rPr>
        <w:t>ë</w:t>
      </w:r>
      <w:r>
        <w:rPr>
          <w:rFonts w:ascii="Times New Roman" w:hAnsi="Times New Roman" w:cs="Times New Roman"/>
          <w:lang w:val="en-US"/>
        </w:rPr>
        <w:t xml:space="preserve"> aktivitetet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A1C7A" w:rsidRPr="007B50DA">
        <w:rPr>
          <w:rFonts w:ascii="Times New Roman" w:hAnsi="Times New Roman" w:cs="Times New Roman"/>
          <w:lang w:val="en-US"/>
        </w:rPr>
        <w:t xml:space="preserve">favor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PAK</w:t>
      </w:r>
      <w:r w:rsidR="00502EF9" w:rsidRPr="007B50DA">
        <w:rPr>
          <w:rFonts w:ascii="Times New Roman" w:hAnsi="Times New Roman" w:cs="Times New Roman"/>
          <w:lang w:val="en-US"/>
        </w:rPr>
        <w:t>:</w:t>
      </w:r>
      <w:r w:rsidR="00CA1C7A" w:rsidRPr="007B50DA">
        <w:rPr>
          <w:rFonts w:ascii="Times New Roman" w:hAnsi="Times New Roman" w:cs="Times New Roman"/>
          <w:lang w:val="en-US"/>
        </w:rPr>
        <w:t xml:space="preserve"> </w:t>
      </w:r>
      <w:r>
        <w:rPr>
          <w:rFonts w:ascii="Times New Roman" w:hAnsi="Times New Roman" w:cs="Times New Roman"/>
          <w:bCs/>
          <w:lang w:val="en-US"/>
        </w:rPr>
        <w:t xml:space="preserve">rreth </w:t>
      </w:r>
      <w:r w:rsidR="00CA1C7A" w:rsidRPr="007B50DA">
        <w:rPr>
          <w:rFonts w:ascii="Times New Roman" w:hAnsi="Times New Roman" w:cs="Times New Roman"/>
          <w:bCs/>
          <w:lang w:val="en-US"/>
        </w:rPr>
        <w:t xml:space="preserve">78% </w:t>
      </w:r>
      <w:r w:rsidR="00762548">
        <w:rPr>
          <w:rFonts w:ascii="Times New Roman" w:hAnsi="Times New Roman" w:cs="Times New Roman"/>
          <w:bCs/>
          <w:lang w:val="en-US"/>
        </w:rPr>
        <w:t>e</w:t>
      </w:r>
      <w:r>
        <w:rPr>
          <w:rFonts w:ascii="Times New Roman" w:hAnsi="Times New Roman" w:cs="Times New Roman"/>
          <w:bCs/>
          <w:lang w:val="en-US"/>
        </w:rPr>
        <w:t xml:space="preserve"> </w:t>
      </w:r>
      <w:r w:rsidR="002F2D34">
        <w:rPr>
          <w:rFonts w:ascii="Times New Roman" w:hAnsi="Times New Roman" w:cs="Times New Roman"/>
          <w:bCs/>
          <w:lang w:val="en-US"/>
        </w:rPr>
        <w:t>OSHC</w:t>
      </w:r>
      <w:r w:rsidR="00CA1C7A" w:rsidRPr="007B50DA">
        <w:rPr>
          <w:rFonts w:ascii="Times New Roman" w:hAnsi="Times New Roman" w:cs="Times New Roman"/>
          <w:bCs/>
          <w:lang w:val="en-US"/>
        </w:rPr>
        <w:t xml:space="preserve"> </w:t>
      </w:r>
      <w:r>
        <w:rPr>
          <w:rFonts w:ascii="Times New Roman" w:hAnsi="Times New Roman" w:cs="Times New Roman"/>
          <w:bCs/>
          <w:lang w:val="en-US"/>
        </w:rPr>
        <w:t>q</w:t>
      </w:r>
      <w:r w:rsidR="00825BCB">
        <w:rPr>
          <w:rFonts w:ascii="Times New Roman" w:hAnsi="Times New Roman" w:cs="Times New Roman"/>
          <w:bCs/>
          <w:lang w:val="en-US"/>
        </w:rPr>
        <w:t>ë</w:t>
      </w:r>
      <w:r>
        <w:rPr>
          <w:rFonts w:ascii="Times New Roman" w:hAnsi="Times New Roman" w:cs="Times New Roman"/>
          <w:bCs/>
          <w:lang w:val="en-US"/>
        </w:rPr>
        <w:t xml:space="preserve"> operojn</w:t>
      </w:r>
      <w:r w:rsidR="00825BCB">
        <w:rPr>
          <w:rFonts w:ascii="Times New Roman" w:hAnsi="Times New Roman" w:cs="Times New Roman"/>
          <w:bCs/>
          <w:lang w:val="en-US"/>
        </w:rPr>
        <w:t>ë</w:t>
      </w:r>
      <w:r>
        <w:rPr>
          <w:rFonts w:ascii="Times New Roman" w:hAnsi="Times New Roman" w:cs="Times New Roman"/>
          <w:bCs/>
          <w:lang w:val="en-US"/>
        </w:rPr>
        <w:t xml:space="preserve"> n</w:t>
      </w:r>
      <w:r w:rsidR="00825BCB">
        <w:rPr>
          <w:rFonts w:ascii="Times New Roman" w:hAnsi="Times New Roman" w:cs="Times New Roman"/>
          <w:bCs/>
          <w:lang w:val="en-US"/>
        </w:rPr>
        <w:t>ë</w:t>
      </w:r>
      <w:r>
        <w:rPr>
          <w:rFonts w:ascii="Times New Roman" w:hAnsi="Times New Roman" w:cs="Times New Roman"/>
          <w:bCs/>
          <w:lang w:val="en-US"/>
        </w:rPr>
        <w:t xml:space="preserve"> kuad</w:t>
      </w:r>
      <w:r w:rsidR="00825BCB">
        <w:rPr>
          <w:rFonts w:ascii="Times New Roman" w:hAnsi="Times New Roman" w:cs="Times New Roman"/>
          <w:bCs/>
          <w:lang w:val="en-US"/>
        </w:rPr>
        <w:t>ë</w:t>
      </w:r>
      <w:r>
        <w:rPr>
          <w:rFonts w:ascii="Times New Roman" w:hAnsi="Times New Roman" w:cs="Times New Roman"/>
          <w:bCs/>
          <w:lang w:val="en-US"/>
        </w:rPr>
        <w:t>r t</w:t>
      </w:r>
      <w:r w:rsidR="00825BCB">
        <w:rPr>
          <w:rFonts w:ascii="Times New Roman" w:hAnsi="Times New Roman" w:cs="Times New Roman"/>
          <w:bCs/>
          <w:lang w:val="en-US"/>
        </w:rPr>
        <w:t>ë</w:t>
      </w:r>
      <w:r>
        <w:rPr>
          <w:rFonts w:ascii="Times New Roman" w:hAnsi="Times New Roman" w:cs="Times New Roman"/>
          <w:bCs/>
          <w:lang w:val="en-US"/>
        </w:rPr>
        <w:t xml:space="preserve"> projektit </w:t>
      </w:r>
      <w:r w:rsidR="00924907" w:rsidRPr="007B50DA">
        <w:rPr>
          <w:rFonts w:ascii="Times New Roman" w:hAnsi="Times New Roman" w:cs="Times New Roman"/>
          <w:bCs/>
          <w:lang w:val="en-US"/>
        </w:rPr>
        <w:t>SOCIETIES 2</w:t>
      </w:r>
      <w:r w:rsidR="00CA1C7A" w:rsidRPr="007B50DA">
        <w:rPr>
          <w:rFonts w:ascii="Times New Roman" w:hAnsi="Times New Roman" w:cs="Times New Roman"/>
          <w:bCs/>
          <w:lang w:val="en-US"/>
        </w:rPr>
        <w:t xml:space="preserve"> </w:t>
      </w:r>
      <w:r>
        <w:rPr>
          <w:rFonts w:ascii="Times New Roman" w:hAnsi="Times New Roman" w:cs="Times New Roman"/>
          <w:bCs/>
          <w:lang w:val="en-US"/>
        </w:rPr>
        <w:t>deklaruan se u detyruan t</w:t>
      </w:r>
      <w:r w:rsidR="00825BCB">
        <w:rPr>
          <w:rFonts w:ascii="Times New Roman" w:hAnsi="Times New Roman" w:cs="Times New Roman"/>
          <w:bCs/>
          <w:lang w:val="en-US"/>
        </w:rPr>
        <w:t>ë</w:t>
      </w:r>
      <w:r>
        <w:rPr>
          <w:rFonts w:ascii="Times New Roman" w:hAnsi="Times New Roman" w:cs="Times New Roman"/>
          <w:bCs/>
          <w:lang w:val="en-US"/>
        </w:rPr>
        <w:t xml:space="preserve"> mbyllnin sh</w:t>
      </w:r>
      <w:r w:rsidR="00825BCB">
        <w:rPr>
          <w:rFonts w:ascii="Times New Roman" w:hAnsi="Times New Roman" w:cs="Times New Roman"/>
          <w:bCs/>
          <w:lang w:val="en-US"/>
        </w:rPr>
        <w:t>ë</w:t>
      </w:r>
      <w:r>
        <w:rPr>
          <w:rFonts w:ascii="Times New Roman" w:hAnsi="Times New Roman" w:cs="Times New Roman"/>
          <w:bCs/>
          <w:lang w:val="en-US"/>
        </w:rPr>
        <w:t>rbimet dhe/ose t</w:t>
      </w:r>
      <w:r w:rsidR="008E2D97">
        <w:rPr>
          <w:rFonts w:ascii="Times New Roman" w:hAnsi="Times New Roman" w:cs="Times New Roman"/>
          <w:bCs/>
          <w:lang w:val="en-US"/>
        </w:rPr>
        <w:t>’i</w:t>
      </w:r>
      <w:r>
        <w:rPr>
          <w:rFonts w:ascii="Times New Roman" w:hAnsi="Times New Roman" w:cs="Times New Roman"/>
          <w:bCs/>
          <w:lang w:val="en-US"/>
        </w:rPr>
        <w:t xml:space="preserve"> reduktonin ato</w:t>
      </w:r>
      <w:r w:rsidR="00CA1C7A" w:rsidRPr="007B50DA">
        <w:rPr>
          <w:rFonts w:ascii="Times New Roman" w:hAnsi="Times New Roman" w:cs="Times New Roman"/>
          <w:lang w:val="en-US"/>
        </w:rPr>
        <w:t xml:space="preserve">. </w:t>
      </w:r>
    </w:p>
    <w:p w:rsidR="00CA1C7A" w:rsidRPr="00CA1C7A" w:rsidRDefault="00B23372" w:rsidP="00680235">
      <w:pPr>
        <w:spacing w:line="360" w:lineRule="auto"/>
        <w:jc w:val="both"/>
        <w:rPr>
          <w:rFonts w:ascii="Times New Roman" w:hAnsi="Times New Roman" w:cs="Times New Roman"/>
          <w:lang w:val="en-US"/>
        </w:rPr>
      </w:pPr>
      <w:r>
        <w:rPr>
          <w:rFonts w:ascii="Times New Roman" w:hAnsi="Times New Roman" w:cs="Times New Roman"/>
          <w:lang w:val="en-US"/>
        </w:rPr>
        <w:t>Masat e karantinimit dhe distancimit social kan</w:t>
      </w:r>
      <w:r w:rsidR="00825BCB">
        <w:rPr>
          <w:rFonts w:ascii="Times New Roman" w:hAnsi="Times New Roman" w:cs="Times New Roman"/>
          <w:lang w:val="en-US"/>
        </w:rPr>
        <w:t>ë</w:t>
      </w:r>
      <w:r>
        <w:rPr>
          <w:rFonts w:ascii="Times New Roman" w:hAnsi="Times New Roman" w:cs="Times New Roman"/>
          <w:lang w:val="en-US"/>
        </w:rPr>
        <w:t xml:space="preserve"> prodhuar shum</w:t>
      </w:r>
      <w:r w:rsidR="00825BCB">
        <w:rPr>
          <w:rFonts w:ascii="Times New Roman" w:hAnsi="Times New Roman" w:cs="Times New Roman"/>
          <w:lang w:val="en-US"/>
        </w:rPr>
        <w:t>ë</w:t>
      </w:r>
      <w:r>
        <w:rPr>
          <w:rFonts w:ascii="Times New Roman" w:hAnsi="Times New Roman" w:cs="Times New Roman"/>
          <w:lang w:val="en-US"/>
        </w:rPr>
        <w:t xml:space="preserve"> pasoja gjithashtu n</w:t>
      </w:r>
      <w:r w:rsidR="00825BCB">
        <w:rPr>
          <w:rFonts w:ascii="Times New Roman" w:hAnsi="Times New Roman" w:cs="Times New Roman"/>
          <w:lang w:val="en-US"/>
        </w:rPr>
        <w:t>ë</w:t>
      </w:r>
      <w:r>
        <w:rPr>
          <w:rFonts w:ascii="Times New Roman" w:hAnsi="Times New Roman" w:cs="Times New Roman"/>
          <w:lang w:val="en-US"/>
        </w:rPr>
        <w:t xml:space="preserve"> gjendjen klinike 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PAK</w:t>
      </w:r>
      <w:r w:rsidR="00CA1C7A" w:rsidRPr="00CA1C7A">
        <w:rPr>
          <w:rFonts w:ascii="Times New Roman" w:hAnsi="Times New Roman" w:cs="Times New Roman"/>
          <w:lang w:val="en-US"/>
        </w:rPr>
        <w:t xml:space="preserve"> </w:t>
      </w:r>
      <w:r>
        <w:rPr>
          <w:rFonts w:ascii="Times New Roman" w:hAnsi="Times New Roman" w:cs="Times New Roman"/>
          <w:lang w:val="en-US"/>
        </w:rPr>
        <w:t>dhe grupeve t</w:t>
      </w:r>
      <w:r w:rsidR="00825BCB">
        <w:rPr>
          <w:rFonts w:ascii="Times New Roman" w:hAnsi="Times New Roman" w:cs="Times New Roman"/>
          <w:lang w:val="en-US"/>
        </w:rPr>
        <w:t>ë</w:t>
      </w:r>
      <w:r>
        <w:rPr>
          <w:rFonts w:ascii="Times New Roman" w:hAnsi="Times New Roman" w:cs="Times New Roman"/>
          <w:lang w:val="en-US"/>
        </w:rPr>
        <w:t xml:space="preserve"> tjera t</w:t>
      </w:r>
      <w:r w:rsidR="00825BCB">
        <w:rPr>
          <w:rFonts w:ascii="Times New Roman" w:hAnsi="Times New Roman" w:cs="Times New Roman"/>
          <w:lang w:val="en-US"/>
        </w:rPr>
        <w:t>ë</w:t>
      </w:r>
      <w:r>
        <w:rPr>
          <w:rFonts w:ascii="Times New Roman" w:hAnsi="Times New Roman" w:cs="Times New Roman"/>
          <w:lang w:val="en-US"/>
        </w:rPr>
        <w:t xml:space="preserve"> brishta</w:t>
      </w:r>
      <w:r w:rsidR="00CA1C7A" w:rsidRPr="00CA1C7A">
        <w:rPr>
          <w:rFonts w:ascii="Times New Roman" w:hAnsi="Times New Roman" w:cs="Times New Roman"/>
          <w:lang w:val="en-US"/>
        </w:rPr>
        <w:t xml:space="preserve">. </w:t>
      </w:r>
      <w:r>
        <w:rPr>
          <w:rFonts w:ascii="Times New Roman" w:hAnsi="Times New Roman" w:cs="Times New Roman"/>
          <w:lang w:val="en-US"/>
        </w:rPr>
        <w:t>Aty ku ishin n</w:t>
      </w:r>
      <w:r w:rsidR="00825BCB">
        <w:rPr>
          <w:rFonts w:ascii="Times New Roman" w:hAnsi="Times New Roman" w:cs="Times New Roman"/>
          <w:lang w:val="en-US"/>
        </w:rPr>
        <w:t>ë</w:t>
      </w:r>
      <w:r>
        <w:rPr>
          <w:rFonts w:ascii="Times New Roman" w:hAnsi="Times New Roman" w:cs="Times New Roman"/>
          <w:lang w:val="en-US"/>
        </w:rPr>
        <w:t xml:space="preserve"> fuqi karantinimet</w:t>
      </w:r>
      <w:r w:rsidR="00CA1C7A" w:rsidRPr="00CA1C7A">
        <w:rPr>
          <w:rFonts w:ascii="Times New Roman" w:hAnsi="Times New Roman" w:cs="Times New Roman"/>
          <w:lang w:val="en-US"/>
        </w:rPr>
        <w:t xml:space="preserve">, </w:t>
      </w:r>
      <w:r>
        <w:rPr>
          <w:rFonts w:ascii="Times New Roman" w:hAnsi="Times New Roman" w:cs="Times New Roman"/>
          <w:lang w:val="en-US"/>
        </w:rPr>
        <w:t xml:space="preserve">mekanizmat e mbrojtjes sociale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A1C7A" w:rsidRPr="00CA1C7A">
        <w:rPr>
          <w:rFonts w:ascii="Times New Roman" w:hAnsi="Times New Roman" w:cs="Times New Roman"/>
          <w:lang w:val="en-US"/>
        </w:rPr>
        <w:t xml:space="preserve">favor </w:t>
      </w:r>
      <w:r w:rsidR="00762548">
        <w:rPr>
          <w:rFonts w:ascii="Times New Roman" w:hAnsi="Times New Roman" w:cs="Times New Roman"/>
          <w:lang w:val="en-US"/>
        </w:rPr>
        <w:t>t</w:t>
      </w:r>
      <w:r w:rsidR="00825BCB">
        <w:rPr>
          <w:rFonts w:ascii="Times New Roman" w:hAnsi="Times New Roman" w:cs="Times New Roman"/>
          <w:lang w:val="en-US"/>
        </w:rPr>
        <w:t>ë</w:t>
      </w:r>
      <w:r w:rsidR="00762548">
        <w:rPr>
          <w:rFonts w:ascii="Times New Roman" w:hAnsi="Times New Roman" w:cs="Times New Roman"/>
          <w:lang w:val="en-US"/>
        </w:rPr>
        <w:t xml:space="preserve"> </w:t>
      </w:r>
      <w:r w:rsidR="002F2D34">
        <w:rPr>
          <w:rFonts w:ascii="Times New Roman" w:hAnsi="Times New Roman" w:cs="Times New Roman"/>
          <w:lang w:val="en-US"/>
        </w:rPr>
        <w:t>PAK</w:t>
      </w:r>
      <w:r w:rsidR="00707CBE">
        <w:rPr>
          <w:rFonts w:ascii="Times New Roman" w:hAnsi="Times New Roman" w:cs="Times New Roman"/>
          <w:lang w:val="en-US"/>
        </w:rPr>
        <w:t xml:space="preserve"> </w:t>
      </w:r>
      <w:r w:rsidR="00762548">
        <w:rPr>
          <w:rFonts w:ascii="Times New Roman" w:hAnsi="Times New Roman" w:cs="Times New Roman"/>
          <w:lang w:val="en-US"/>
        </w:rPr>
        <w:t>kan</w:t>
      </w:r>
      <w:r w:rsidR="00825BCB">
        <w:rPr>
          <w:rFonts w:ascii="Times New Roman" w:hAnsi="Times New Roman" w:cs="Times New Roman"/>
          <w:lang w:val="en-US"/>
        </w:rPr>
        <w:t>ë</w:t>
      </w:r>
      <w:r w:rsidR="00762548">
        <w:rPr>
          <w:rFonts w:ascii="Times New Roman" w:hAnsi="Times New Roman" w:cs="Times New Roman"/>
          <w:lang w:val="en-US"/>
        </w:rPr>
        <w:t xml:space="preserve"> </w:t>
      </w:r>
      <w:r>
        <w:rPr>
          <w:rFonts w:ascii="Times New Roman" w:hAnsi="Times New Roman" w:cs="Times New Roman"/>
          <w:lang w:val="en-US"/>
        </w:rPr>
        <w:t>nevoj</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mb</w:t>
      </w:r>
      <w:r w:rsidR="00825BCB">
        <w:rPr>
          <w:rFonts w:ascii="Times New Roman" w:hAnsi="Times New Roman" w:cs="Times New Roman"/>
          <w:lang w:val="en-US"/>
        </w:rPr>
        <w:t>ë</w:t>
      </w:r>
      <w:r>
        <w:rPr>
          <w:rFonts w:ascii="Times New Roman" w:hAnsi="Times New Roman" w:cs="Times New Roman"/>
          <w:lang w:val="en-US"/>
        </w:rPr>
        <w:t>shtetje</w:t>
      </w:r>
      <w:r w:rsidR="00707CBE">
        <w:rPr>
          <w:rFonts w:ascii="Times New Roman" w:hAnsi="Times New Roman" w:cs="Times New Roman"/>
          <w:lang w:val="en-US"/>
        </w:rPr>
        <w:t xml:space="preserve">. </w:t>
      </w:r>
    </w:p>
    <w:p w:rsidR="00CA1C7A" w:rsidRPr="00502EF9" w:rsidRDefault="00B23372" w:rsidP="00680235">
      <w:pPr>
        <w:spacing w:line="360" w:lineRule="auto"/>
        <w:jc w:val="both"/>
        <w:rPr>
          <w:rFonts w:ascii="Times New Roman" w:hAnsi="Times New Roman" w:cs="Times New Roman"/>
          <w:b/>
          <w:lang w:val="en-US"/>
        </w:rPr>
      </w:pPr>
      <w:r>
        <w:rPr>
          <w:rFonts w:ascii="Times New Roman" w:hAnsi="Times New Roman" w:cs="Times New Roman"/>
          <w:b/>
          <w:lang w:val="en-US"/>
        </w:rPr>
        <w:t xml:space="preserve">Cilat </w:t>
      </w:r>
      <w:proofErr w:type="gramStart"/>
      <w:r>
        <w:rPr>
          <w:rFonts w:ascii="Times New Roman" w:hAnsi="Times New Roman" w:cs="Times New Roman"/>
          <w:b/>
          <w:lang w:val="en-US"/>
        </w:rPr>
        <w:t>jan</w:t>
      </w:r>
      <w:r w:rsidR="00825BCB">
        <w:rPr>
          <w:rFonts w:ascii="Times New Roman" w:hAnsi="Times New Roman" w:cs="Times New Roman"/>
          <w:b/>
          <w:lang w:val="en-US"/>
        </w:rPr>
        <w:t>ë</w:t>
      </w:r>
      <w:r>
        <w:rPr>
          <w:rFonts w:ascii="Times New Roman" w:hAnsi="Times New Roman" w:cs="Times New Roman"/>
          <w:b/>
          <w:lang w:val="en-US"/>
        </w:rPr>
        <w:t xml:space="preserve"> </w:t>
      </w:r>
      <w:r w:rsidR="008E2D97">
        <w:rPr>
          <w:rFonts w:ascii="Times New Roman" w:hAnsi="Times New Roman" w:cs="Times New Roman"/>
          <w:b/>
          <w:lang w:val="en-US"/>
        </w:rPr>
        <w:t xml:space="preserve"> ç</w:t>
      </w:r>
      <w:r w:rsidR="00825BCB">
        <w:rPr>
          <w:rFonts w:ascii="Times New Roman" w:hAnsi="Times New Roman" w:cs="Times New Roman"/>
          <w:b/>
          <w:lang w:val="en-US"/>
        </w:rPr>
        <w:t>ë</w:t>
      </w:r>
      <w:r>
        <w:rPr>
          <w:rFonts w:ascii="Times New Roman" w:hAnsi="Times New Roman" w:cs="Times New Roman"/>
          <w:b/>
          <w:lang w:val="en-US"/>
        </w:rPr>
        <w:t>shtjet</w:t>
      </w:r>
      <w:proofErr w:type="gramEnd"/>
      <w:r>
        <w:rPr>
          <w:rFonts w:ascii="Times New Roman" w:hAnsi="Times New Roman" w:cs="Times New Roman"/>
          <w:b/>
          <w:lang w:val="en-US"/>
        </w:rPr>
        <w:t xml:space="preserve"> m</w:t>
      </w:r>
      <w:r w:rsidR="00825BCB">
        <w:rPr>
          <w:rFonts w:ascii="Times New Roman" w:hAnsi="Times New Roman" w:cs="Times New Roman"/>
          <w:b/>
          <w:lang w:val="en-US"/>
        </w:rPr>
        <w:t>ë</w:t>
      </w:r>
      <w:r>
        <w:rPr>
          <w:rFonts w:ascii="Times New Roman" w:hAnsi="Times New Roman" w:cs="Times New Roman"/>
          <w:b/>
          <w:lang w:val="en-US"/>
        </w:rPr>
        <w:t xml:space="preserve"> urgjente me t</w:t>
      </w:r>
      <w:r w:rsidR="00825BCB">
        <w:rPr>
          <w:rFonts w:ascii="Times New Roman" w:hAnsi="Times New Roman" w:cs="Times New Roman"/>
          <w:b/>
          <w:lang w:val="en-US"/>
        </w:rPr>
        <w:t>ë</w:t>
      </w:r>
      <w:r>
        <w:rPr>
          <w:rFonts w:ascii="Times New Roman" w:hAnsi="Times New Roman" w:cs="Times New Roman"/>
          <w:b/>
          <w:lang w:val="en-US"/>
        </w:rPr>
        <w:t xml:space="preserve"> cilat po p</w:t>
      </w:r>
      <w:r w:rsidR="00825BCB">
        <w:rPr>
          <w:rFonts w:ascii="Times New Roman" w:hAnsi="Times New Roman" w:cs="Times New Roman"/>
          <w:b/>
          <w:lang w:val="en-US"/>
        </w:rPr>
        <w:t>ë</w:t>
      </w:r>
      <w:r>
        <w:rPr>
          <w:rFonts w:ascii="Times New Roman" w:hAnsi="Times New Roman" w:cs="Times New Roman"/>
          <w:b/>
          <w:lang w:val="en-US"/>
        </w:rPr>
        <w:t xml:space="preserve">rballen </w:t>
      </w:r>
      <w:r w:rsidR="002F2D34">
        <w:rPr>
          <w:rFonts w:ascii="Times New Roman" w:hAnsi="Times New Roman" w:cs="Times New Roman"/>
          <w:b/>
          <w:lang w:val="en-US"/>
        </w:rPr>
        <w:t>OSHC</w:t>
      </w:r>
      <w:r w:rsidR="00CA1C7A" w:rsidRPr="00502EF9">
        <w:rPr>
          <w:rFonts w:ascii="Times New Roman" w:hAnsi="Times New Roman" w:cs="Times New Roman"/>
          <w:b/>
          <w:lang w:val="en-US"/>
        </w:rPr>
        <w:t xml:space="preserve"> </w:t>
      </w:r>
      <w:r w:rsidR="008B0B5D">
        <w:rPr>
          <w:rFonts w:ascii="Times New Roman" w:hAnsi="Times New Roman" w:cs="Times New Roman"/>
          <w:b/>
          <w:lang w:val="en-US"/>
        </w:rPr>
        <w:t>n</w:t>
      </w:r>
      <w:r w:rsidR="00825BCB">
        <w:rPr>
          <w:rFonts w:ascii="Times New Roman" w:hAnsi="Times New Roman" w:cs="Times New Roman"/>
          <w:b/>
          <w:lang w:val="en-US"/>
        </w:rPr>
        <w:t>ë</w:t>
      </w:r>
      <w:r w:rsidR="008B0B5D">
        <w:rPr>
          <w:rFonts w:ascii="Times New Roman" w:hAnsi="Times New Roman" w:cs="Times New Roman"/>
          <w:b/>
          <w:lang w:val="en-US"/>
        </w:rPr>
        <w:t xml:space="preserve"> k</w:t>
      </w:r>
      <w:r w:rsidR="00825BCB">
        <w:rPr>
          <w:rFonts w:ascii="Times New Roman" w:hAnsi="Times New Roman" w:cs="Times New Roman"/>
          <w:b/>
          <w:lang w:val="en-US"/>
        </w:rPr>
        <w:t>ë</w:t>
      </w:r>
      <w:r w:rsidR="008B0B5D">
        <w:rPr>
          <w:rFonts w:ascii="Times New Roman" w:hAnsi="Times New Roman" w:cs="Times New Roman"/>
          <w:b/>
          <w:lang w:val="en-US"/>
        </w:rPr>
        <w:t>t</w:t>
      </w:r>
      <w:r w:rsidR="00825BCB">
        <w:rPr>
          <w:rFonts w:ascii="Times New Roman" w:hAnsi="Times New Roman" w:cs="Times New Roman"/>
          <w:b/>
          <w:lang w:val="en-US"/>
        </w:rPr>
        <w:t>ë</w:t>
      </w:r>
      <w:r w:rsidR="008B0B5D">
        <w:rPr>
          <w:rFonts w:ascii="Times New Roman" w:hAnsi="Times New Roman" w:cs="Times New Roman"/>
          <w:b/>
          <w:lang w:val="en-US"/>
        </w:rPr>
        <w:t xml:space="preserve"> moment</w:t>
      </w:r>
      <w:r w:rsidR="00CA1C7A" w:rsidRPr="00502EF9">
        <w:rPr>
          <w:rFonts w:ascii="Times New Roman" w:hAnsi="Times New Roman" w:cs="Times New Roman"/>
          <w:b/>
          <w:lang w:val="en-US"/>
        </w:rPr>
        <w:t>?</w:t>
      </w:r>
    </w:p>
    <w:p w:rsidR="00C8632B" w:rsidRDefault="002F2D34" w:rsidP="00680235">
      <w:pPr>
        <w:spacing w:line="360" w:lineRule="auto"/>
        <w:jc w:val="both"/>
        <w:rPr>
          <w:rFonts w:ascii="Times New Roman" w:hAnsi="Times New Roman" w:cs="Times New Roman"/>
          <w:lang w:val="en-US"/>
        </w:rPr>
      </w:pPr>
      <w:r>
        <w:rPr>
          <w:rFonts w:ascii="Times New Roman" w:hAnsi="Times New Roman" w:cs="Times New Roman"/>
          <w:lang w:val="en-US"/>
        </w:rPr>
        <w:t>Organizatat e shoq</w:t>
      </w:r>
      <w:r w:rsidR="00825BCB">
        <w:rPr>
          <w:rFonts w:ascii="Times New Roman" w:hAnsi="Times New Roman" w:cs="Times New Roman"/>
          <w:lang w:val="en-US"/>
        </w:rPr>
        <w:t>ë</w:t>
      </w:r>
      <w:r>
        <w:rPr>
          <w:rFonts w:ascii="Times New Roman" w:hAnsi="Times New Roman" w:cs="Times New Roman"/>
          <w:lang w:val="en-US"/>
        </w:rPr>
        <w:t>ris</w:t>
      </w:r>
      <w:r w:rsidR="00825BCB">
        <w:rPr>
          <w:rFonts w:ascii="Times New Roman" w:hAnsi="Times New Roman" w:cs="Times New Roman"/>
          <w:lang w:val="en-US"/>
        </w:rPr>
        <w:t>ë</w:t>
      </w:r>
      <w:r>
        <w:rPr>
          <w:rFonts w:ascii="Times New Roman" w:hAnsi="Times New Roman" w:cs="Times New Roman"/>
          <w:lang w:val="en-US"/>
        </w:rPr>
        <w:t xml:space="preserve"> civile</w:t>
      </w:r>
      <w:r w:rsidR="00502EF9" w:rsidRPr="00CA1C7A">
        <w:rPr>
          <w:rFonts w:ascii="Times New Roman" w:hAnsi="Times New Roman" w:cs="Times New Roman"/>
          <w:lang w:val="en-US"/>
        </w:rPr>
        <w:t xml:space="preserve"> </w:t>
      </w:r>
      <w:r w:rsidR="008B0B5D">
        <w:rPr>
          <w:rFonts w:ascii="Times New Roman" w:hAnsi="Times New Roman" w:cs="Times New Roman"/>
          <w:lang w:val="en-US"/>
        </w:rPr>
        <w:t>jan</w:t>
      </w:r>
      <w:r w:rsidR="00825BCB">
        <w:rPr>
          <w:rFonts w:ascii="Times New Roman" w:hAnsi="Times New Roman" w:cs="Times New Roman"/>
          <w:lang w:val="en-US"/>
        </w:rPr>
        <w:t>ë</w:t>
      </w:r>
      <w:r w:rsidR="008B0B5D">
        <w:rPr>
          <w:rFonts w:ascii="Times New Roman" w:hAnsi="Times New Roman" w:cs="Times New Roman"/>
          <w:lang w:val="en-US"/>
        </w:rPr>
        <w:t xml:space="preserve"> jetike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B0B5D">
        <w:rPr>
          <w:rFonts w:ascii="Times New Roman" w:hAnsi="Times New Roman" w:cs="Times New Roman"/>
          <w:lang w:val="en-US"/>
        </w:rPr>
        <w:t>ofrimin e sh</w:t>
      </w:r>
      <w:r w:rsidR="00825BCB">
        <w:rPr>
          <w:rFonts w:ascii="Times New Roman" w:hAnsi="Times New Roman" w:cs="Times New Roman"/>
          <w:lang w:val="en-US"/>
        </w:rPr>
        <w:t>ë</w:t>
      </w:r>
      <w:r w:rsidR="008B0B5D">
        <w:rPr>
          <w:rFonts w:ascii="Times New Roman" w:hAnsi="Times New Roman" w:cs="Times New Roman"/>
          <w:lang w:val="en-US"/>
        </w:rPr>
        <w:t>rbimeve p</w:t>
      </w:r>
      <w:r w:rsidR="00825BCB">
        <w:rPr>
          <w:rFonts w:ascii="Times New Roman" w:hAnsi="Times New Roman" w:cs="Times New Roman"/>
          <w:lang w:val="en-US"/>
        </w:rPr>
        <w:t>ë</w:t>
      </w:r>
      <w:r w:rsidR="008B0B5D">
        <w:rPr>
          <w:rFonts w:ascii="Times New Roman" w:hAnsi="Times New Roman" w:cs="Times New Roman"/>
          <w:lang w:val="en-US"/>
        </w:rPr>
        <w:t>r komunitetet dhe advokimin p</w:t>
      </w:r>
      <w:r w:rsidR="00825BCB">
        <w:rPr>
          <w:rFonts w:ascii="Times New Roman" w:hAnsi="Times New Roman" w:cs="Times New Roman"/>
          <w:lang w:val="en-US"/>
        </w:rPr>
        <w:t>ë</w:t>
      </w:r>
      <w:r w:rsidR="008B0B5D">
        <w:rPr>
          <w:rFonts w:ascii="Times New Roman" w:hAnsi="Times New Roman" w:cs="Times New Roman"/>
          <w:lang w:val="en-US"/>
        </w:rPr>
        <w:t>r ndryshim n</w:t>
      </w:r>
      <w:r w:rsidR="00825BCB">
        <w:rPr>
          <w:rFonts w:ascii="Times New Roman" w:hAnsi="Times New Roman" w:cs="Times New Roman"/>
          <w:lang w:val="en-US"/>
        </w:rPr>
        <w:t>ë</w:t>
      </w:r>
      <w:r w:rsidR="008B0B5D">
        <w:rPr>
          <w:rFonts w:ascii="Times New Roman" w:hAnsi="Times New Roman" w:cs="Times New Roman"/>
          <w:lang w:val="en-US"/>
        </w:rPr>
        <w:t xml:space="preserve"> drejtim t</w:t>
      </w:r>
      <w:r w:rsidR="00825BCB">
        <w:rPr>
          <w:rFonts w:ascii="Times New Roman" w:hAnsi="Times New Roman" w:cs="Times New Roman"/>
          <w:lang w:val="en-US"/>
        </w:rPr>
        <w:t>ë</w:t>
      </w:r>
      <w:r w:rsidR="008B0B5D">
        <w:rPr>
          <w:rFonts w:ascii="Times New Roman" w:hAnsi="Times New Roman" w:cs="Times New Roman"/>
          <w:lang w:val="en-US"/>
        </w:rPr>
        <w:t xml:space="preserve"> vendimmarr</w:t>
      </w:r>
      <w:r w:rsidR="00825BCB">
        <w:rPr>
          <w:rFonts w:ascii="Times New Roman" w:hAnsi="Times New Roman" w:cs="Times New Roman"/>
          <w:lang w:val="en-US"/>
        </w:rPr>
        <w:t>ë</w:t>
      </w:r>
      <w:r w:rsidR="008B0B5D">
        <w:rPr>
          <w:rFonts w:ascii="Times New Roman" w:hAnsi="Times New Roman" w:cs="Times New Roman"/>
          <w:lang w:val="en-US"/>
        </w:rPr>
        <w:t>sve me influenc</w:t>
      </w:r>
      <w:r w:rsidR="00825BCB">
        <w:rPr>
          <w:rFonts w:ascii="Times New Roman" w:hAnsi="Times New Roman" w:cs="Times New Roman"/>
          <w:lang w:val="en-US"/>
        </w:rPr>
        <w:t>ë</w:t>
      </w:r>
      <w:r w:rsidR="00502EF9">
        <w:rPr>
          <w:rFonts w:ascii="Times New Roman" w:hAnsi="Times New Roman" w:cs="Times New Roman"/>
          <w:lang w:val="en-US"/>
        </w:rPr>
        <w:t xml:space="preserve">. </w:t>
      </w:r>
      <w:r w:rsidR="008B0B5D">
        <w:rPr>
          <w:rFonts w:ascii="Times New Roman" w:hAnsi="Times New Roman" w:cs="Times New Roman"/>
          <w:lang w:val="en-US"/>
        </w:rPr>
        <w:t>Duke qen</w:t>
      </w:r>
      <w:r w:rsidR="00825BCB">
        <w:rPr>
          <w:rFonts w:ascii="Times New Roman" w:hAnsi="Times New Roman" w:cs="Times New Roman"/>
          <w:lang w:val="en-US"/>
        </w:rPr>
        <w:t>ë</w:t>
      </w:r>
      <w:r w:rsidR="008B0B5D">
        <w:rPr>
          <w:rFonts w:ascii="Times New Roman" w:hAnsi="Times New Roman" w:cs="Times New Roman"/>
          <w:lang w:val="en-US"/>
        </w:rPr>
        <w:t xml:space="preserve"> se sh</w:t>
      </w:r>
      <w:r w:rsidR="00825BCB">
        <w:rPr>
          <w:rFonts w:ascii="Times New Roman" w:hAnsi="Times New Roman" w:cs="Times New Roman"/>
          <w:lang w:val="en-US"/>
        </w:rPr>
        <w:t>ë</w:t>
      </w:r>
      <w:r w:rsidR="008B0B5D">
        <w:rPr>
          <w:rFonts w:ascii="Times New Roman" w:hAnsi="Times New Roman" w:cs="Times New Roman"/>
          <w:lang w:val="en-US"/>
        </w:rPr>
        <w:t>njestrojn</w:t>
      </w:r>
      <w:r w:rsidR="00825BCB">
        <w:rPr>
          <w:rFonts w:ascii="Times New Roman" w:hAnsi="Times New Roman" w:cs="Times New Roman"/>
          <w:lang w:val="en-US"/>
        </w:rPr>
        <w:t>ë</w:t>
      </w:r>
      <w:r w:rsidR="008B0B5D">
        <w:rPr>
          <w:rFonts w:ascii="Times New Roman" w:hAnsi="Times New Roman" w:cs="Times New Roman"/>
          <w:lang w:val="en-US"/>
        </w:rPr>
        <w:t xml:space="preserve"> </w:t>
      </w:r>
      <w:r w:rsidR="00762548">
        <w:rPr>
          <w:rFonts w:ascii="Times New Roman" w:hAnsi="Times New Roman" w:cs="Times New Roman"/>
          <w:lang w:val="en-US"/>
        </w:rPr>
        <w:t xml:space="preserve">kryesisht </w:t>
      </w:r>
      <w:r w:rsidR="008B0B5D">
        <w:rPr>
          <w:rFonts w:ascii="Times New Roman" w:hAnsi="Times New Roman" w:cs="Times New Roman"/>
          <w:lang w:val="en-US"/>
        </w:rPr>
        <w:t xml:space="preserve">persona </w:t>
      </w:r>
      <w:r w:rsidR="00762548">
        <w:rPr>
          <w:rFonts w:ascii="Times New Roman" w:hAnsi="Times New Roman" w:cs="Times New Roman"/>
          <w:lang w:val="en-US"/>
        </w:rPr>
        <w:t>vendor</w:t>
      </w:r>
      <w:r w:rsidR="00825BCB">
        <w:rPr>
          <w:rFonts w:ascii="Times New Roman" w:hAnsi="Times New Roman" w:cs="Times New Roman"/>
          <w:lang w:val="en-US"/>
        </w:rPr>
        <w:t>ë</w:t>
      </w:r>
      <w:r w:rsidR="00502EF9" w:rsidRPr="00CA1C7A">
        <w:rPr>
          <w:rFonts w:ascii="Times New Roman" w:hAnsi="Times New Roman" w:cs="Times New Roman"/>
          <w:lang w:val="en-US"/>
        </w:rPr>
        <w:t xml:space="preserve">, </w:t>
      </w:r>
      <w:r w:rsidR="00825BCB">
        <w:rPr>
          <w:rFonts w:ascii="Times New Roman" w:hAnsi="Times New Roman" w:cs="Times New Roman"/>
          <w:lang w:val="en-US"/>
        </w:rPr>
        <w:t>ë</w:t>
      </w:r>
      <w:r w:rsidR="008B0B5D">
        <w:rPr>
          <w:rFonts w:ascii="Times New Roman" w:hAnsi="Times New Roman" w:cs="Times New Roman"/>
          <w:lang w:val="en-US"/>
        </w:rPr>
        <w:t>sht</w:t>
      </w:r>
      <w:r w:rsidR="00825BCB">
        <w:rPr>
          <w:rFonts w:ascii="Times New Roman" w:hAnsi="Times New Roman" w:cs="Times New Roman"/>
          <w:lang w:val="en-US"/>
        </w:rPr>
        <w:t>ë</w:t>
      </w:r>
      <w:r w:rsidR="008B0B5D">
        <w:rPr>
          <w:rFonts w:ascii="Times New Roman" w:hAnsi="Times New Roman" w:cs="Times New Roman"/>
          <w:lang w:val="en-US"/>
        </w:rPr>
        <w:t xml:space="preserve"> thelb</w:t>
      </w:r>
      <w:r w:rsidR="00825BCB">
        <w:rPr>
          <w:rFonts w:ascii="Times New Roman" w:hAnsi="Times New Roman" w:cs="Times New Roman"/>
          <w:lang w:val="en-US"/>
        </w:rPr>
        <w:t>ë</w:t>
      </w:r>
      <w:r w:rsidR="008B0B5D">
        <w:rPr>
          <w:rFonts w:ascii="Times New Roman" w:hAnsi="Times New Roman" w:cs="Times New Roman"/>
          <w:lang w:val="en-US"/>
        </w:rPr>
        <w:t>sore q</w:t>
      </w:r>
      <w:r w:rsidR="00825BCB">
        <w:rPr>
          <w:rFonts w:ascii="Times New Roman" w:hAnsi="Times New Roman" w:cs="Times New Roman"/>
          <w:lang w:val="en-US"/>
        </w:rPr>
        <w:t>ë</w:t>
      </w:r>
      <w:r w:rsidR="008B0B5D">
        <w:rPr>
          <w:rFonts w:ascii="Times New Roman" w:hAnsi="Times New Roman" w:cs="Times New Roman"/>
          <w:lang w:val="en-US"/>
        </w:rPr>
        <w:t xml:space="preserve"> </w:t>
      </w:r>
      <w:r>
        <w:rPr>
          <w:rFonts w:ascii="Times New Roman" w:hAnsi="Times New Roman" w:cs="Times New Roman"/>
          <w:lang w:val="en-US"/>
        </w:rPr>
        <w:t>OSHC</w:t>
      </w:r>
      <w:r w:rsidR="00502EF9" w:rsidRPr="00CA1C7A">
        <w:rPr>
          <w:rFonts w:ascii="Times New Roman" w:hAnsi="Times New Roman" w:cs="Times New Roman"/>
          <w:lang w:val="en-US"/>
        </w:rPr>
        <w:t xml:space="preserve"> </w:t>
      </w:r>
      <w:r w:rsidR="008B0B5D">
        <w:rPr>
          <w:rFonts w:ascii="Times New Roman" w:hAnsi="Times New Roman" w:cs="Times New Roman"/>
          <w:lang w:val="en-US"/>
        </w:rPr>
        <w:t>t</w:t>
      </w:r>
      <w:r w:rsidR="00825BCB">
        <w:rPr>
          <w:rFonts w:ascii="Times New Roman" w:hAnsi="Times New Roman" w:cs="Times New Roman"/>
          <w:lang w:val="en-US"/>
        </w:rPr>
        <w:t>ë</w:t>
      </w:r>
      <w:r w:rsidR="008B0B5D">
        <w:rPr>
          <w:rFonts w:ascii="Times New Roman" w:hAnsi="Times New Roman" w:cs="Times New Roman"/>
          <w:lang w:val="en-US"/>
        </w:rPr>
        <w:t xml:space="preserve"> mos anashkalohen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B0B5D">
        <w:rPr>
          <w:rFonts w:ascii="Times New Roman" w:hAnsi="Times New Roman" w:cs="Times New Roman"/>
          <w:lang w:val="en-US"/>
        </w:rPr>
        <w:t>nxitimin e kuptuesh</w:t>
      </w:r>
      <w:r w:rsidR="00825BCB">
        <w:rPr>
          <w:rFonts w:ascii="Times New Roman" w:hAnsi="Times New Roman" w:cs="Times New Roman"/>
          <w:lang w:val="en-US"/>
        </w:rPr>
        <w:t>ë</w:t>
      </w:r>
      <w:r w:rsidR="008B0B5D">
        <w:rPr>
          <w:rFonts w:ascii="Times New Roman" w:hAnsi="Times New Roman" w:cs="Times New Roman"/>
          <w:lang w:val="en-US"/>
        </w:rPr>
        <w:t>m p</w:t>
      </w:r>
      <w:r w:rsidR="00825BCB">
        <w:rPr>
          <w:rFonts w:ascii="Times New Roman" w:hAnsi="Times New Roman" w:cs="Times New Roman"/>
          <w:lang w:val="en-US"/>
        </w:rPr>
        <w:t>ë</w:t>
      </w:r>
      <w:r w:rsidR="008B0B5D">
        <w:rPr>
          <w:rFonts w:ascii="Times New Roman" w:hAnsi="Times New Roman" w:cs="Times New Roman"/>
          <w:lang w:val="en-US"/>
        </w:rPr>
        <w:t>r t</w:t>
      </w:r>
      <w:r w:rsidR="00825BCB">
        <w:rPr>
          <w:rFonts w:ascii="Times New Roman" w:hAnsi="Times New Roman" w:cs="Times New Roman"/>
          <w:lang w:val="en-US"/>
        </w:rPr>
        <w:t>ë</w:t>
      </w:r>
      <w:r w:rsidR="008B0B5D">
        <w:rPr>
          <w:rFonts w:ascii="Times New Roman" w:hAnsi="Times New Roman" w:cs="Times New Roman"/>
          <w:lang w:val="en-US"/>
        </w:rPr>
        <w:t xml:space="preserve"> </w:t>
      </w:r>
      <w:proofErr w:type="gramStart"/>
      <w:r w:rsidR="008B0B5D">
        <w:rPr>
          <w:rFonts w:ascii="Times New Roman" w:hAnsi="Times New Roman" w:cs="Times New Roman"/>
          <w:lang w:val="en-US"/>
        </w:rPr>
        <w:t xml:space="preserve">adresuar </w:t>
      </w:r>
      <w:r w:rsidR="008E2D97">
        <w:rPr>
          <w:rFonts w:ascii="Times New Roman" w:hAnsi="Times New Roman" w:cs="Times New Roman"/>
          <w:lang w:val="en-US"/>
        </w:rPr>
        <w:t xml:space="preserve"> ç</w:t>
      </w:r>
      <w:r w:rsidR="00825BCB">
        <w:rPr>
          <w:rFonts w:ascii="Times New Roman" w:hAnsi="Times New Roman" w:cs="Times New Roman"/>
          <w:lang w:val="en-US"/>
        </w:rPr>
        <w:t>ë</w:t>
      </w:r>
      <w:r w:rsidR="008B0B5D">
        <w:rPr>
          <w:rFonts w:ascii="Times New Roman" w:hAnsi="Times New Roman" w:cs="Times New Roman"/>
          <w:lang w:val="en-US"/>
        </w:rPr>
        <w:t>shtje</w:t>
      </w:r>
      <w:proofErr w:type="gramEnd"/>
      <w:r w:rsidR="008B0B5D">
        <w:rPr>
          <w:rFonts w:ascii="Times New Roman" w:hAnsi="Times New Roman" w:cs="Times New Roman"/>
          <w:lang w:val="en-US"/>
        </w:rPr>
        <w:t xml:space="preserve"> t</w:t>
      </w:r>
      <w:r w:rsidR="00825BCB">
        <w:rPr>
          <w:rFonts w:ascii="Times New Roman" w:hAnsi="Times New Roman" w:cs="Times New Roman"/>
          <w:lang w:val="en-US"/>
        </w:rPr>
        <w:t>ë</w:t>
      </w:r>
      <w:r w:rsidR="008B0B5D">
        <w:rPr>
          <w:rFonts w:ascii="Times New Roman" w:hAnsi="Times New Roman" w:cs="Times New Roman"/>
          <w:lang w:val="en-US"/>
        </w:rPr>
        <w:t xml:space="preserve"> ngutshme sh</w:t>
      </w:r>
      <w:r w:rsidR="00825BCB">
        <w:rPr>
          <w:rFonts w:ascii="Times New Roman" w:hAnsi="Times New Roman" w:cs="Times New Roman"/>
          <w:lang w:val="en-US"/>
        </w:rPr>
        <w:t>ë</w:t>
      </w:r>
      <w:r w:rsidR="008B0B5D">
        <w:rPr>
          <w:rFonts w:ascii="Times New Roman" w:hAnsi="Times New Roman" w:cs="Times New Roman"/>
          <w:lang w:val="en-US"/>
        </w:rPr>
        <w:t>ndet</w:t>
      </w:r>
      <w:r w:rsidR="00825BCB">
        <w:rPr>
          <w:rFonts w:ascii="Times New Roman" w:hAnsi="Times New Roman" w:cs="Times New Roman"/>
          <w:lang w:val="en-US"/>
        </w:rPr>
        <w:t>ë</w:t>
      </w:r>
      <w:r w:rsidR="008B0B5D">
        <w:rPr>
          <w:rFonts w:ascii="Times New Roman" w:hAnsi="Times New Roman" w:cs="Times New Roman"/>
          <w:lang w:val="en-US"/>
        </w:rPr>
        <w:t>sore dhe ekonomike m</w:t>
      </w:r>
      <w:r w:rsidR="00825BCB">
        <w:rPr>
          <w:rFonts w:ascii="Times New Roman" w:hAnsi="Times New Roman" w:cs="Times New Roman"/>
          <w:lang w:val="en-US"/>
        </w:rPr>
        <w:t>ë</w:t>
      </w:r>
      <w:r w:rsidR="008B0B5D">
        <w:rPr>
          <w:rFonts w:ascii="Times New Roman" w:hAnsi="Times New Roman" w:cs="Times New Roman"/>
          <w:lang w:val="en-US"/>
        </w:rPr>
        <w:t xml:space="preserve"> pran</w:t>
      </w:r>
      <w:r w:rsidR="00825BCB">
        <w:rPr>
          <w:rFonts w:ascii="Times New Roman" w:hAnsi="Times New Roman" w:cs="Times New Roman"/>
          <w:lang w:val="en-US"/>
        </w:rPr>
        <w:t>ë</w:t>
      </w:r>
      <w:r w:rsidR="008B0B5D">
        <w:rPr>
          <w:rFonts w:ascii="Times New Roman" w:hAnsi="Times New Roman" w:cs="Times New Roman"/>
          <w:lang w:val="en-US"/>
        </w:rPr>
        <w:t xml:space="preserve"> sht</w:t>
      </w:r>
      <w:r w:rsidR="00825BCB">
        <w:rPr>
          <w:rFonts w:ascii="Times New Roman" w:hAnsi="Times New Roman" w:cs="Times New Roman"/>
          <w:lang w:val="en-US"/>
        </w:rPr>
        <w:t>ë</w:t>
      </w:r>
      <w:r w:rsidR="008B0B5D">
        <w:rPr>
          <w:rFonts w:ascii="Times New Roman" w:hAnsi="Times New Roman" w:cs="Times New Roman"/>
          <w:lang w:val="en-US"/>
        </w:rPr>
        <w:t>pis</w:t>
      </w:r>
      <w:r w:rsidR="00825BCB">
        <w:rPr>
          <w:rFonts w:ascii="Times New Roman" w:hAnsi="Times New Roman" w:cs="Times New Roman"/>
          <w:lang w:val="en-US"/>
        </w:rPr>
        <w:t>ë</w:t>
      </w:r>
      <w:r w:rsidR="00502EF9" w:rsidRPr="00CA1C7A">
        <w:rPr>
          <w:rFonts w:ascii="Times New Roman" w:hAnsi="Times New Roman" w:cs="Times New Roman"/>
          <w:lang w:val="en-US"/>
        </w:rPr>
        <w:t xml:space="preserve">. </w:t>
      </w:r>
      <w:r w:rsidR="008B0B5D">
        <w:rPr>
          <w:rFonts w:ascii="Times New Roman" w:hAnsi="Times New Roman" w:cs="Times New Roman"/>
          <w:lang w:val="en-US"/>
        </w:rPr>
        <w:t>Shum</w:t>
      </w:r>
      <w:r w:rsidR="00825BCB">
        <w:rPr>
          <w:rFonts w:ascii="Times New Roman" w:hAnsi="Times New Roman" w:cs="Times New Roman"/>
          <w:lang w:val="en-US"/>
        </w:rPr>
        <w:t>ë</w:t>
      </w:r>
      <w:r w:rsidR="008B0B5D">
        <w:rPr>
          <w:rFonts w:ascii="Times New Roman" w:hAnsi="Times New Roman" w:cs="Times New Roman"/>
          <w:lang w:val="en-US"/>
        </w:rPr>
        <w:t xml:space="preserve"> po p</w:t>
      </w:r>
      <w:r w:rsidR="00825BCB">
        <w:rPr>
          <w:rFonts w:ascii="Times New Roman" w:hAnsi="Times New Roman" w:cs="Times New Roman"/>
          <w:lang w:val="en-US"/>
        </w:rPr>
        <w:t>ë</w:t>
      </w:r>
      <w:r w:rsidR="008B0B5D">
        <w:rPr>
          <w:rFonts w:ascii="Times New Roman" w:hAnsi="Times New Roman" w:cs="Times New Roman"/>
          <w:lang w:val="en-US"/>
        </w:rPr>
        <w:t>rballen me k</w:t>
      </w:r>
      <w:r w:rsidR="00825BCB">
        <w:rPr>
          <w:rFonts w:ascii="Times New Roman" w:hAnsi="Times New Roman" w:cs="Times New Roman"/>
          <w:lang w:val="en-US"/>
        </w:rPr>
        <w:t>ë</w:t>
      </w:r>
      <w:r w:rsidR="008B0B5D">
        <w:rPr>
          <w:rFonts w:ascii="Times New Roman" w:hAnsi="Times New Roman" w:cs="Times New Roman"/>
          <w:lang w:val="en-US"/>
        </w:rPr>
        <w:t>rc</w:t>
      </w:r>
      <w:r w:rsidR="00825BCB">
        <w:rPr>
          <w:rFonts w:ascii="Times New Roman" w:hAnsi="Times New Roman" w:cs="Times New Roman"/>
          <w:lang w:val="en-US"/>
        </w:rPr>
        <w:t>ë</w:t>
      </w:r>
      <w:r w:rsidR="008B0B5D">
        <w:rPr>
          <w:rFonts w:ascii="Times New Roman" w:hAnsi="Times New Roman" w:cs="Times New Roman"/>
          <w:lang w:val="en-US"/>
        </w:rPr>
        <w:t>nime ekzistenciale n</w:t>
      </w:r>
      <w:r w:rsidR="00825BCB">
        <w:rPr>
          <w:rFonts w:ascii="Times New Roman" w:hAnsi="Times New Roman" w:cs="Times New Roman"/>
          <w:lang w:val="en-US"/>
        </w:rPr>
        <w:t>ë</w:t>
      </w:r>
      <w:r w:rsidR="008B0B5D">
        <w:rPr>
          <w:rFonts w:ascii="Times New Roman" w:hAnsi="Times New Roman" w:cs="Times New Roman"/>
          <w:lang w:val="en-US"/>
        </w:rPr>
        <w:t xml:space="preserve"> k</w:t>
      </w:r>
      <w:r w:rsidR="00825BCB">
        <w:rPr>
          <w:rFonts w:ascii="Times New Roman" w:hAnsi="Times New Roman" w:cs="Times New Roman"/>
          <w:lang w:val="en-US"/>
        </w:rPr>
        <w:t>ë</w:t>
      </w:r>
      <w:r w:rsidR="008B0B5D">
        <w:rPr>
          <w:rFonts w:ascii="Times New Roman" w:hAnsi="Times New Roman" w:cs="Times New Roman"/>
          <w:lang w:val="en-US"/>
        </w:rPr>
        <w:t>to momente</w:t>
      </w:r>
      <w:r w:rsidR="00502EF9" w:rsidRPr="00CA1C7A">
        <w:rPr>
          <w:rFonts w:ascii="Times New Roman" w:hAnsi="Times New Roman" w:cs="Times New Roman"/>
          <w:lang w:val="en-US"/>
        </w:rPr>
        <w:t xml:space="preserve">. </w:t>
      </w:r>
      <w:r w:rsidR="008B0B5D">
        <w:rPr>
          <w:rFonts w:ascii="Times New Roman" w:hAnsi="Times New Roman" w:cs="Times New Roman"/>
          <w:lang w:val="en-US"/>
        </w:rPr>
        <w:t>N</w:t>
      </w:r>
      <w:r w:rsidR="00825BCB">
        <w:rPr>
          <w:rFonts w:ascii="Times New Roman" w:hAnsi="Times New Roman" w:cs="Times New Roman"/>
          <w:lang w:val="en-US"/>
        </w:rPr>
        <w:t>ë</w:t>
      </w:r>
      <w:r w:rsidR="008B0B5D">
        <w:rPr>
          <w:rFonts w:ascii="Times New Roman" w:hAnsi="Times New Roman" w:cs="Times New Roman"/>
          <w:lang w:val="en-US"/>
        </w:rPr>
        <w:t>se nuk p</w:t>
      </w:r>
      <w:r w:rsidR="00825BCB">
        <w:rPr>
          <w:rFonts w:ascii="Times New Roman" w:hAnsi="Times New Roman" w:cs="Times New Roman"/>
          <w:lang w:val="en-US"/>
        </w:rPr>
        <w:t>ë</w:t>
      </w:r>
      <w:r w:rsidR="008B0B5D">
        <w:rPr>
          <w:rFonts w:ascii="Times New Roman" w:hAnsi="Times New Roman" w:cs="Times New Roman"/>
          <w:lang w:val="en-US"/>
        </w:rPr>
        <w:t>rshtaten dhe nuk marrin mb</w:t>
      </w:r>
      <w:r w:rsidR="00825BCB">
        <w:rPr>
          <w:rFonts w:ascii="Times New Roman" w:hAnsi="Times New Roman" w:cs="Times New Roman"/>
          <w:lang w:val="en-US"/>
        </w:rPr>
        <w:t>ë</w:t>
      </w:r>
      <w:r w:rsidR="008B0B5D">
        <w:rPr>
          <w:rFonts w:ascii="Times New Roman" w:hAnsi="Times New Roman" w:cs="Times New Roman"/>
          <w:lang w:val="en-US"/>
        </w:rPr>
        <w:t>shtetjen</w:t>
      </w:r>
      <w:r w:rsidR="00762548">
        <w:rPr>
          <w:rFonts w:ascii="Times New Roman" w:hAnsi="Times New Roman" w:cs="Times New Roman"/>
          <w:lang w:val="en-US"/>
        </w:rPr>
        <w:t xml:space="preserve"> </w:t>
      </w:r>
      <w:r w:rsidR="008B0B5D">
        <w:rPr>
          <w:rFonts w:ascii="Times New Roman" w:hAnsi="Times New Roman" w:cs="Times New Roman"/>
          <w:lang w:val="en-US"/>
        </w:rPr>
        <w:t>e nevojshme p</w:t>
      </w:r>
      <w:r w:rsidR="00825BCB">
        <w:rPr>
          <w:rFonts w:ascii="Times New Roman" w:hAnsi="Times New Roman" w:cs="Times New Roman"/>
          <w:lang w:val="en-US"/>
        </w:rPr>
        <w:t>ë</w:t>
      </w:r>
      <w:r w:rsidR="008B0B5D">
        <w:rPr>
          <w:rFonts w:ascii="Times New Roman" w:hAnsi="Times New Roman" w:cs="Times New Roman"/>
          <w:lang w:val="en-US"/>
        </w:rPr>
        <w:t>r t</w:t>
      </w:r>
      <w:r w:rsidR="00825BCB">
        <w:rPr>
          <w:rFonts w:ascii="Times New Roman" w:hAnsi="Times New Roman" w:cs="Times New Roman"/>
          <w:lang w:val="en-US"/>
        </w:rPr>
        <w:t>ë</w:t>
      </w:r>
      <w:r w:rsidR="008B0B5D">
        <w:rPr>
          <w:rFonts w:ascii="Times New Roman" w:hAnsi="Times New Roman" w:cs="Times New Roman"/>
          <w:lang w:val="en-US"/>
        </w:rPr>
        <w:t xml:space="preserve"> mbijetuar si </w:t>
      </w:r>
      <w:r w:rsidR="00517461">
        <w:rPr>
          <w:rFonts w:ascii="Times New Roman" w:hAnsi="Times New Roman" w:cs="Times New Roman"/>
          <w:lang w:val="en-US"/>
        </w:rPr>
        <w:t>organizata</w:t>
      </w:r>
      <w:r w:rsidR="00502EF9" w:rsidRPr="00CA1C7A">
        <w:rPr>
          <w:rFonts w:ascii="Times New Roman" w:hAnsi="Times New Roman" w:cs="Times New Roman"/>
          <w:lang w:val="en-US"/>
        </w:rPr>
        <w:t xml:space="preserve">, </w:t>
      </w:r>
      <w:r w:rsidR="008B0B5D">
        <w:rPr>
          <w:rFonts w:ascii="Times New Roman" w:hAnsi="Times New Roman" w:cs="Times New Roman"/>
          <w:lang w:val="en-US"/>
        </w:rPr>
        <w:t>shpejt ato</w:t>
      </w:r>
      <w:r w:rsidR="00762548">
        <w:rPr>
          <w:rFonts w:ascii="Times New Roman" w:hAnsi="Times New Roman" w:cs="Times New Roman"/>
          <w:lang w:val="en-US"/>
        </w:rPr>
        <w:t xml:space="preserve"> </w:t>
      </w:r>
      <w:r w:rsidR="008B0B5D">
        <w:rPr>
          <w:rFonts w:ascii="Times New Roman" w:hAnsi="Times New Roman" w:cs="Times New Roman"/>
          <w:lang w:val="en-US"/>
        </w:rPr>
        <w:t>mund t</w:t>
      </w:r>
      <w:r w:rsidR="00825BCB">
        <w:rPr>
          <w:rFonts w:ascii="Times New Roman" w:hAnsi="Times New Roman" w:cs="Times New Roman"/>
          <w:lang w:val="en-US"/>
        </w:rPr>
        <w:t>ë</w:t>
      </w:r>
      <w:r w:rsidR="008B0B5D">
        <w:rPr>
          <w:rFonts w:ascii="Times New Roman" w:hAnsi="Times New Roman" w:cs="Times New Roman"/>
          <w:lang w:val="en-US"/>
        </w:rPr>
        <w:t xml:space="preserve"> falimentojn</w:t>
      </w:r>
      <w:r w:rsidR="00825BCB">
        <w:rPr>
          <w:rFonts w:ascii="Times New Roman" w:hAnsi="Times New Roman" w:cs="Times New Roman"/>
          <w:lang w:val="en-US"/>
        </w:rPr>
        <w:t>ë</w:t>
      </w:r>
      <w:r w:rsidR="00502EF9">
        <w:rPr>
          <w:rFonts w:ascii="Times New Roman" w:hAnsi="Times New Roman" w:cs="Times New Roman"/>
          <w:lang w:val="en-US"/>
        </w:rPr>
        <w:t>.</w:t>
      </w:r>
      <w:r w:rsidR="00502EF9" w:rsidRPr="00CA1C7A">
        <w:rPr>
          <w:rFonts w:ascii="Times New Roman" w:hAnsi="Times New Roman" w:cs="Times New Roman"/>
          <w:lang w:val="en-US"/>
        </w:rPr>
        <w:t xml:space="preserve"> </w:t>
      </w:r>
    </w:p>
    <w:p w:rsidR="00C8632B" w:rsidRDefault="00502EF9" w:rsidP="00680235">
      <w:pPr>
        <w:spacing w:line="360" w:lineRule="auto"/>
        <w:jc w:val="both"/>
        <w:rPr>
          <w:rFonts w:ascii="Times New Roman" w:hAnsi="Times New Roman" w:cs="Times New Roman"/>
          <w:lang w:val="en-US"/>
        </w:rPr>
      </w:pPr>
      <w:r>
        <w:rPr>
          <w:rFonts w:ascii="Times New Roman" w:hAnsi="Times New Roman" w:cs="Times New Roman"/>
          <w:lang w:val="en-US"/>
        </w:rPr>
        <w:t>50</w:t>
      </w:r>
      <w:r w:rsidR="00CA1C7A" w:rsidRPr="00CA1C7A">
        <w:rPr>
          <w:rFonts w:ascii="Times New Roman" w:hAnsi="Times New Roman" w:cs="Times New Roman"/>
          <w:lang w:val="en-US"/>
        </w:rPr>
        <w:t xml:space="preserve">% </w:t>
      </w:r>
      <w:r w:rsidR="00762548">
        <w:rPr>
          <w:rFonts w:ascii="Times New Roman" w:hAnsi="Times New Roman" w:cs="Times New Roman"/>
          <w:lang w:val="en-US"/>
        </w:rPr>
        <w:t>e</w:t>
      </w:r>
      <w:r w:rsidR="008B0B5D">
        <w:rPr>
          <w:rFonts w:ascii="Times New Roman" w:hAnsi="Times New Roman" w:cs="Times New Roman"/>
          <w:lang w:val="en-US"/>
        </w:rPr>
        <w:t xml:space="preserv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sidR="008B0B5D">
        <w:rPr>
          <w:rFonts w:ascii="Times New Roman" w:hAnsi="Times New Roman" w:cs="Times New Roman"/>
          <w:lang w:val="en-US"/>
        </w:rPr>
        <w:t>t</w:t>
      </w:r>
      <w:r w:rsidR="00825BCB">
        <w:rPr>
          <w:rFonts w:ascii="Times New Roman" w:hAnsi="Times New Roman" w:cs="Times New Roman"/>
          <w:lang w:val="en-US"/>
        </w:rPr>
        <w:t>ë</w:t>
      </w:r>
      <w:r w:rsidR="008B0B5D">
        <w:rPr>
          <w:rFonts w:ascii="Times New Roman" w:hAnsi="Times New Roman" w:cs="Times New Roman"/>
          <w:lang w:val="en-US"/>
        </w:rPr>
        <w:t xml:space="preserve"> intervistuara kishin v</w:t>
      </w:r>
      <w:r w:rsidR="00825BCB">
        <w:rPr>
          <w:rFonts w:ascii="Times New Roman" w:hAnsi="Times New Roman" w:cs="Times New Roman"/>
          <w:lang w:val="en-US"/>
        </w:rPr>
        <w:t>ë</w:t>
      </w:r>
      <w:r w:rsidR="008B0B5D">
        <w:rPr>
          <w:rFonts w:ascii="Times New Roman" w:hAnsi="Times New Roman" w:cs="Times New Roman"/>
          <w:lang w:val="en-US"/>
        </w:rPr>
        <w:t>shtir</w:t>
      </w:r>
      <w:r w:rsidR="00825BCB">
        <w:rPr>
          <w:rFonts w:ascii="Times New Roman" w:hAnsi="Times New Roman" w:cs="Times New Roman"/>
          <w:lang w:val="en-US"/>
        </w:rPr>
        <w:t>ë</w:t>
      </w:r>
      <w:r w:rsidR="008B0B5D">
        <w:rPr>
          <w:rFonts w:ascii="Times New Roman" w:hAnsi="Times New Roman" w:cs="Times New Roman"/>
          <w:lang w:val="en-US"/>
        </w:rPr>
        <w:t>si p</w:t>
      </w:r>
      <w:r w:rsidR="00825BCB">
        <w:rPr>
          <w:rFonts w:ascii="Times New Roman" w:hAnsi="Times New Roman" w:cs="Times New Roman"/>
          <w:lang w:val="en-US"/>
        </w:rPr>
        <w:t>ë</w:t>
      </w:r>
      <w:r w:rsidR="008B0B5D">
        <w:rPr>
          <w:rFonts w:ascii="Times New Roman" w:hAnsi="Times New Roman" w:cs="Times New Roman"/>
          <w:lang w:val="en-US"/>
        </w:rPr>
        <w:t>r t</w:t>
      </w:r>
      <w:r w:rsidR="00825BCB">
        <w:rPr>
          <w:rFonts w:ascii="Times New Roman" w:hAnsi="Times New Roman" w:cs="Times New Roman"/>
          <w:lang w:val="en-US"/>
        </w:rPr>
        <w:t>ë</w:t>
      </w:r>
      <w:r w:rsidR="008B0B5D">
        <w:rPr>
          <w:rFonts w:ascii="Times New Roman" w:hAnsi="Times New Roman" w:cs="Times New Roman"/>
          <w:lang w:val="en-US"/>
        </w:rPr>
        <w:t xml:space="preserve"> ekzekutuar sh</w:t>
      </w:r>
      <w:r w:rsidR="00825BCB">
        <w:rPr>
          <w:rFonts w:ascii="Times New Roman" w:hAnsi="Times New Roman" w:cs="Times New Roman"/>
          <w:lang w:val="en-US"/>
        </w:rPr>
        <w:t>ë</w:t>
      </w:r>
      <w:r w:rsidR="008B0B5D">
        <w:rPr>
          <w:rFonts w:ascii="Times New Roman" w:hAnsi="Times New Roman" w:cs="Times New Roman"/>
          <w:lang w:val="en-US"/>
        </w:rPr>
        <w:t>rbimet e tyre qendrore</w:t>
      </w:r>
      <w:r w:rsidR="00CA1C7A" w:rsidRPr="00CA1C7A">
        <w:rPr>
          <w:rFonts w:ascii="Times New Roman" w:hAnsi="Times New Roman" w:cs="Times New Roman"/>
          <w:lang w:val="en-US"/>
        </w:rPr>
        <w:t xml:space="preserve">. </w:t>
      </w:r>
      <w:r w:rsidR="008E2D97">
        <w:rPr>
          <w:rFonts w:ascii="Times New Roman" w:hAnsi="Times New Roman" w:cs="Times New Roman"/>
          <w:lang w:val="en-US"/>
        </w:rPr>
        <w:t>Ç</w:t>
      </w:r>
      <w:r w:rsidR="00825BCB">
        <w:rPr>
          <w:rFonts w:ascii="Times New Roman" w:hAnsi="Times New Roman" w:cs="Times New Roman"/>
          <w:lang w:val="en-US"/>
        </w:rPr>
        <w:t>ë</w:t>
      </w:r>
      <w:r w:rsidR="008B0B5D">
        <w:rPr>
          <w:rFonts w:ascii="Times New Roman" w:hAnsi="Times New Roman" w:cs="Times New Roman"/>
          <w:lang w:val="en-US"/>
        </w:rPr>
        <w:t>shtjet e tjera kryesore t</w:t>
      </w:r>
      <w:r w:rsidR="00825BCB">
        <w:rPr>
          <w:rFonts w:ascii="Times New Roman" w:hAnsi="Times New Roman" w:cs="Times New Roman"/>
          <w:lang w:val="en-US"/>
        </w:rPr>
        <w:t>ë</w:t>
      </w:r>
      <w:r w:rsidR="008B0B5D">
        <w:rPr>
          <w:rFonts w:ascii="Times New Roman" w:hAnsi="Times New Roman" w:cs="Times New Roman"/>
          <w:lang w:val="en-US"/>
        </w:rPr>
        <w:t xml:space="preserve"> paraqitura nga drejtuesit e intervistuar lidhen me p</w:t>
      </w:r>
      <w:r w:rsidR="00825BCB">
        <w:rPr>
          <w:rFonts w:ascii="Times New Roman" w:hAnsi="Times New Roman" w:cs="Times New Roman"/>
          <w:lang w:val="en-US"/>
        </w:rPr>
        <w:t>ë</w:t>
      </w:r>
      <w:r w:rsidR="008B0B5D">
        <w:rPr>
          <w:rFonts w:ascii="Times New Roman" w:hAnsi="Times New Roman" w:cs="Times New Roman"/>
          <w:lang w:val="en-US"/>
        </w:rPr>
        <w:t>rmas</w:t>
      </w:r>
      <w:r w:rsidR="00825BCB">
        <w:rPr>
          <w:rFonts w:ascii="Times New Roman" w:hAnsi="Times New Roman" w:cs="Times New Roman"/>
          <w:lang w:val="en-US"/>
        </w:rPr>
        <w:t>ë</w:t>
      </w:r>
      <w:r w:rsidR="008B0B5D">
        <w:rPr>
          <w:rFonts w:ascii="Times New Roman" w:hAnsi="Times New Roman" w:cs="Times New Roman"/>
          <w:lang w:val="en-US"/>
        </w:rPr>
        <w:t>n ekonomike t</w:t>
      </w:r>
      <w:r w:rsidR="00825BCB">
        <w:rPr>
          <w:rFonts w:ascii="Times New Roman" w:hAnsi="Times New Roman" w:cs="Times New Roman"/>
          <w:lang w:val="en-US"/>
        </w:rPr>
        <w:t>ë</w:t>
      </w:r>
      <w:r w:rsidR="008B0B5D">
        <w:rPr>
          <w:rFonts w:ascii="Times New Roman" w:hAnsi="Times New Roman" w:cs="Times New Roman"/>
          <w:lang w:val="en-US"/>
        </w:rPr>
        <w:t xml:space="preserve"> menaxhimit t</w:t>
      </w:r>
      <w:r w:rsidR="00825BCB">
        <w:rPr>
          <w:rFonts w:ascii="Times New Roman" w:hAnsi="Times New Roman" w:cs="Times New Roman"/>
          <w:lang w:val="en-US"/>
        </w:rPr>
        <w:t>ë</w:t>
      </w:r>
      <w:r w:rsidR="008B0B5D">
        <w:rPr>
          <w:rFonts w:ascii="Times New Roman" w:hAnsi="Times New Roman" w:cs="Times New Roman"/>
          <w:lang w:val="en-US"/>
        </w:rPr>
        <w:t xml:space="preserv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sidR="00E600BB">
        <w:rPr>
          <w:rFonts w:ascii="Times New Roman" w:hAnsi="Times New Roman" w:cs="Times New Roman"/>
          <w:lang w:val="en-US"/>
        </w:rPr>
        <w:t xml:space="preserve">– </w:t>
      </w:r>
      <w:r w:rsidR="008B0B5D">
        <w:rPr>
          <w:rFonts w:ascii="Times New Roman" w:hAnsi="Times New Roman" w:cs="Times New Roman"/>
          <w:lang w:val="en-US"/>
        </w:rPr>
        <w:t>sikurse jan</w:t>
      </w:r>
      <w:r w:rsidR="00825BCB">
        <w:rPr>
          <w:rFonts w:ascii="Times New Roman" w:hAnsi="Times New Roman" w:cs="Times New Roman"/>
          <w:lang w:val="en-US"/>
        </w:rPr>
        <w:t>ë</w:t>
      </w:r>
      <w:r w:rsidR="008B0B5D">
        <w:rPr>
          <w:rFonts w:ascii="Times New Roman" w:hAnsi="Times New Roman" w:cs="Times New Roman"/>
          <w:lang w:val="en-US"/>
        </w:rPr>
        <w:t xml:space="preserve"> v</w:t>
      </w:r>
      <w:r w:rsidR="00825BCB">
        <w:rPr>
          <w:rFonts w:ascii="Times New Roman" w:hAnsi="Times New Roman" w:cs="Times New Roman"/>
          <w:lang w:val="en-US"/>
        </w:rPr>
        <w:t>ë</w:t>
      </w:r>
      <w:r w:rsidR="008B0B5D">
        <w:rPr>
          <w:rFonts w:ascii="Times New Roman" w:hAnsi="Times New Roman" w:cs="Times New Roman"/>
          <w:lang w:val="en-US"/>
        </w:rPr>
        <w:t>shtir</w:t>
      </w:r>
      <w:r w:rsidR="00825BCB">
        <w:rPr>
          <w:rFonts w:ascii="Times New Roman" w:hAnsi="Times New Roman" w:cs="Times New Roman"/>
          <w:lang w:val="en-US"/>
        </w:rPr>
        <w:t>ë</w:t>
      </w:r>
      <w:r w:rsidR="008B0B5D">
        <w:rPr>
          <w:rFonts w:ascii="Times New Roman" w:hAnsi="Times New Roman" w:cs="Times New Roman"/>
          <w:lang w:val="en-US"/>
        </w:rPr>
        <w:t>sit</w:t>
      </w:r>
      <w:r w:rsidR="00825BCB">
        <w:rPr>
          <w:rFonts w:ascii="Times New Roman" w:hAnsi="Times New Roman" w:cs="Times New Roman"/>
          <w:lang w:val="en-US"/>
        </w:rPr>
        <w:t>ë</w:t>
      </w:r>
      <w:r w:rsidR="008B0B5D">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B0B5D">
        <w:rPr>
          <w:rFonts w:ascii="Times New Roman" w:hAnsi="Times New Roman" w:cs="Times New Roman"/>
          <w:lang w:val="en-US"/>
        </w:rPr>
        <w:t xml:space="preserve">pagimin e personelit </w:t>
      </w:r>
      <w:r w:rsidR="00CA1C7A" w:rsidRPr="00CA1C7A">
        <w:rPr>
          <w:rFonts w:ascii="Times New Roman" w:hAnsi="Times New Roman" w:cs="Times New Roman"/>
          <w:lang w:val="en-US"/>
        </w:rPr>
        <w:t>(37</w:t>
      </w:r>
      <w:r>
        <w:rPr>
          <w:rFonts w:ascii="Times New Roman" w:hAnsi="Times New Roman" w:cs="Times New Roman"/>
          <w:lang w:val="en-US"/>
        </w:rPr>
        <w:t>,6</w:t>
      </w:r>
      <w:r w:rsidR="00CA1C7A" w:rsidRPr="00CA1C7A">
        <w:rPr>
          <w:rFonts w:ascii="Times New Roman" w:hAnsi="Times New Roman" w:cs="Times New Roman"/>
          <w:lang w:val="en-US"/>
        </w:rPr>
        <w:t>%</w:t>
      </w:r>
      <w:r>
        <w:rPr>
          <w:rFonts w:ascii="Times New Roman" w:hAnsi="Times New Roman" w:cs="Times New Roman"/>
          <w:lang w:val="en-US"/>
        </w:rPr>
        <w:t xml:space="preserve"> </w:t>
      </w:r>
      <w:r w:rsidR="008B0B5D">
        <w:rPr>
          <w:rFonts w:ascii="Times New Roman" w:hAnsi="Times New Roman" w:cs="Times New Roman"/>
          <w:lang w:val="en-US"/>
        </w:rPr>
        <w:t>t</w:t>
      </w:r>
      <w:r w:rsidR="00825BCB">
        <w:rPr>
          <w:rFonts w:ascii="Times New Roman" w:hAnsi="Times New Roman" w:cs="Times New Roman"/>
          <w:lang w:val="en-US"/>
        </w:rPr>
        <w:t>ë</w:t>
      </w:r>
      <w:r w:rsidR="008B0B5D">
        <w:rPr>
          <w:rFonts w:ascii="Times New Roman" w:hAnsi="Times New Roman" w:cs="Times New Roman"/>
          <w:lang w:val="en-US"/>
        </w:rPr>
        <w:t xml:space="preserv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sidR="008B0B5D">
        <w:rPr>
          <w:rFonts w:ascii="Times New Roman" w:hAnsi="Times New Roman" w:cs="Times New Roman"/>
          <w:lang w:val="en-US"/>
        </w:rPr>
        <w:t xml:space="preserve">humbja e granteve </w:t>
      </w:r>
      <w:r w:rsidR="00CA1C7A" w:rsidRPr="00CA1C7A">
        <w:rPr>
          <w:rFonts w:ascii="Times New Roman" w:hAnsi="Times New Roman" w:cs="Times New Roman"/>
          <w:lang w:val="en-US"/>
        </w:rPr>
        <w:t>(31</w:t>
      </w:r>
      <w:r>
        <w:rPr>
          <w:rFonts w:ascii="Times New Roman" w:hAnsi="Times New Roman" w:cs="Times New Roman"/>
          <w:lang w:val="en-US"/>
        </w:rPr>
        <w:t>,6</w:t>
      </w:r>
      <w:r w:rsidR="00CA1C7A" w:rsidRPr="00CA1C7A">
        <w:rPr>
          <w:rFonts w:ascii="Times New Roman" w:hAnsi="Times New Roman" w:cs="Times New Roman"/>
          <w:lang w:val="en-US"/>
        </w:rPr>
        <w:t xml:space="preserve">%) </w:t>
      </w:r>
      <w:r w:rsidR="008B0B5D">
        <w:rPr>
          <w:rFonts w:ascii="Times New Roman" w:hAnsi="Times New Roman" w:cs="Times New Roman"/>
          <w:lang w:val="en-US"/>
        </w:rPr>
        <w:t>dhe humbja e t</w:t>
      </w:r>
      <w:r w:rsidR="00825BCB">
        <w:rPr>
          <w:rFonts w:ascii="Times New Roman" w:hAnsi="Times New Roman" w:cs="Times New Roman"/>
          <w:lang w:val="en-US"/>
        </w:rPr>
        <w:t>ë</w:t>
      </w:r>
      <w:r w:rsidR="008B0B5D">
        <w:rPr>
          <w:rFonts w:ascii="Times New Roman" w:hAnsi="Times New Roman" w:cs="Times New Roman"/>
          <w:lang w:val="en-US"/>
        </w:rPr>
        <w:t xml:space="preserve"> ardhurave </w:t>
      </w:r>
      <w:r w:rsidR="00CA1C7A" w:rsidRPr="00CA1C7A">
        <w:rPr>
          <w:rFonts w:ascii="Times New Roman" w:hAnsi="Times New Roman" w:cs="Times New Roman"/>
          <w:lang w:val="en-US"/>
        </w:rPr>
        <w:t>(25</w:t>
      </w:r>
      <w:r>
        <w:rPr>
          <w:rFonts w:ascii="Times New Roman" w:hAnsi="Times New Roman" w:cs="Times New Roman"/>
          <w:lang w:val="en-US"/>
        </w:rPr>
        <w:t>,2</w:t>
      </w:r>
      <w:r w:rsidR="00CA1C7A" w:rsidRPr="00CA1C7A">
        <w:rPr>
          <w:rFonts w:ascii="Times New Roman" w:hAnsi="Times New Roman" w:cs="Times New Roman"/>
          <w:lang w:val="en-US"/>
        </w:rPr>
        <w:t xml:space="preserve">%). </w:t>
      </w:r>
      <w:r w:rsidR="008B0B5D">
        <w:rPr>
          <w:rFonts w:ascii="Times New Roman" w:hAnsi="Times New Roman" w:cs="Times New Roman"/>
          <w:lang w:val="en-US"/>
        </w:rPr>
        <w:t>Nj</w:t>
      </w:r>
      <w:r w:rsidR="00825BCB">
        <w:rPr>
          <w:rFonts w:ascii="Times New Roman" w:hAnsi="Times New Roman" w:cs="Times New Roman"/>
          <w:lang w:val="en-US"/>
        </w:rPr>
        <w:t>ë</w:t>
      </w:r>
      <w:r w:rsidR="008B0B5D">
        <w:rPr>
          <w:rFonts w:ascii="Times New Roman" w:hAnsi="Times New Roman" w:cs="Times New Roman"/>
          <w:lang w:val="en-US"/>
        </w:rPr>
        <w:t xml:space="preserve"> </w:t>
      </w:r>
      <w:proofErr w:type="gramStart"/>
      <w:r w:rsidR="008B0B5D">
        <w:rPr>
          <w:rFonts w:ascii="Times New Roman" w:hAnsi="Times New Roman" w:cs="Times New Roman"/>
          <w:lang w:val="en-US"/>
        </w:rPr>
        <w:t>tjet</w:t>
      </w:r>
      <w:r w:rsidR="00825BCB">
        <w:rPr>
          <w:rFonts w:ascii="Times New Roman" w:hAnsi="Times New Roman" w:cs="Times New Roman"/>
          <w:lang w:val="en-US"/>
        </w:rPr>
        <w:t>ë</w:t>
      </w:r>
      <w:r w:rsidR="008B0B5D">
        <w:rPr>
          <w:rFonts w:ascii="Times New Roman" w:hAnsi="Times New Roman" w:cs="Times New Roman"/>
          <w:lang w:val="en-US"/>
        </w:rPr>
        <w:t xml:space="preserve">r </w:t>
      </w:r>
      <w:r w:rsidR="008E2D97">
        <w:rPr>
          <w:rFonts w:ascii="Times New Roman" w:hAnsi="Times New Roman" w:cs="Times New Roman"/>
          <w:lang w:val="en-US"/>
        </w:rPr>
        <w:t xml:space="preserve"> ç</w:t>
      </w:r>
      <w:r w:rsidR="00825BCB">
        <w:rPr>
          <w:rFonts w:ascii="Times New Roman" w:hAnsi="Times New Roman" w:cs="Times New Roman"/>
          <w:lang w:val="en-US"/>
        </w:rPr>
        <w:t>ë</w:t>
      </w:r>
      <w:r w:rsidR="008B0B5D">
        <w:rPr>
          <w:rFonts w:ascii="Times New Roman" w:hAnsi="Times New Roman" w:cs="Times New Roman"/>
          <w:lang w:val="en-US"/>
        </w:rPr>
        <w:t>shtje</w:t>
      </w:r>
      <w:proofErr w:type="gramEnd"/>
      <w:r w:rsidR="008B0B5D">
        <w:rPr>
          <w:rFonts w:ascii="Times New Roman" w:hAnsi="Times New Roman" w:cs="Times New Roman"/>
          <w:lang w:val="en-US"/>
        </w:rPr>
        <w:t xml:space="preserve"> e lidhur me menaxhimin 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sidR="00825BCB">
        <w:rPr>
          <w:rFonts w:ascii="Times New Roman" w:hAnsi="Times New Roman" w:cs="Times New Roman"/>
          <w:lang w:val="en-US"/>
        </w:rPr>
        <w:t>ë</w:t>
      </w:r>
      <w:r w:rsidR="008B0B5D">
        <w:rPr>
          <w:rFonts w:ascii="Times New Roman" w:hAnsi="Times New Roman" w:cs="Times New Roman"/>
          <w:lang w:val="en-US"/>
        </w:rPr>
        <w:t>sht</w:t>
      </w:r>
      <w:r w:rsidR="00825BCB">
        <w:rPr>
          <w:rFonts w:ascii="Times New Roman" w:hAnsi="Times New Roman" w:cs="Times New Roman"/>
          <w:lang w:val="en-US"/>
        </w:rPr>
        <w:t>ë</w:t>
      </w:r>
      <w:r w:rsidR="008B0B5D">
        <w:rPr>
          <w:rFonts w:ascii="Times New Roman" w:hAnsi="Times New Roman" w:cs="Times New Roman"/>
          <w:lang w:val="en-US"/>
        </w:rPr>
        <w:t xml:space="preserve"> nevoja p</w:t>
      </w:r>
      <w:r w:rsidR="00825BCB">
        <w:rPr>
          <w:rFonts w:ascii="Times New Roman" w:hAnsi="Times New Roman" w:cs="Times New Roman"/>
          <w:lang w:val="en-US"/>
        </w:rPr>
        <w:t>ë</w:t>
      </w:r>
      <w:r w:rsidR="008B0B5D">
        <w:rPr>
          <w:rFonts w:ascii="Times New Roman" w:hAnsi="Times New Roman" w:cs="Times New Roman"/>
          <w:lang w:val="en-US"/>
        </w:rPr>
        <w:t>r p</w:t>
      </w:r>
      <w:r w:rsidR="00825BCB">
        <w:rPr>
          <w:rFonts w:ascii="Times New Roman" w:hAnsi="Times New Roman" w:cs="Times New Roman"/>
          <w:lang w:val="en-US"/>
        </w:rPr>
        <w:t>ë</w:t>
      </w:r>
      <w:r w:rsidR="008B0B5D">
        <w:rPr>
          <w:rFonts w:ascii="Times New Roman" w:hAnsi="Times New Roman" w:cs="Times New Roman"/>
          <w:lang w:val="en-US"/>
        </w:rPr>
        <w:t>rcaktimin e nj</w:t>
      </w:r>
      <w:r w:rsidR="00825BCB">
        <w:rPr>
          <w:rFonts w:ascii="Times New Roman" w:hAnsi="Times New Roman" w:cs="Times New Roman"/>
          <w:lang w:val="en-US"/>
        </w:rPr>
        <w:t>ë</w:t>
      </w:r>
      <w:r w:rsidR="008B0B5D">
        <w:rPr>
          <w:rFonts w:ascii="Times New Roman" w:hAnsi="Times New Roman" w:cs="Times New Roman"/>
          <w:lang w:val="en-US"/>
        </w:rPr>
        <w:t xml:space="preserve"> plani t</w:t>
      </w:r>
      <w:r w:rsidR="00825BCB">
        <w:rPr>
          <w:rFonts w:ascii="Times New Roman" w:hAnsi="Times New Roman" w:cs="Times New Roman"/>
          <w:lang w:val="en-US"/>
        </w:rPr>
        <w:t>ë</w:t>
      </w:r>
      <w:r w:rsidR="008B0B5D">
        <w:rPr>
          <w:rFonts w:ascii="Times New Roman" w:hAnsi="Times New Roman" w:cs="Times New Roman"/>
          <w:lang w:val="en-US"/>
        </w:rPr>
        <w:t xml:space="preserve"> sakt</w:t>
      </w:r>
      <w:r w:rsidR="00825BCB">
        <w:rPr>
          <w:rFonts w:ascii="Times New Roman" w:hAnsi="Times New Roman" w:cs="Times New Roman"/>
          <w:lang w:val="en-US"/>
        </w:rPr>
        <w:t>ë</w:t>
      </w:r>
      <w:r w:rsidR="008B0B5D">
        <w:rPr>
          <w:rFonts w:ascii="Times New Roman" w:hAnsi="Times New Roman" w:cs="Times New Roman"/>
          <w:lang w:val="en-US"/>
        </w:rPr>
        <w:t xml:space="preserve"> rezerv</w:t>
      </w:r>
      <w:r w:rsidR="00825BCB">
        <w:rPr>
          <w:rFonts w:ascii="Times New Roman" w:hAnsi="Times New Roman" w:cs="Times New Roman"/>
          <w:lang w:val="en-US"/>
        </w:rPr>
        <w:t>ë</w:t>
      </w:r>
      <w:r w:rsidR="008B0B5D">
        <w:rPr>
          <w:rFonts w:ascii="Times New Roman" w:hAnsi="Times New Roman" w:cs="Times New Roman"/>
          <w:lang w:val="en-US"/>
        </w:rPr>
        <w:t xml:space="preserve"> </w:t>
      </w:r>
      <w:r w:rsidR="00CA1C7A" w:rsidRPr="00CA1C7A">
        <w:rPr>
          <w:rFonts w:ascii="Times New Roman" w:hAnsi="Times New Roman" w:cs="Times New Roman"/>
          <w:lang w:val="en-US"/>
        </w:rPr>
        <w:t>(34</w:t>
      </w:r>
      <w:r>
        <w:rPr>
          <w:rFonts w:ascii="Times New Roman" w:hAnsi="Times New Roman" w:cs="Times New Roman"/>
          <w:lang w:val="en-US"/>
        </w:rPr>
        <w:t>,</w:t>
      </w:r>
      <w:r w:rsidR="00CA1C7A" w:rsidRPr="00CA1C7A">
        <w:rPr>
          <w:rFonts w:ascii="Times New Roman" w:hAnsi="Times New Roman" w:cs="Times New Roman"/>
          <w:lang w:val="en-US"/>
        </w:rPr>
        <w:t xml:space="preserve">5%) </w:t>
      </w:r>
      <w:r w:rsidR="008B0B5D">
        <w:rPr>
          <w:rFonts w:ascii="Times New Roman" w:hAnsi="Times New Roman" w:cs="Times New Roman"/>
          <w:lang w:val="en-US"/>
        </w:rPr>
        <w:t>p</w:t>
      </w:r>
      <w:r w:rsidR="00825BCB">
        <w:rPr>
          <w:rFonts w:ascii="Times New Roman" w:hAnsi="Times New Roman" w:cs="Times New Roman"/>
          <w:lang w:val="en-US"/>
        </w:rPr>
        <w:t>ë</w:t>
      </w:r>
      <w:r w:rsidR="008B0B5D">
        <w:rPr>
          <w:rFonts w:ascii="Times New Roman" w:hAnsi="Times New Roman" w:cs="Times New Roman"/>
          <w:lang w:val="en-US"/>
        </w:rPr>
        <w:t>r t’u p</w:t>
      </w:r>
      <w:r w:rsidR="00825BCB">
        <w:rPr>
          <w:rFonts w:ascii="Times New Roman" w:hAnsi="Times New Roman" w:cs="Times New Roman"/>
          <w:lang w:val="en-US"/>
        </w:rPr>
        <w:t>ë</w:t>
      </w:r>
      <w:r w:rsidR="008B0B5D">
        <w:rPr>
          <w:rFonts w:ascii="Times New Roman" w:hAnsi="Times New Roman" w:cs="Times New Roman"/>
          <w:lang w:val="en-US"/>
        </w:rPr>
        <w:t>rballur si duhet me k</w:t>
      </w:r>
      <w:r w:rsidR="00825BCB">
        <w:rPr>
          <w:rFonts w:ascii="Times New Roman" w:hAnsi="Times New Roman" w:cs="Times New Roman"/>
          <w:lang w:val="en-US"/>
        </w:rPr>
        <w:t>ë</w:t>
      </w:r>
      <w:r w:rsidR="008B0B5D">
        <w:rPr>
          <w:rFonts w:ascii="Times New Roman" w:hAnsi="Times New Roman" w:cs="Times New Roman"/>
          <w:lang w:val="en-US"/>
        </w:rPr>
        <w:t>t</w:t>
      </w:r>
      <w:r w:rsidR="00825BCB">
        <w:rPr>
          <w:rFonts w:ascii="Times New Roman" w:hAnsi="Times New Roman" w:cs="Times New Roman"/>
          <w:lang w:val="en-US"/>
        </w:rPr>
        <w:t>ë</w:t>
      </w:r>
      <w:r w:rsidR="008B0B5D">
        <w:rPr>
          <w:rFonts w:ascii="Times New Roman" w:hAnsi="Times New Roman" w:cs="Times New Roman"/>
          <w:lang w:val="en-US"/>
        </w:rPr>
        <w:t xml:space="preserve"> faz</w:t>
      </w:r>
      <w:r w:rsidR="00825BCB">
        <w:rPr>
          <w:rFonts w:ascii="Times New Roman" w:hAnsi="Times New Roman" w:cs="Times New Roman"/>
          <w:lang w:val="en-US"/>
        </w:rPr>
        <w:t>ë</w:t>
      </w:r>
      <w:r w:rsidR="008B0B5D">
        <w:rPr>
          <w:rFonts w:ascii="Times New Roman" w:hAnsi="Times New Roman" w:cs="Times New Roman"/>
          <w:lang w:val="en-US"/>
        </w:rPr>
        <w:t xml:space="preserve"> t</w:t>
      </w:r>
      <w:r w:rsidR="00825BCB">
        <w:rPr>
          <w:rFonts w:ascii="Times New Roman" w:hAnsi="Times New Roman" w:cs="Times New Roman"/>
          <w:lang w:val="en-US"/>
        </w:rPr>
        <w:t>ë</w:t>
      </w:r>
      <w:r w:rsidR="008B0B5D">
        <w:rPr>
          <w:rFonts w:ascii="Times New Roman" w:hAnsi="Times New Roman" w:cs="Times New Roman"/>
          <w:lang w:val="en-US"/>
        </w:rPr>
        <w:t xml:space="preserve"> shp</w:t>
      </w:r>
      <w:r w:rsidR="00825BCB">
        <w:rPr>
          <w:rFonts w:ascii="Times New Roman" w:hAnsi="Times New Roman" w:cs="Times New Roman"/>
          <w:lang w:val="en-US"/>
        </w:rPr>
        <w:t>ë</w:t>
      </w:r>
      <w:r w:rsidR="008B0B5D">
        <w:rPr>
          <w:rFonts w:ascii="Times New Roman" w:hAnsi="Times New Roman" w:cs="Times New Roman"/>
          <w:lang w:val="en-US"/>
        </w:rPr>
        <w:t>rthimit t</w:t>
      </w:r>
      <w:r w:rsidR="00825BCB">
        <w:rPr>
          <w:rFonts w:ascii="Times New Roman" w:hAnsi="Times New Roman" w:cs="Times New Roman"/>
          <w:lang w:val="en-US"/>
        </w:rPr>
        <w:t>ë</w:t>
      </w:r>
      <w:r w:rsidR="008B0B5D">
        <w:rPr>
          <w:rFonts w:ascii="Times New Roman" w:hAnsi="Times New Roman" w:cs="Times New Roman"/>
          <w:lang w:val="en-US"/>
        </w:rPr>
        <w:t xml:space="preserve"> </w:t>
      </w:r>
      <w:r>
        <w:rPr>
          <w:rFonts w:ascii="Times New Roman" w:hAnsi="Times New Roman" w:cs="Times New Roman"/>
          <w:lang w:val="en-US"/>
        </w:rPr>
        <w:t>p</w:t>
      </w:r>
      <w:r w:rsidR="00CA1C7A" w:rsidRPr="00CA1C7A">
        <w:rPr>
          <w:rFonts w:ascii="Times New Roman" w:hAnsi="Times New Roman" w:cs="Times New Roman"/>
          <w:lang w:val="en-US"/>
        </w:rPr>
        <w:t>andemi</w:t>
      </w:r>
      <w:r w:rsidR="008B0B5D">
        <w:rPr>
          <w:rFonts w:ascii="Times New Roman" w:hAnsi="Times New Roman" w:cs="Times New Roman"/>
          <w:lang w:val="en-US"/>
        </w:rPr>
        <w:t>s</w:t>
      </w:r>
      <w:r w:rsidR="00825BCB">
        <w:rPr>
          <w:rFonts w:ascii="Times New Roman" w:hAnsi="Times New Roman" w:cs="Times New Roman"/>
          <w:lang w:val="en-US"/>
        </w:rPr>
        <w:t>ë</w:t>
      </w:r>
      <w:r w:rsidR="00CA1C7A" w:rsidRPr="00CA1C7A">
        <w:rPr>
          <w:rFonts w:ascii="Times New Roman" w:hAnsi="Times New Roman" w:cs="Times New Roman"/>
          <w:lang w:val="en-US"/>
        </w:rPr>
        <w:t>.</w:t>
      </w:r>
    </w:p>
    <w:p w:rsidR="00502EF9" w:rsidRDefault="008B0B5D" w:rsidP="00680235">
      <w:pPr>
        <w:spacing w:line="360" w:lineRule="auto"/>
        <w:jc w:val="both"/>
        <w:rPr>
          <w:rFonts w:ascii="Times New Roman" w:hAnsi="Times New Roman" w:cs="Times New Roman"/>
          <w:lang w:val="en-US"/>
        </w:rPr>
      </w:pP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gjitha tipologjit</w:t>
      </w:r>
      <w:r w:rsidR="00825BCB">
        <w:rPr>
          <w:rFonts w:ascii="Times New Roman" w:hAnsi="Times New Roman" w:cs="Times New Roman"/>
          <w:lang w:val="en-US"/>
        </w:rPr>
        <w:t>ë</w:t>
      </w:r>
      <w:r>
        <w:rPr>
          <w:rFonts w:ascii="Times New Roman" w:hAnsi="Times New Roman" w:cs="Times New Roman"/>
          <w:lang w:val="en-US"/>
        </w:rPr>
        <w:t xml:space="preserve"> 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Pr>
          <w:rFonts w:ascii="Times New Roman" w:hAnsi="Times New Roman" w:cs="Times New Roman"/>
          <w:lang w:val="en-US"/>
        </w:rPr>
        <w:t>pjes</w:t>
      </w:r>
      <w:r w:rsidR="00825BCB">
        <w:rPr>
          <w:rFonts w:ascii="Times New Roman" w:hAnsi="Times New Roman" w:cs="Times New Roman"/>
          <w:lang w:val="en-US"/>
        </w:rPr>
        <w:t>ë</w:t>
      </w:r>
      <w:r>
        <w:rPr>
          <w:rFonts w:ascii="Times New Roman" w:hAnsi="Times New Roman" w:cs="Times New Roman"/>
          <w:lang w:val="en-US"/>
        </w:rPr>
        <w:t>marr</w:t>
      </w:r>
      <w:r w:rsidR="00825BCB">
        <w:rPr>
          <w:rFonts w:ascii="Times New Roman" w:hAnsi="Times New Roman" w:cs="Times New Roman"/>
          <w:lang w:val="en-US"/>
        </w:rPr>
        <w:t>ë</w:t>
      </w:r>
      <w:r>
        <w:rPr>
          <w:rFonts w:ascii="Times New Roman" w:hAnsi="Times New Roman" w:cs="Times New Roman"/>
          <w:lang w:val="en-US"/>
        </w:rPr>
        <w:t>se n</w:t>
      </w:r>
      <w:r w:rsidR="00825BCB">
        <w:rPr>
          <w:rFonts w:ascii="Times New Roman" w:hAnsi="Times New Roman" w:cs="Times New Roman"/>
          <w:lang w:val="en-US"/>
        </w:rPr>
        <w:t>ë</w:t>
      </w:r>
      <w:r>
        <w:rPr>
          <w:rFonts w:ascii="Times New Roman" w:hAnsi="Times New Roman" w:cs="Times New Roman"/>
          <w:lang w:val="en-US"/>
        </w:rPr>
        <w:t xml:space="preserve"> sondazh po kalojn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v</w:t>
      </w:r>
      <w:r w:rsidR="00825BCB">
        <w:rPr>
          <w:rFonts w:ascii="Times New Roman" w:hAnsi="Times New Roman" w:cs="Times New Roman"/>
          <w:lang w:val="en-US"/>
        </w:rPr>
        <w:t>ë</w:t>
      </w:r>
      <w:r>
        <w:rPr>
          <w:rFonts w:ascii="Times New Roman" w:hAnsi="Times New Roman" w:cs="Times New Roman"/>
          <w:lang w:val="en-US"/>
        </w:rPr>
        <w:t>shtir</w:t>
      </w:r>
      <w:r w:rsidR="00825BCB">
        <w:rPr>
          <w:rFonts w:ascii="Times New Roman" w:hAnsi="Times New Roman" w:cs="Times New Roman"/>
          <w:lang w:val="en-US"/>
        </w:rPr>
        <w:t>ë</w:t>
      </w:r>
      <w:r>
        <w:rPr>
          <w:rFonts w:ascii="Times New Roman" w:hAnsi="Times New Roman" w:cs="Times New Roman"/>
          <w:lang w:val="en-US"/>
        </w:rPr>
        <w:t>si t</w:t>
      </w:r>
      <w:r w:rsidR="00825BCB">
        <w:rPr>
          <w:rFonts w:ascii="Times New Roman" w:hAnsi="Times New Roman" w:cs="Times New Roman"/>
          <w:lang w:val="en-US"/>
        </w:rPr>
        <w:t>ë</w:t>
      </w:r>
      <w:r>
        <w:rPr>
          <w:rFonts w:ascii="Times New Roman" w:hAnsi="Times New Roman" w:cs="Times New Roman"/>
          <w:lang w:val="en-US"/>
        </w:rPr>
        <w:t xml:space="preserve"> ngjashme sa</w:t>
      </w:r>
      <w:r w:rsidR="008E2D97">
        <w:rPr>
          <w:rFonts w:ascii="Times New Roman" w:hAnsi="Times New Roman" w:cs="Times New Roman"/>
          <w:lang w:val="en-US"/>
        </w:rPr>
        <w:t xml:space="preserve"> i </w:t>
      </w:r>
      <w:r>
        <w:rPr>
          <w:rFonts w:ascii="Times New Roman" w:hAnsi="Times New Roman" w:cs="Times New Roman"/>
          <w:lang w:val="en-US"/>
        </w:rPr>
        <w:t>takon operacioneve</w:t>
      </w:r>
      <w:r w:rsidR="00CA1C7A" w:rsidRPr="00CA1C7A">
        <w:rPr>
          <w:rFonts w:ascii="Times New Roman" w:hAnsi="Times New Roman" w:cs="Times New Roman"/>
          <w:lang w:val="en-US"/>
        </w:rPr>
        <w:t xml:space="preserve">, </w:t>
      </w:r>
      <w:r>
        <w:rPr>
          <w:rFonts w:ascii="Times New Roman" w:hAnsi="Times New Roman" w:cs="Times New Roman"/>
          <w:lang w:val="en-US"/>
        </w:rPr>
        <w:t>financimit dhe aktiviteteve</w:t>
      </w:r>
      <w:r w:rsidR="00CA1C7A" w:rsidRPr="00CA1C7A">
        <w:rPr>
          <w:rFonts w:ascii="Times New Roman" w:hAnsi="Times New Roman" w:cs="Times New Roman"/>
          <w:lang w:val="en-US"/>
        </w:rPr>
        <w:t xml:space="preserve">. </w:t>
      </w:r>
    </w:p>
    <w:p w:rsidR="00E600BB" w:rsidRDefault="006101D4" w:rsidP="00680235">
      <w:pPr>
        <w:spacing w:line="360" w:lineRule="auto"/>
        <w:jc w:val="both"/>
        <w:rPr>
          <w:rFonts w:ascii="Times New Roman" w:hAnsi="Times New Roman" w:cs="Times New Roman"/>
          <w:lang w:val="en-US"/>
        </w:rPr>
      </w:pPr>
      <w:r>
        <w:rPr>
          <w:rFonts w:ascii="Times New Roman" w:hAnsi="Times New Roman" w:cs="Times New Roman"/>
          <w:lang w:val="en-US"/>
        </w:rPr>
        <w:t>Shoqata</w:t>
      </w:r>
      <w:r w:rsidR="008B0B5D">
        <w:rPr>
          <w:rFonts w:ascii="Times New Roman" w:hAnsi="Times New Roman" w:cs="Times New Roman"/>
          <w:lang w:val="en-US"/>
        </w:rPr>
        <w:t>t</w:t>
      </w:r>
      <w:r w:rsidR="00CA1C7A" w:rsidRPr="00CA1C7A">
        <w:rPr>
          <w:rFonts w:ascii="Times New Roman" w:hAnsi="Times New Roman" w:cs="Times New Roman"/>
          <w:lang w:val="en-US"/>
        </w:rPr>
        <w:t xml:space="preserve"> </w:t>
      </w:r>
      <w:r w:rsidR="008B0B5D">
        <w:rPr>
          <w:rFonts w:ascii="Times New Roman" w:hAnsi="Times New Roman" w:cs="Times New Roman"/>
          <w:lang w:val="en-US"/>
        </w:rPr>
        <w:t>–</w:t>
      </w:r>
      <w:r w:rsidR="00502EF9">
        <w:rPr>
          <w:rFonts w:ascii="Times New Roman" w:hAnsi="Times New Roman" w:cs="Times New Roman"/>
          <w:lang w:val="en-US"/>
        </w:rPr>
        <w:t xml:space="preserve"> </w:t>
      </w:r>
      <w:r w:rsidR="008B0B5D">
        <w:rPr>
          <w:rFonts w:ascii="Times New Roman" w:hAnsi="Times New Roman" w:cs="Times New Roman"/>
          <w:lang w:val="en-US"/>
        </w:rPr>
        <w:t>q</w:t>
      </w:r>
      <w:r w:rsidR="00825BCB">
        <w:rPr>
          <w:rFonts w:ascii="Times New Roman" w:hAnsi="Times New Roman" w:cs="Times New Roman"/>
          <w:lang w:val="en-US"/>
        </w:rPr>
        <w:t>ë</w:t>
      </w:r>
      <w:r w:rsidR="008B0B5D">
        <w:rPr>
          <w:rFonts w:ascii="Times New Roman" w:hAnsi="Times New Roman" w:cs="Times New Roman"/>
          <w:lang w:val="en-US"/>
        </w:rPr>
        <w:t xml:space="preserve"> jan</w:t>
      </w:r>
      <w:r w:rsidR="00825BCB">
        <w:rPr>
          <w:rFonts w:ascii="Times New Roman" w:hAnsi="Times New Roman" w:cs="Times New Roman"/>
          <w:lang w:val="en-US"/>
        </w:rPr>
        <w:t>ë</w:t>
      </w:r>
      <w:r w:rsidR="008B0B5D">
        <w:rPr>
          <w:rFonts w:ascii="Times New Roman" w:hAnsi="Times New Roman" w:cs="Times New Roman"/>
          <w:lang w:val="en-US"/>
        </w:rPr>
        <w:t xml:space="preserve"> zakonisht t</w:t>
      </w:r>
      <w:r w:rsidR="00825BCB">
        <w:rPr>
          <w:rFonts w:ascii="Times New Roman" w:hAnsi="Times New Roman" w:cs="Times New Roman"/>
          <w:lang w:val="en-US"/>
        </w:rPr>
        <w:t>ë</w:t>
      </w:r>
      <w:r w:rsidR="008B0B5D">
        <w:rPr>
          <w:rFonts w:ascii="Times New Roman" w:hAnsi="Times New Roman" w:cs="Times New Roman"/>
          <w:lang w:val="en-US"/>
        </w:rPr>
        <w:t xml:space="preserve"> p</w:t>
      </w:r>
      <w:r w:rsidR="00825BCB">
        <w:rPr>
          <w:rFonts w:ascii="Times New Roman" w:hAnsi="Times New Roman" w:cs="Times New Roman"/>
          <w:lang w:val="en-US"/>
        </w:rPr>
        <w:t>ë</w:t>
      </w:r>
      <w:r w:rsidR="008B0B5D">
        <w:rPr>
          <w:rFonts w:ascii="Times New Roman" w:hAnsi="Times New Roman" w:cs="Times New Roman"/>
          <w:lang w:val="en-US"/>
        </w:rPr>
        <w:t>rmasave m</w:t>
      </w:r>
      <w:r w:rsidR="00825BCB">
        <w:rPr>
          <w:rFonts w:ascii="Times New Roman" w:hAnsi="Times New Roman" w:cs="Times New Roman"/>
          <w:lang w:val="en-US"/>
        </w:rPr>
        <w:t>ë</w:t>
      </w:r>
      <w:r w:rsidR="008B0B5D">
        <w:rPr>
          <w:rFonts w:ascii="Times New Roman" w:hAnsi="Times New Roman" w:cs="Times New Roman"/>
          <w:lang w:val="en-US"/>
        </w:rPr>
        <w:t xml:space="preserve"> t</w:t>
      </w:r>
      <w:r w:rsidR="00825BCB">
        <w:rPr>
          <w:rFonts w:ascii="Times New Roman" w:hAnsi="Times New Roman" w:cs="Times New Roman"/>
          <w:lang w:val="en-US"/>
        </w:rPr>
        <w:t>ë</w:t>
      </w:r>
      <w:r w:rsidR="008B0B5D">
        <w:rPr>
          <w:rFonts w:ascii="Times New Roman" w:hAnsi="Times New Roman" w:cs="Times New Roman"/>
          <w:lang w:val="en-US"/>
        </w:rPr>
        <w:t xml:space="preserve"> vogla </w:t>
      </w:r>
      <w:r w:rsidR="00502EF9">
        <w:rPr>
          <w:rFonts w:ascii="Times New Roman" w:hAnsi="Times New Roman" w:cs="Times New Roman"/>
          <w:lang w:val="en-US"/>
        </w:rPr>
        <w:t xml:space="preserve">– </w:t>
      </w:r>
      <w:r w:rsidR="008B0B5D">
        <w:rPr>
          <w:rFonts w:ascii="Times New Roman" w:hAnsi="Times New Roman" w:cs="Times New Roman"/>
          <w:lang w:val="en-US"/>
        </w:rPr>
        <w:t>po p</w:t>
      </w:r>
      <w:r w:rsidR="00825BCB">
        <w:rPr>
          <w:rFonts w:ascii="Times New Roman" w:hAnsi="Times New Roman" w:cs="Times New Roman"/>
          <w:lang w:val="en-US"/>
        </w:rPr>
        <w:t>ë</w:t>
      </w:r>
      <w:r w:rsidR="008B0B5D">
        <w:rPr>
          <w:rFonts w:ascii="Times New Roman" w:hAnsi="Times New Roman" w:cs="Times New Roman"/>
          <w:lang w:val="en-US"/>
        </w:rPr>
        <w:t>rballen me v</w:t>
      </w:r>
      <w:r w:rsidR="00825BCB">
        <w:rPr>
          <w:rFonts w:ascii="Times New Roman" w:hAnsi="Times New Roman" w:cs="Times New Roman"/>
          <w:lang w:val="en-US"/>
        </w:rPr>
        <w:t>ë</w:t>
      </w:r>
      <w:r w:rsidR="008B0B5D">
        <w:rPr>
          <w:rFonts w:ascii="Times New Roman" w:hAnsi="Times New Roman" w:cs="Times New Roman"/>
          <w:lang w:val="en-US"/>
        </w:rPr>
        <w:t>shtir</w:t>
      </w:r>
      <w:r w:rsidR="00825BCB">
        <w:rPr>
          <w:rFonts w:ascii="Times New Roman" w:hAnsi="Times New Roman" w:cs="Times New Roman"/>
          <w:lang w:val="en-US"/>
        </w:rPr>
        <w:t>ë</w:t>
      </w:r>
      <w:r w:rsidR="008B0B5D">
        <w:rPr>
          <w:rFonts w:ascii="Times New Roman" w:hAnsi="Times New Roman" w:cs="Times New Roman"/>
          <w:lang w:val="en-US"/>
        </w:rPr>
        <w:t>si p</w:t>
      </w:r>
      <w:r w:rsidR="00825BCB">
        <w:rPr>
          <w:rFonts w:ascii="Times New Roman" w:hAnsi="Times New Roman" w:cs="Times New Roman"/>
          <w:lang w:val="en-US"/>
        </w:rPr>
        <w:t>ë</w:t>
      </w:r>
      <w:r w:rsidR="008B0B5D">
        <w:rPr>
          <w:rFonts w:ascii="Times New Roman" w:hAnsi="Times New Roman" w:cs="Times New Roman"/>
          <w:lang w:val="en-US"/>
        </w:rPr>
        <w:t>r kryerjen e sh</w:t>
      </w:r>
      <w:r w:rsidR="00825BCB">
        <w:rPr>
          <w:rFonts w:ascii="Times New Roman" w:hAnsi="Times New Roman" w:cs="Times New Roman"/>
          <w:lang w:val="en-US"/>
        </w:rPr>
        <w:t>ë</w:t>
      </w:r>
      <w:r w:rsidR="008B0B5D">
        <w:rPr>
          <w:rFonts w:ascii="Times New Roman" w:hAnsi="Times New Roman" w:cs="Times New Roman"/>
          <w:lang w:val="en-US"/>
        </w:rPr>
        <w:t>rbimeve t</w:t>
      </w:r>
      <w:r w:rsidR="00825BCB">
        <w:rPr>
          <w:rFonts w:ascii="Times New Roman" w:hAnsi="Times New Roman" w:cs="Times New Roman"/>
          <w:lang w:val="en-US"/>
        </w:rPr>
        <w:t>ë</w:t>
      </w:r>
      <w:r w:rsidR="008B0B5D">
        <w:rPr>
          <w:rFonts w:ascii="Times New Roman" w:hAnsi="Times New Roman" w:cs="Times New Roman"/>
          <w:lang w:val="en-US"/>
        </w:rPr>
        <w:t xml:space="preserve"> tyre qendrore </w:t>
      </w:r>
      <w:r w:rsidR="00CA1C7A" w:rsidRPr="00CA1C7A">
        <w:rPr>
          <w:rFonts w:ascii="Times New Roman" w:hAnsi="Times New Roman" w:cs="Times New Roman"/>
          <w:lang w:val="en-US"/>
        </w:rPr>
        <w:t>(59</w:t>
      </w:r>
      <w:r w:rsidR="00502EF9">
        <w:rPr>
          <w:rFonts w:ascii="Times New Roman" w:hAnsi="Times New Roman" w:cs="Times New Roman"/>
          <w:lang w:val="en-US"/>
        </w:rPr>
        <w:t>,6</w:t>
      </w:r>
      <w:r w:rsidR="00CA1C7A" w:rsidRPr="00CA1C7A">
        <w:rPr>
          <w:rFonts w:ascii="Times New Roman" w:hAnsi="Times New Roman" w:cs="Times New Roman"/>
          <w:lang w:val="en-US"/>
        </w:rPr>
        <w:t xml:space="preserve">%), </w:t>
      </w:r>
      <w:r w:rsidR="008B0B5D">
        <w:rPr>
          <w:rFonts w:ascii="Times New Roman" w:hAnsi="Times New Roman" w:cs="Times New Roman"/>
          <w:lang w:val="en-US"/>
        </w:rPr>
        <w:t>humb</w:t>
      </w:r>
      <w:r w:rsidR="00825BCB">
        <w:rPr>
          <w:rFonts w:ascii="Times New Roman" w:hAnsi="Times New Roman" w:cs="Times New Roman"/>
          <w:lang w:val="en-US"/>
        </w:rPr>
        <w:t>ë</w:t>
      </w:r>
      <w:r w:rsidR="008B0B5D">
        <w:rPr>
          <w:rFonts w:ascii="Times New Roman" w:hAnsi="Times New Roman" w:cs="Times New Roman"/>
          <w:lang w:val="en-US"/>
        </w:rPr>
        <w:t xml:space="preserve">n grante </w:t>
      </w:r>
      <w:r w:rsidR="00CA1C7A" w:rsidRPr="00CA1C7A">
        <w:rPr>
          <w:rFonts w:ascii="Times New Roman" w:hAnsi="Times New Roman" w:cs="Times New Roman"/>
          <w:lang w:val="en-US"/>
        </w:rPr>
        <w:t>(37</w:t>
      </w:r>
      <w:r w:rsidR="00502EF9">
        <w:rPr>
          <w:rFonts w:ascii="Times New Roman" w:hAnsi="Times New Roman" w:cs="Times New Roman"/>
          <w:lang w:val="en-US"/>
        </w:rPr>
        <w:t>,7</w:t>
      </w:r>
      <w:r w:rsidR="00CA1C7A" w:rsidRPr="00CA1C7A">
        <w:rPr>
          <w:rFonts w:ascii="Times New Roman" w:hAnsi="Times New Roman" w:cs="Times New Roman"/>
          <w:lang w:val="en-US"/>
        </w:rPr>
        <w:t xml:space="preserve">%), </w:t>
      </w:r>
      <w:r w:rsidR="008B0B5D">
        <w:rPr>
          <w:rFonts w:ascii="Times New Roman" w:hAnsi="Times New Roman" w:cs="Times New Roman"/>
          <w:lang w:val="en-US"/>
        </w:rPr>
        <w:t>dhe kan</w:t>
      </w:r>
      <w:r w:rsidR="00825BCB">
        <w:rPr>
          <w:rFonts w:ascii="Times New Roman" w:hAnsi="Times New Roman" w:cs="Times New Roman"/>
          <w:lang w:val="en-US"/>
        </w:rPr>
        <w:t>ë</w:t>
      </w:r>
      <w:r w:rsidR="008B0B5D">
        <w:rPr>
          <w:rFonts w:ascii="Times New Roman" w:hAnsi="Times New Roman" w:cs="Times New Roman"/>
          <w:lang w:val="en-US"/>
        </w:rPr>
        <w:t xml:space="preserve"> nevoj</w:t>
      </w:r>
      <w:r w:rsidR="00825BCB">
        <w:rPr>
          <w:rFonts w:ascii="Times New Roman" w:hAnsi="Times New Roman" w:cs="Times New Roman"/>
          <w:lang w:val="en-US"/>
        </w:rPr>
        <w:t>ë</w:t>
      </w:r>
      <w:r w:rsidR="008B0B5D">
        <w:rPr>
          <w:rFonts w:ascii="Times New Roman" w:hAnsi="Times New Roman" w:cs="Times New Roman"/>
          <w:lang w:val="en-US"/>
        </w:rPr>
        <w:t xml:space="preserve"> p</w:t>
      </w:r>
      <w:r w:rsidR="00825BCB">
        <w:rPr>
          <w:rFonts w:ascii="Times New Roman" w:hAnsi="Times New Roman" w:cs="Times New Roman"/>
          <w:lang w:val="en-US"/>
        </w:rPr>
        <w:t>ë</w:t>
      </w:r>
      <w:r w:rsidR="008B0B5D">
        <w:rPr>
          <w:rFonts w:ascii="Times New Roman" w:hAnsi="Times New Roman" w:cs="Times New Roman"/>
          <w:lang w:val="en-US"/>
        </w:rPr>
        <w:t>r plane rezerv</w:t>
      </w:r>
      <w:r w:rsidR="00825BCB">
        <w:rPr>
          <w:rFonts w:ascii="Times New Roman" w:hAnsi="Times New Roman" w:cs="Times New Roman"/>
          <w:lang w:val="en-US"/>
        </w:rPr>
        <w:t>ë</w:t>
      </w:r>
      <w:r w:rsidR="008B0B5D">
        <w:rPr>
          <w:rFonts w:ascii="Times New Roman" w:hAnsi="Times New Roman" w:cs="Times New Roman"/>
          <w:lang w:val="en-US"/>
        </w:rPr>
        <w:t xml:space="preserve"> </w:t>
      </w:r>
      <w:r w:rsidR="00CA1C7A" w:rsidRPr="00CA1C7A">
        <w:rPr>
          <w:rFonts w:ascii="Times New Roman" w:hAnsi="Times New Roman" w:cs="Times New Roman"/>
          <w:lang w:val="en-US"/>
        </w:rPr>
        <w:t>(30</w:t>
      </w:r>
      <w:r w:rsidR="00502EF9">
        <w:rPr>
          <w:rFonts w:ascii="Times New Roman" w:hAnsi="Times New Roman" w:cs="Times New Roman"/>
          <w:lang w:val="en-US"/>
        </w:rPr>
        <w:t>,7</w:t>
      </w:r>
      <w:r w:rsidR="00CA1C7A" w:rsidRPr="00CA1C7A">
        <w:rPr>
          <w:rFonts w:ascii="Times New Roman" w:hAnsi="Times New Roman" w:cs="Times New Roman"/>
          <w:lang w:val="en-US"/>
        </w:rPr>
        <w:t xml:space="preserve">%). </w:t>
      </w:r>
    </w:p>
    <w:p w:rsidR="00CA1C7A" w:rsidRPr="00CA1C7A" w:rsidRDefault="006101D4" w:rsidP="00680235">
      <w:pPr>
        <w:spacing w:line="360" w:lineRule="auto"/>
        <w:jc w:val="both"/>
        <w:rPr>
          <w:rFonts w:ascii="Times New Roman" w:hAnsi="Times New Roman" w:cs="Times New Roman"/>
          <w:lang w:val="en-US"/>
        </w:rPr>
      </w:pPr>
      <w:r>
        <w:rPr>
          <w:rFonts w:ascii="Times New Roman" w:hAnsi="Times New Roman" w:cs="Times New Roman"/>
          <w:lang w:val="en-US"/>
        </w:rPr>
        <w:t>Organizata</w:t>
      </w:r>
      <w:r w:rsidR="00A95FF5">
        <w:rPr>
          <w:rFonts w:ascii="Times New Roman" w:hAnsi="Times New Roman" w:cs="Times New Roman"/>
          <w:lang w:val="en-US"/>
        </w:rPr>
        <w:t>t</w:t>
      </w:r>
      <w:r>
        <w:rPr>
          <w:rFonts w:ascii="Times New Roman" w:hAnsi="Times New Roman" w:cs="Times New Roman"/>
          <w:lang w:val="en-US"/>
        </w:rPr>
        <w:t xml:space="preserve"> me baz</w:t>
      </w:r>
      <w:r w:rsidR="00825BCB">
        <w:rPr>
          <w:rFonts w:ascii="Times New Roman" w:hAnsi="Times New Roman" w:cs="Times New Roman"/>
          <w:lang w:val="en-US"/>
        </w:rPr>
        <w:t>ë</w:t>
      </w:r>
      <w:r>
        <w:rPr>
          <w:rFonts w:ascii="Times New Roman" w:hAnsi="Times New Roman" w:cs="Times New Roman"/>
          <w:lang w:val="en-US"/>
        </w:rPr>
        <w:t xml:space="preserve"> fetare</w:t>
      </w:r>
      <w:r w:rsidR="00CA1C7A" w:rsidRPr="00CA1C7A">
        <w:rPr>
          <w:rFonts w:ascii="Times New Roman" w:hAnsi="Times New Roman" w:cs="Times New Roman"/>
          <w:lang w:val="en-US"/>
        </w:rPr>
        <w:t xml:space="preserve"> (</w:t>
      </w:r>
      <w:r w:rsidR="00A95FF5">
        <w:rPr>
          <w:rFonts w:ascii="Times New Roman" w:hAnsi="Times New Roman" w:cs="Times New Roman"/>
          <w:lang w:val="en-US"/>
        </w:rPr>
        <w:t>zakonisht me p</w:t>
      </w:r>
      <w:r w:rsidR="00825BCB">
        <w:rPr>
          <w:rFonts w:ascii="Times New Roman" w:hAnsi="Times New Roman" w:cs="Times New Roman"/>
          <w:lang w:val="en-US"/>
        </w:rPr>
        <w:t>ë</w:t>
      </w:r>
      <w:r w:rsidR="00A95FF5">
        <w:rPr>
          <w:rFonts w:ascii="Times New Roman" w:hAnsi="Times New Roman" w:cs="Times New Roman"/>
          <w:lang w:val="en-US"/>
        </w:rPr>
        <w:t>rmasa t</w:t>
      </w:r>
      <w:r w:rsidR="00825BCB">
        <w:rPr>
          <w:rFonts w:ascii="Times New Roman" w:hAnsi="Times New Roman" w:cs="Times New Roman"/>
          <w:lang w:val="en-US"/>
        </w:rPr>
        <w:t>ë</w:t>
      </w:r>
      <w:r w:rsidR="00A95FF5">
        <w:rPr>
          <w:rFonts w:ascii="Times New Roman" w:hAnsi="Times New Roman" w:cs="Times New Roman"/>
          <w:lang w:val="en-US"/>
        </w:rPr>
        <w:t xml:space="preserve"> mesme dhe t</w:t>
      </w:r>
      <w:r w:rsidR="00825BCB">
        <w:rPr>
          <w:rFonts w:ascii="Times New Roman" w:hAnsi="Times New Roman" w:cs="Times New Roman"/>
          <w:lang w:val="en-US"/>
        </w:rPr>
        <w:t>ë</w:t>
      </w:r>
      <w:r w:rsidR="00A95FF5">
        <w:rPr>
          <w:rFonts w:ascii="Times New Roman" w:hAnsi="Times New Roman" w:cs="Times New Roman"/>
          <w:lang w:val="en-US"/>
        </w:rPr>
        <w:t xml:space="preserve"> m</w:t>
      </w:r>
      <w:r w:rsidR="00825BCB">
        <w:rPr>
          <w:rFonts w:ascii="Times New Roman" w:hAnsi="Times New Roman" w:cs="Times New Roman"/>
          <w:lang w:val="en-US"/>
        </w:rPr>
        <w:t>ë</w:t>
      </w:r>
      <w:r w:rsidR="00A95FF5">
        <w:rPr>
          <w:rFonts w:ascii="Times New Roman" w:hAnsi="Times New Roman" w:cs="Times New Roman"/>
          <w:lang w:val="en-US"/>
        </w:rPr>
        <w:t>dha</w:t>
      </w:r>
      <w:r w:rsidR="00CA1C7A" w:rsidRPr="00CA1C7A">
        <w:rPr>
          <w:rFonts w:ascii="Times New Roman" w:hAnsi="Times New Roman" w:cs="Times New Roman"/>
          <w:lang w:val="en-US"/>
        </w:rPr>
        <w:t xml:space="preserve">) </w:t>
      </w:r>
      <w:r w:rsidR="009B5F77">
        <w:rPr>
          <w:rFonts w:ascii="Times New Roman" w:hAnsi="Times New Roman" w:cs="Times New Roman"/>
          <w:lang w:val="en-US"/>
        </w:rPr>
        <w:t xml:space="preserve">po ashtu </w:t>
      </w:r>
      <w:proofErr w:type="gramStart"/>
      <w:r w:rsidR="00A95FF5">
        <w:rPr>
          <w:rFonts w:ascii="Times New Roman" w:hAnsi="Times New Roman" w:cs="Times New Roman"/>
          <w:lang w:val="en-US"/>
        </w:rPr>
        <w:t>kan</w:t>
      </w:r>
      <w:r w:rsidR="00825BCB">
        <w:rPr>
          <w:rFonts w:ascii="Times New Roman" w:hAnsi="Times New Roman" w:cs="Times New Roman"/>
          <w:lang w:val="en-US"/>
        </w:rPr>
        <w:t>ë</w:t>
      </w:r>
      <w:r w:rsidR="00A95FF5">
        <w:rPr>
          <w:rFonts w:ascii="Times New Roman" w:hAnsi="Times New Roman" w:cs="Times New Roman"/>
          <w:lang w:val="en-US"/>
        </w:rPr>
        <w:t xml:space="preserve"> </w:t>
      </w:r>
      <w:r w:rsidR="008E2D97">
        <w:rPr>
          <w:rFonts w:ascii="Times New Roman" w:hAnsi="Times New Roman" w:cs="Times New Roman"/>
          <w:lang w:val="en-US"/>
        </w:rPr>
        <w:t xml:space="preserve"> ç</w:t>
      </w:r>
      <w:r w:rsidR="00825BCB">
        <w:rPr>
          <w:rFonts w:ascii="Times New Roman" w:hAnsi="Times New Roman" w:cs="Times New Roman"/>
          <w:lang w:val="en-US"/>
        </w:rPr>
        <w:t>ë</w:t>
      </w:r>
      <w:r w:rsidR="00A95FF5">
        <w:rPr>
          <w:rFonts w:ascii="Times New Roman" w:hAnsi="Times New Roman" w:cs="Times New Roman"/>
          <w:lang w:val="en-US"/>
        </w:rPr>
        <w:t>shtje</w:t>
      </w:r>
      <w:proofErr w:type="gramEnd"/>
      <w:r w:rsidR="00A95FF5">
        <w:rPr>
          <w:rFonts w:ascii="Times New Roman" w:hAnsi="Times New Roman" w:cs="Times New Roman"/>
          <w:lang w:val="en-US"/>
        </w:rPr>
        <w:t xml:space="preserve"> t</w:t>
      </w:r>
      <w:r w:rsidR="00825BCB">
        <w:rPr>
          <w:rFonts w:ascii="Times New Roman" w:hAnsi="Times New Roman" w:cs="Times New Roman"/>
          <w:lang w:val="en-US"/>
        </w:rPr>
        <w:t>ë</w:t>
      </w:r>
      <w:r w:rsidR="00A95FF5">
        <w:rPr>
          <w:rFonts w:ascii="Times New Roman" w:hAnsi="Times New Roman" w:cs="Times New Roman"/>
          <w:lang w:val="en-US"/>
        </w:rPr>
        <w:t xml:space="preserve"> kryerjes s</w:t>
      </w:r>
      <w:r w:rsidR="00825BCB">
        <w:rPr>
          <w:rFonts w:ascii="Times New Roman" w:hAnsi="Times New Roman" w:cs="Times New Roman"/>
          <w:lang w:val="en-US"/>
        </w:rPr>
        <w:t>ë</w:t>
      </w:r>
      <w:r w:rsidR="00A95FF5">
        <w:rPr>
          <w:rFonts w:ascii="Times New Roman" w:hAnsi="Times New Roman" w:cs="Times New Roman"/>
          <w:lang w:val="en-US"/>
        </w:rPr>
        <w:t xml:space="preserve"> sh</w:t>
      </w:r>
      <w:r w:rsidR="00825BCB">
        <w:rPr>
          <w:rFonts w:ascii="Times New Roman" w:hAnsi="Times New Roman" w:cs="Times New Roman"/>
          <w:lang w:val="en-US"/>
        </w:rPr>
        <w:t>ë</w:t>
      </w:r>
      <w:r w:rsidR="00A95FF5">
        <w:rPr>
          <w:rFonts w:ascii="Times New Roman" w:hAnsi="Times New Roman" w:cs="Times New Roman"/>
          <w:lang w:val="en-US"/>
        </w:rPr>
        <w:t>rbimeve t</w:t>
      </w:r>
      <w:r w:rsidR="00825BCB">
        <w:rPr>
          <w:rFonts w:ascii="Times New Roman" w:hAnsi="Times New Roman" w:cs="Times New Roman"/>
          <w:lang w:val="en-US"/>
        </w:rPr>
        <w:t>ë</w:t>
      </w:r>
      <w:r w:rsidR="00A95FF5">
        <w:rPr>
          <w:rFonts w:ascii="Times New Roman" w:hAnsi="Times New Roman" w:cs="Times New Roman"/>
          <w:lang w:val="en-US"/>
        </w:rPr>
        <w:t xml:space="preserve"> tyre qendrore</w:t>
      </w:r>
      <w:r w:rsidR="00CA1C7A" w:rsidRPr="00CA1C7A">
        <w:rPr>
          <w:rFonts w:ascii="Times New Roman" w:hAnsi="Times New Roman" w:cs="Times New Roman"/>
          <w:lang w:val="en-US"/>
        </w:rPr>
        <w:t xml:space="preserve">, </w:t>
      </w:r>
      <w:r w:rsidR="00A95FF5">
        <w:rPr>
          <w:rFonts w:ascii="Times New Roman" w:hAnsi="Times New Roman" w:cs="Times New Roman"/>
          <w:lang w:val="en-US"/>
        </w:rPr>
        <w:t>pagimit t</w:t>
      </w:r>
      <w:r w:rsidR="00825BCB">
        <w:rPr>
          <w:rFonts w:ascii="Times New Roman" w:hAnsi="Times New Roman" w:cs="Times New Roman"/>
          <w:lang w:val="en-US"/>
        </w:rPr>
        <w:t>ë</w:t>
      </w:r>
      <w:r w:rsidR="00A95FF5">
        <w:rPr>
          <w:rFonts w:ascii="Times New Roman" w:hAnsi="Times New Roman" w:cs="Times New Roman"/>
          <w:lang w:val="en-US"/>
        </w:rPr>
        <w:t xml:space="preserve"> stafit dhe planeve rezerv</w:t>
      </w:r>
      <w:r w:rsidR="00825BCB">
        <w:rPr>
          <w:rFonts w:ascii="Times New Roman" w:hAnsi="Times New Roman" w:cs="Times New Roman"/>
          <w:lang w:val="en-US"/>
        </w:rPr>
        <w:t>ë</w:t>
      </w:r>
      <w:r w:rsidR="00A95FF5">
        <w:rPr>
          <w:rFonts w:ascii="Times New Roman" w:hAnsi="Times New Roman" w:cs="Times New Roman"/>
          <w:lang w:val="en-US"/>
        </w:rPr>
        <w:t xml:space="preserve"> </w:t>
      </w:r>
      <w:r w:rsidR="00CA1C7A" w:rsidRPr="00CA1C7A">
        <w:rPr>
          <w:rFonts w:ascii="Times New Roman" w:hAnsi="Times New Roman" w:cs="Times New Roman"/>
          <w:lang w:val="en-US"/>
        </w:rPr>
        <w:t>(50%).</w:t>
      </w:r>
      <w:r w:rsidR="00372F8F">
        <w:rPr>
          <w:rFonts w:ascii="Times New Roman" w:hAnsi="Times New Roman" w:cs="Times New Roman"/>
          <w:lang w:val="en-US"/>
        </w:rPr>
        <w:t xml:space="preserve"> </w:t>
      </w:r>
      <w:r w:rsidR="00A95FF5">
        <w:rPr>
          <w:rFonts w:ascii="Times New Roman" w:hAnsi="Times New Roman" w:cs="Times New Roman"/>
          <w:lang w:val="en-US"/>
        </w:rPr>
        <w:t>paralelisht</w:t>
      </w:r>
      <w:r w:rsidR="00CA1C7A" w:rsidRPr="00CA1C7A">
        <w:rPr>
          <w:rFonts w:ascii="Times New Roman" w:hAnsi="Times New Roman" w:cs="Times New Roman"/>
          <w:lang w:val="en-US"/>
        </w:rPr>
        <w:t xml:space="preserve">, </w:t>
      </w:r>
      <w:r w:rsidR="00A95FF5">
        <w:rPr>
          <w:rFonts w:ascii="Times New Roman" w:hAnsi="Times New Roman" w:cs="Times New Roman"/>
          <w:lang w:val="en-US"/>
        </w:rPr>
        <w:t>n</w:t>
      </w:r>
      <w:r w:rsidR="00825BCB">
        <w:rPr>
          <w:rFonts w:ascii="Times New Roman" w:hAnsi="Times New Roman" w:cs="Times New Roman"/>
          <w:lang w:val="en-US"/>
        </w:rPr>
        <w:t>ë</w:t>
      </w:r>
      <w:r w:rsidR="00A95FF5">
        <w:rPr>
          <w:rFonts w:ascii="Times New Roman" w:hAnsi="Times New Roman" w:cs="Times New Roman"/>
          <w:lang w:val="en-US"/>
        </w:rPr>
        <w:t xml:space="preserve"> saj</w:t>
      </w:r>
      <w:r w:rsidR="00825BCB">
        <w:rPr>
          <w:rFonts w:ascii="Times New Roman" w:hAnsi="Times New Roman" w:cs="Times New Roman"/>
          <w:lang w:val="en-US"/>
        </w:rPr>
        <w:t>ë</w:t>
      </w:r>
      <w:r w:rsidR="00A95FF5">
        <w:rPr>
          <w:rFonts w:ascii="Times New Roman" w:hAnsi="Times New Roman" w:cs="Times New Roman"/>
          <w:lang w:val="en-US"/>
        </w:rPr>
        <w:t xml:space="preserve"> t</w:t>
      </w:r>
      <w:r w:rsidR="00825BCB">
        <w:rPr>
          <w:rFonts w:ascii="Times New Roman" w:hAnsi="Times New Roman" w:cs="Times New Roman"/>
          <w:lang w:val="en-US"/>
        </w:rPr>
        <w:t>ë</w:t>
      </w:r>
      <w:r w:rsidR="00A95FF5">
        <w:rPr>
          <w:rFonts w:ascii="Times New Roman" w:hAnsi="Times New Roman" w:cs="Times New Roman"/>
          <w:lang w:val="en-US"/>
        </w:rPr>
        <w:t xml:space="preserve"> kapaciteteve t</w:t>
      </w:r>
      <w:r w:rsidR="00825BCB">
        <w:rPr>
          <w:rFonts w:ascii="Times New Roman" w:hAnsi="Times New Roman" w:cs="Times New Roman"/>
          <w:lang w:val="en-US"/>
        </w:rPr>
        <w:t>ë</w:t>
      </w:r>
      <w:r w:rsidR="00A95FF5">
        <w:rPr>
          <w:rFonts w:ascii="Times New Roman" w:hAnsi="Times New Roman" w:cs="Times New Roman"/>
          <w:lang w:val="en-US"/>
        </w:rPr>
        <w:t xml:space="preserve"> tyre m</w:t>
      </w:r>
      <w:r w:rsidR="00825BCB">
        <w:rPr>
          <w:rFonts w:ascii="Times New Roman" w:hAnsi="Times New Roman" w:cs="Times New Roman"/>
          <w:lang w:val="en-US"/>
        </w:rPr>
        <w:t>ë</w:t>
      </w:r>
      <w:r w:rsidR="00A95FF5">
        <w:rPr>
          <w:rFonts w:ascii="Times New Roman" w:hAnsi="Times New Roman" w:cs="Times New Roman"/>
          <w:lang w:val="en-US"/>
        </w:rPr>
        <w:t xml:space="preserve"> rezistente p</w:t>
      </w:r>
      <w:r w:rsidR="00825BCB">
        <w:rPr>
          <w:rFonts w:ascii="Times New Roman" w:hAnsi="Times New Roman" w:cs="Times New Roman"/>
          <w:lang w:val="en-US"/>
        </w:rPr>
        <w:t>ë</w:t>
      </w:r>
      <w:r w:rsidR="00A95FF5">
        <w:rPr>
          <w:rFonts w:ascii="Times New Roman" w:hAnsi="Times New Roman" w:cs="Times New Roman"/>
          <w:lang w:val="en-US"/>
        </w:rPr>
        <w:t>r t</w:t>
      </w:r>
      <w:r w:rsidR="008E2D97">
        <w:rPr>
          <w:rFonts w:ascii="Times New Roman" w:hAnsi="Times New Roman" w:cs="Times New Roman"/>
          <w:lang w:val="en-US"/>
        </w:rPr>
        <w:t>’i</w:t>
      </w:r>
      <w:r w:rsidR="00A95FF5">
        <w:rPr>
          <w:rFonts w:ascii="Times New Roman" w:hAnsi="Times New Roman" w:cs="Times New Roman"/>
          <w:lang w:val="en-US"/>
        </w:rPr>
        <w:t xml:space="preserve"> p</w:t>
      </w:r>
      <w:r w:rsidR="00825BCB">
        <w:rPr>
          <w:rFonts w:ascii="Times New Roman" w:hAnsi="Times New Roman" w:cs="Times New Roman"/>
          <w:lang w:val="en-US"/>
        </w:rPr>
        <w:t>ë</w:t>
      </w:r>
      <w:r w:rsidR="00A95FF5">
        <w:rPr>
          <w:rFonts w:ascii="Times New Roman" w:hAnsi="Times New Roman" w:cs="Times New Roman"/>
          <w:lang w:val="en-US"/>
        </w:rPr>
        <w:t>rshtatur sh</w:t>
      </w:r>
      <w:r w:rsidR="00825BCB">
        <w:rPr>
          <w:rFonts w:ascii="Times New Roman" w:hAnsi="Times New Roman" w:cs="Times New Roman"/>
          <w:lang w:val="en-US"/>
        </w:rPr>
        <w:t>ë</w:t>
      </w:r>
      <w:r w:rsidR="00A95FF5">
        <w:rPr>
          <w:rFonts w:ascii="Times New Roman" w:hAnsi="Times New Roman" w:cs="Times New Roman"/>
          <w:lang w:val="en-US"/>
        </w:rPr>
        <w:t>rbimet</w:t>
      </w:r>
      <w:r w:rsidR="00502EF9">
        <w:rPr>
          <w:rFonts w:ascii="Times New Roman" w:hAnsi="Times New Roman" w:cs="Times New Roman"/>
          <w:lang w:val="en-US"/>
        </w:rPr>
        <w:t>,</w:t>
      </w:r>
      <w:r w:rsidR="00CA1C7A" w:rsidRPr="00CA1C7A">
        <w:rPr>
          <w:rFonts w:ascii="Times New Roman" w:hAnsi="Times New Roman" w:cs="Times New Roman"/>
          <w:lang w:val="en-US"/>
        </w:rPr>
        <w:t xml:space="preserve"> </w:t>
      </w:r>
      <w:r w:rsidR="00A95FF5">
        <w:rPr>
          <w:rFonts w:ascii="Times New Roman" w:hAnsi="Times New Roman" w:cs="Times New Roman"/>
          <w:lang w:val="en-US"/>
        </w:rPr>
        <w:t>ato gjithashtu po manifestojn</w:t>
      </w:r>
      <w:r w:rsidR="00825BCB">
        <w:rPr>
          <w:rFonts w:ascii="Times New Roman" w:hAnsi="Times New Roman" w:cs="Times New Roman"/>
          <w:lang w:val="en-US"/>
        </w:rPr>
        <w:t>ë</w:t>
      </w:r>
      <w:r w:rsidR="00A95FF5">
        <w:rPr>
          <w:rFonts w:ascii="Times New Roman" w:hAnsi="Times New Roman" w:cs="Times New Roman"/>
          <w:lang w:val="en-US"/>
        </w:rPr>
        <w:t xml:space="preserve"> probleme p</w:t>
      </w:r>
      <w:r w:rsidR="00825BCB">
        <w:rPr>
          <w:rFonts w:ascii="Times New Roman" w:hAnsi="Times New Roman" w:cs="Times New Roman"/>
          <w:lang w:val="en-US"/>
        </w:rPr>
        <w:t>ë</w:t>
      </w:r>
      <w:r w:rsidR="00A95FF5">
        <w:rPr>
          <w:rFonts w:ascii="Times New Roman" w:hAnsi="Times New Roman" w:cs="Times New Roman"/>
          <w:lang w:val="en-US"/>
        </w:rPr>
        <w:t>r t</w:t>
      </w:r>
      <w:r w:rsidR="00825BCB">
        <w:rPr>
          <w:rFonts w:ascii="Times New Roman" w:hAnsi="Times New Roman" w:cs="Times New Roman"/>
          <w:lang w:val="en-US"/>
        </w:rPr>
        <w:t>ë</w:t>
      </w:r>
      <w:r w:rsidR="00A95FF5">
        <w:rPr>
          <w:rFonts w:ascii="Times New Roman" w:hAnsi="Times New Roman" w:cs="Times New Roman"/>
          <w:lang w:val="en-US"/>
        </w:rPr>
        <w:t xml:space="preserve"> </w:t>
      </w:r>
      <w:r w:rsidR="00502EF9">
        <w:rPr>
          <w:rFonts w:ascii="Times New Roman" w:hAnsi="Times New Roman" w:cs="Times New Roman"/>
          <w:lang w:val="en-US"/>
        </w:rPr>
        <w:t>“</w:t>
      </w:r>
      <w:r w:rsidR="00A95FF5">
        <w:rPr>
          <w:rFonts w:ascii="Times New Roman" w:hAnsi="Times New Roman" w:cs="Times New Roman"/>
          <w:lang w:val="en-US"/>
        </w:rPr>
        <w:t>pushuar</w:t>
      </w:r>
      <w:r w:rsidR="00502EF9">
        <w:rPr>
          <w:rFonts w:ascii="Times New Roman" w:hAnsi="Times New Roman" w:cs="Times New Roman"/>
          <w:lang w:val="en-US"/>
        </w:rPr>
        <w:t>”</w:t>
      </w:r>
      <w:r w:rsidR="00CA1C7A" w:rsidRPr="00CA1C7A">
        <w:rPr>
          <w:rFonts w:ascii="Times New Roman" w:hAnsi="Times New Roman" w:cs="Times New Roman"/>
          <w:lang w:val="en-US"/>
        </w:rPr>
        <w:t xml:space="preserve"> </w:t>
      </w:r>
      <w:r w:rsidR="00A95FF5">
        <w:rPr>
          <w:rFonts w:ascii="Times New Roman" w:hAnsi="Times New Roman" w:cs="Times New Roman"/>
          <w:lang w:val="en-US"/>
        </w:rPr>
        <w:t>dhe reflektuar p</w:t>
      </w:r>
      <w:r w:rsidR="00825BCB">
        <w:rPr>
          <w:rFonts w:ascii="Times New Roman" w:hAnsi="Times New Roman" w:cs="Times New Roman"/>
          <w:lang w:val="en-US"/>
        </w:rPr>
        <w:t>ë</w:t>
      </w:r>
      <w:r w:rsidR="00A95FF5">
        <w:rPr>
          <w:rFonts w:ascii="Times New Roman" w:hAnsi="Times New Roman" w:cs="Times New Roman"/>
          <w:lang w:val="en-US"/>
        </w:rPr>
        <w:t>r m</w:t>
      </w:r>
      <w:r w:rsidR="00825BCB">
        <w:rPr>
          <w:rFonts w:ascii="Times New Roman" w:hAnsi="Times New Roman" w:cs="Times New Roman"/>
          <w:lang w:val="en-US"/>
        </w:rPr>
        <w:t>ë</w:t>
      </w:r>
      <w:r w:rsidR="00A95FF5">
        <w:rPr>
          <w:rFonts w:ascii="Times New Roman" w:hAnsi="Times New Roman" w:cs="Times New Roman"/>
          <w:lang w:val="en-US"/>
        </w:rPr>
        <w:t>nyrat e reja t</w:t>
      </w:r>
      <w:r w:rsidR="00825BCB">
        <w:rPr>
          <w:rFonts w:ascii="Times New Roman" w:hAnsi="Times New Roman" w:cs="Times New Roman"/>
          <w:lang w:val="en-US"/>
        </w:rPr>
        <w:t>ë</w:t>
      </w:r>
      <w:r w:rsidR="00A95FF5">
        <w:rPr>
          <w:rFonts w:ascii="Times New Roman" w:hAnsi="Times New Roman" w:cs="Times New Roman"/>
          <w:lang w:val="en-US"/>
        </w:rPr>
        <w:t xml:space="preserve"> nd</w:t>
      </w:r>
      <w:r w:rsidR="00825BCB">
        <w:rPr>
          <w:rFonts w:ascii="Times New Roman" w:hAnsi="Times New Roman" w:cs="Times New Roman"/>
          <w:lang w:val="en-US"/>
        </w:rPr>
        <w:t>ë</w:t>
      </w:r>
      <w:r w:rsidR="00A95FF5">
        <w:rPr>
          <w:rFonts w:ascii="Times New Roman" w:hAnsi="Times New Roman" w:cs="Times New Roman"/>
          <w:lang w:val="en-US"/>
        </w:rPr>
        <w:t>rhyrjes gjat</w:t>
      </w:r>
      <w:r w:rsidR="00825BCB">
        <w:rPr>
          <w:rFonts w:ascii="Times New Roman" w:hAnsi="Times New Roman" w:cs="Times New Roman"/>
          <w:lang w:val="en-US"/>
        </w:rPr>
        <w:t>ë</w:t>
      </w:r>
      <w:r w:rsidR="00A95FF5">
        <w:rPr>
          <w:rFonts w:ascii="Times New Roman" w:hAnsi="Times New Roman" w:cs="Times New Roman"/>
          <w:lang w:val="en-US"/>
        </w:rPr>
        <w:t xml:space="preserve"> </w:t>
      </w:r>
      <w:r w:rsidR="00CA1C7A" w:rsidRPr="00CA1C7A">
        <w:rPr>
          <w:rFonts w:ascii="Times New Roman" w:hAnsi="Times New Roman" w:cs="Times New Roman"/>
          <w:lang w:val="en-US"/>
        </w:rPr>
        <w:t>pandemi</w:t>
      </w:r>
      <w:r w:rsidR="00A95FF5">
        <w:rPr>
          <w:rFonts w:ascii="Times New Roman" w:hAnsi="Times New Roman" w:cs="Times New Roman"/>
          <w:lang w:val="en-US"/>
        </w:rPr>
        <w:t>s</w:t>
      </w:r>
      <w:r w:rsidR="00825BCB">
        <w:rPr>
          <w:rFonts w:ascii="Times New Roman" w:hAnsi="Times New Roman" w:cs="Times New Roman"/>
          <w:lang w:val="en-US"/>
        </w:rPr>
        <w:t>ë</w:t>
      </w:r>
      <w:r w:rsidR="00CA1C7A" w:rsidRPr="00CA1C7A">
        <w:rPr>
          <w:rFonts w:ascii="Times New Roman" w:hAnsi="Times New Roman" w:cs="Times New Roman"/>
          <w:lang w:val="en-US"/>
        </w:rPr>
        <w:t xml:space="preserve"> (38</w:t>
      </w:r>
      <w:r w:rsidR="00502EF9">
        <w:rPr>
          <w:rFonts w:ascii="Times New Roman" w:hAnsi="Times New Roman" w:cs="Times New Roman"/>
          <w:lang w:val="en-US"/>
        </w:rPr>
        <w:t>,</w:t>
      </w:r>
      <w:r w:rsidR="00CA1C7A" w:rsidRPr="00CA1C7A">
        <w:rPr>
          <w:rFonts w:ascii="Times New Roman" w:hAnsi="Times New Roman" w:cs="Times New Roman"/>
          <w:lang w:val="en-US"/>
        </w:rPr>
        <w:t>9%).</w:t>
      </w:r>
    </w:p>
    <w:p w:rsidR="00CA1C7A" w:rsidRDefault="009B5F77" w:rsidP="00680235">
      <w:pPr>
        <w:spacing w:line="360" w:lineRule="auto"/>
        <w:jc w:val="both"/>
        <w:rPr>
          <w:rFonts w:ascii="Times New Roman" w:hAnsi="Times New Roman" w:cs="Times New Roman"/>
          <w:lang w:val="en-US"/>
        </w:rPr>
      </w:pPr>
      <w:r>
        <w:rPr>
          <w:rFonts w:ascii="Times New Roman" w:hAnsi="Times New Roman" w:cs="Times New Roman"/>
          <w:lang w:val="en-US"/>
        </w:rPr>
        <w:t>OJF e rajonit kan</w:t>
      </w:r>
      <w:r w:rsidR="00825BCB">
        <w:rPr>
          <w:rFonts w:ascii="Times New Roman" w:hAnsi="Times New Roman" w:cs="Times New Roman"/>
          <w:lang w:val="en-US"/>
        </w:rPr>
        <w:t>ë</w:t>
      </w:r>
      <w:r>
        <w:rPr>
          <w:rFonts w:ascii="Times New Roman" w:hAnsi="Times New Roman" w:cs="Times New Roman"/>
          <w:lang w:val="en-US"/>
        </w:rPr>
        <w:t xml:space="preserve"> shprehur nevoj</w:t>
      </w:r>
      <w:r w:rsidR="00825BCB">
        <w:rPr>
          <w:rFonts w:ascii="Times New Roman" w:hAnsi="Times New Roman" w:cs="Times New Roman"/>
          <w:lang w:val="en-US"/>
        </w:rPr>
        <w:t>ë</w:t>
      </w:r>
      <w:r>
        <w:rPr>
          <w:rFonts w:ascii="Times New Roman" w:hAnsi="Times New Roman" w:cs="Times New Roman"/>
          <w:lang w:val="en-US"/>
        </w:rPr>
        <w:t>n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kryer sh</w:t>
      </w:r>
      <w:r w:rsidR="00825BCB">
        <w:rPr>
          <w:rFonts w:ascii="Times New Roman" w:hAnsi="Times New Roman" w:cs="Times New Roman"/>
          <w:lang w:val="en-US"/>
        </w:rPr>
        <w:t>ë</w:t>
      </w:r>
      <w:r>
        <w:rPr>
          <w:rFonts w:ascii="Times New Roman" w:hAnsi="Times New Roman" w:cs="Times New Roman"/>
          <w:lang w:val="en-US"/>
        </w:rPr>
        <w:t xml:space="preserve">rbimet e tyre qendrore </w:t>
      </w:r>
      <w:r w:rsidR="00CA1C7A" w:rsidRPr="00CA1C7A">
        <w:rPr>
          <w:rFonts w:ascii="Times New Roman" w:hAnsi="Times New Roman" w:cs="Times New Roman"/>
          <w:lang w:val="en-US"/>
        </w:rPr>
        <w:t>(4</w:t>
      </w:r>
      <w:r w:rsidR="004C6AB0">
        <w:rPr>
          <w:rFonts w:ascii="Times New Roman" w:hAnsi="Times New Roman" w:cs="Times New Roman"/>
          <w:lang w:val="en-US"/>
        </w:rPr>
        <w:t>7</w:t>
      </w:r>
      <w:r w:rsidR="00CA1C7A" w:rsidRPr="00CA1C7A">
        <w:rPr>
          <w:rFonts w:ascii="Times New Roman" w:hAnsi="Times New Roman" w:cs="Times New Roman"/>
          <w:lang w:val="en-US"/>
        </w:rPr>
        <w:t xml:space="preserve">%) </w:t>
      </w:r>
      <w:r>
        <w:rPr>
          <w:rFonts w:ascii="Times New Roman" w:hAnsi="Times New Roman" w:cs="Times New Roman"/>
          <w:lang w:val="en-US"/>
        </w:rPr>
        <w:t>dhe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hartuar plane t</w:t>
      </w:r>
      <w:r w:rsidR="00825BCB">
        <w:rPr>
          <w:rFonts w:ascii="Times New Roman" w:hAnsi="Times New Roman" w:cs="Times New Roman"/>
          <w:lang w:val="en-US"/>
        </w:rPr>
        <w:t>ë</w:t>
      </w:r>
      <w:r>
        <w:rPr>
          <w:rFonts w:ascii="Times New Roman" w:hAnsi="Times New Roman" w:cs="Times New Roman"/>
          <w:lang w:val="en-US"/>
        </w:rPr>
        <w:t xml:space="preserve"> sakta rezerv</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p</w:t>
      </w:r>
      <w:r w:rsidR="00825BCB">
        <w:rPr>
          <w:rFonts w:ascii="Times New Roman" w:hAnsi="Times New Roman" w:cs="Times New Roman"/>
          <w:lang w:val="en-US"/>
        </w:rPr>
        <w:t>ë</w:t>
      </w:r>
      <w:r>
        <w:rPr>
          <w:rFonts w:ascii="Times New Roman" w:hAnsi="Times New Roman" w:cs="Times New Roman"/>
          <w:lang w:val="en-US"/>
        </w:rPr>
        <w:t>rballimin e k</w:t>
      </w:r>
      <w:r w:rsidR="00825BCB">
        <w:rPr>
          <w:rFonts w:ascii="Times New Roman" w:hAnsi="Times New Roman" w:cs="Times New Roman"/>
          <w:lang w:val="en-US"/>
        </w:rPr>
        <w:t>ë</w:t>
      </w:r>
      <w:r>
        <w:rPr>
          <w:rFonts w:ascii="Times New Roman" w:hAnsi="Times New Roman" w:cs="Times New Roman"/>
          <w:lang w:val="en-US"/>
        </w:rPr>
        <w:t>saj faze t</w:t>
      </w:r>
      <w:r w:rsidR="00825BCB">
        <w:rPr>
          <w:rFonts w:ascii="Times New Roman" w:hAnsi="Times New Roman" w:cs="Times New Roman"/>
          <w:lang w:val="en-US"/>
        </w:rPr>
        <w:t>ë</w:t>
      </w:r>
      <w:r>
        <w:rPr>
          <w:rFonts w:ascii="Times New Roman" w:hAnsi="Times New Roman" w:cs="Times New Roman"/>
          <w:lang w:val="en-US"/>
        </w:rPr>
        <w:t xml:space="preserve"> shp</w:t>
      </w:r>
      <w:r w:rsidR="00825BCB">
        <w:rPr>
          <w:rFonts w:ascii="Times New Roman" w:hAnsi="Times New Roman" w:cs="Times New Roman"/>
          <w:lang w:val="en-US"/>
        </w:rPr>
        <w:t>ë</w:t>
      </w:r>
      <w:r>
        <w:rPr>
          <w:rFonts w:ascii="Times New Roman" w:hAnsi="Times New Roman" w:cs="Times New Roman"/>
          <w:lang w:val="en-US"/>
        </w:rPr>
        <w:t>rthimit t</w:t>
      </w:r>
      <w:r w:rsidR="00825BCB">
        <w:rPr>
          <w:rFonts w:ascii="Times New Roman" w:hAnsi="Times New Roman" w:cs="Times New Roman"/>
          <w:lang w:val="en-US"/>
        </w:rPr>
        <w:t>ë</w:t>
      </w:r>
      <w:r>
        <w:rPr>
          <w:rFonts w:ascii="Times New Roman" w:hAnsi="Times New Roman" w:cs="Times New Roman"/>
          <w:lang w:val="en-US"/>
        </w:rPr>
        <w:t xml:space="preserve"> </w:t>
      </w:r>
      <w:r w:rsidR="00A66D6A">
        <w:rPr>
          <w:rFonts w:ascii="Times New Roman" w:hAnsi="Times New Roman" w:cs="Times New Roman"/>
          <w:lang w:val="en-US"/>
        </w:rPr>
        <w:t>COVID</w:t>
      </w:r>
      <w:r w:rsidR="00CA1C7A" w:rsidRPr="00CA1C7A">
        <w:rPr>
          <w:rFonts w:ascii="Times New Roman" w:hAnsi="Times New Roman" w:cs="Times New Roman"/>
          <w:lang w:val="en-US"/>
        </w:rPr>
        <w:t>-19 (42</w:t>
      </w:r>
      <w:r w:rsidR="004C6AB0">
        <w:rPr>
          <w:rFonts w:ascii="Times New Roman" w:hAnsi="Times New Roman" w:cs="Times New Roman"/>
          <w:lang w:val="en-US"/>
        </w:rPr>
        <w:t>,2</w:t>
      </w:r>
      <w:r w:rsidR="00CA1C7A" w:rsidRPr="00CA1C7A">
        <w:rPr>
          <w:rFonts w:ascii="Times New Roman" w:hAnsi="Times New Roman" w:cs="Times New Roman"/>
          <w:lang w:val="en-US"/>
        </w:rPr>
        <w:t xml:space="preserve">%). </w:t>
      </w:r>
      <w:r>
        <w:rPr>
          <w:rFonts w:ascii="Times New Roman" w:hAnsi="Times New Roman" w:cs="Times New Roman"/>
          <w:lang w:val="en-US"/>
        </w:rPr>
        <w:t>Si t</w:t>
      </w:r>
      <w:r w:rsidR="00825BCB">
        <w:rPr>
          <w:rFonts w:ascii="Times New Roman" w:hAnsi="Times New Roman" w:cs="Times New Roman"/>
          <w:lang w:val="en-US"/>
        </w:rPr>
        <w:t>ë</w:t>
      </w:r>
      <w:r>
        <w:rPr>
          <w:rFonts w:ascii="Times New Roman" w:hAnsi="Times New Roman" w:cs="Times New Roman"/>
          <w:lang w:val="en-US"/>
        </w:rPr>
        <w:t xml:space="preserve"> gjitha </w:t>
      </w:r>
      <w:r w:rsidR="002F2D34">
        <w:rPr>
          <w:rFonts w:ascii="Times New Roman" w:hAnsi="Times New Roman" w:cs="Times New Roman"/>
          <w:lang w:val="en-US"/>
        </w:rPr>
        <w:t>OSHC</w:t>
      </w:r>
      <w:r>
        <w:rPr>
          <w:rFonts w:ascii="Times New Roman" w:hAnsi="Times New Roman" w:cs="Times New Roman"/>
          <w:lang w:val="en-US"/>
        </w:rPr>
        <w:t xml:space="preserve"> e tjera</w:t>
      </w:r>
      <w:r w:rsidR="00CA1C7A" w:rsidRPr="00CA1C7A">
        <w:rPr>
          <w:rFonts w:ascii="Times New Roman" w:hAnsi="Times New Roman" w:cs="Times New Roman"/>
          <w:lang w:val="en-US"/>
        </w:rPr>
        <w:t xml:space="preserve">, </w:t>
      </w:r>
      <w:r>
        <w:rPr>
          <w:rFonts w:ascii="Times New Roman" w:hAnsi="Times New Roman" w:cs="Times New Roman"/>
          <w:lang w:val="en-US"/>
        </w:rPr>
        <w:t>edhe OJF u p</w:t>
      </w:r>
      <w:r w:rsidR="00825BCB">
        <w:rPr>
          <w:rFonts w:ascii="Times New Roman" w:hAnsi="Times New Roman" w:cs="Times New Roman"/>
          <w:lang w:val="en-US"/>
        </w:rPr>
        <w:t>ë</w:t>
      </w:r>
      <w:r>
        <w:rPr>
          <w:rFonts w:ascii="Times New Roman" w:hAnsi="Times New Roman" w:cs="Times New Roman"/>
          <w:lang w:val="en-US"/>
        </w:rPr>
        <w:t>rball</w:t>
      </w:r>
      <w:r w:rsidR="00825BCB">
        <w:rPr>
          <w:rFonts w:ascii="Times New Roman" w:hAnsi="Times New Roman" w:cs="Times New Roman"/>
          <w:lang w:val="en-US"/>
        </w:rPr>
        <w:t>ë</w:t>
      </w:r>
      <w:r>
        <w:rPr>
          <w:rFonts w:ascii="Times New Roman" w:hAnsi="Times New Roman" w:cs="Times New Roman"/>
          <w:lang w:val="en-US"/>
        </w:rPr>
        <w:t>n me v</w:t>
      </w:r>
      <w:r w:rsidR="00825BCB">
        <w:rPr>
          <w:rFonts w:ascii="Times New Roman" w:hAnsi="Times New Roman" w:cs="Times New Roman"/>
          <w:lang w:val="en-US"/>
        </w:rPr>
        <w:t>ë</w:t>
      </w:r>
      <w:r>
        <w:rPr>
          <w:rFonts w:ascii="Times New Roman" w:hAnsi="Times New Roman" w:cs="Times New Roman"/>
          <w:lang w:val="en-US"/>
        </w:rPr>
        <w:t>shtir</w:t>
      </w:r>
      <w:r w:rsidR="00825BCB">
        <w:rPr>
          <w:rFonts w:ascii="Times New Roman" w:hAnsi="Times New Roman" w:cs="Times New Roman"/>
          <w:lang w:val="en-US"/>
        </w:rPr>
        <w:t>ë</w:t>
      </w:r>
      <w:r>
        <w:rPr>
          <w:rFonts w:ascii="Times New Roman" w:hAnsi="Times New Roman" w:cs="Times New Roman"/>
          <w:lang w:val="en-US"/>
        </w:rPr>
        <w:t>si p</w:t>
      </w:r>
      <w:r w:rsidR="00825BCB">
        <w:rPr>
          <w:rFonts w:ascii="Times New Roman" w:hAnsi="Times New Roman" w:cs="Times New Roman"/>
          <w:lang w:val="en-US"/>
        </w:rPr>
        <w:t>ë</w:t>
      </w:r>
      <w:r>
        <w:rPr>
          <w:rFonts w:ascii="Times New Roman" w:hAnsi="Times New Roman" w:cs="Times New Roman"/>
          <w:lang w:val="en-US"/>
        </w:rPr>
        <w:t xml:space="preserve">r pagimin </w:t>
      </w:r>
      <w:r w:rsidR="00762548">
        <w:rPr>
          <w:rFonts w:ascii="Times New Roman" w:hAnsi="Times New Roman" w:cs="Times New Roman"/>
          <w:lang w:val="en-US"/>
        </w:rPr>
        <w:t xml:space="preserve">e </w:t>
      </w:r>
      <w:r>
        <w:rPr>
          <w:rFonts w:ascii="Times New Roman" w:hAnsi="Times New Roman" w:cs="Times New Roman"/>
          <w:lang w:val="en-US"/>
        </w:rPr>
        <w:t>stafi</w:t>
      </w:r>
      <w:r w:rsidR="00762548">
        <w:rPr>
          <w:rFonts w:ascii="Times New Roman" w:hAnsi="Times New Roman" w:cs="Times New Roman"/>
          <w:lang w:val="en-US"/>
        </w:rPr>
        <w:t>t</w:t>
      </w:r>
      <w:r>
        <w:rPr>
          <w:rFonts w:ascii="Times New Roman" w:hAnsi="Times New Roman" w:cs="Times New Roman"/>
          <w:lang w:val="en-US"/>
        </w:rPr>
        <w:t xml:space="preserve"> </w:t>
      </w:r>
      <w:r w:rsidR="00CA1C7A" w:rsidRPr="00CA1C7A">
        <w:rPr>
          <w:rFonts w:ascii="Times New Roman" w:hAnsi="Times New Roman" w:cs="Times New Roman"/>
          <w:lang w:val="en-US"/>
        </w:rPr>
        <w:t>(36</w:t>
      </w:r>
      <w:r w:rsidR="004C6AB0">
        <w:rPr>
          <w:rFonts w:ascii="Times New Roman" w:hAnsi="Times New Roman" w:cs="Times New Roman"/>
          <w:lang w:val="en-US"/>
        </w:rPr>
        <w:t>,1</w:t>
      </w:r>
      <w:r w:rsidR="00CA1C7A" w:rsidRPr="00CA1C7A">
        <w:rPr>
          <w:rFonts w:ascii="Times New Roman" w:hAnsi="Times New Roman" w:cs="Times New Roman"/>
          <w:lang w:val="en-US"/>
        </w:rPr>
        <w:t>%).</w:t>
      </w:r>
    </w:p>
    <w:p w:rsidR="0074018C" w:rsidRDefault="009B5F77" w:rsidP="0074018C">
      <w:pPr>
        <w:spacing w:line="360" w:lineRule="auto"/>
        <w:jc w:val="both"/>
        <w:rPr>
          <w:rFonts w:ascii="Times New Roman" w:hAnsi="Times New Roman" w:cs="Times New Roman"/>
          <w:lang w:val="en-US"/>
        </w:rPr>
      </w:pPr>
      <w:r>
        <w:rPr>
          <w:rFonts w:ascii="Times New Roman" w:hAnsi="Times New Roman" w:cs="Times New Roman"/>
          <w:lang w:val="en-US"/>
        </w:rPr>
        <w:lastRenderedPageBreak/>
        <w:t>Duke par</w:t>
      </w:r>
      <w:r w:rsidR="00825BCB">
        <w:rPr>
          <w:rFonts w:ascii="Times New Roman" w:hAnsi="Times New Roman" w:cs="Times New Roman"/>
          <w:lang w:val="en-US"/>
        </w:rPr>
        <w:t>ë</w:t>
      </w:r>
      <w:r>
        <w:rPr>
          <w:rFonts w:ascii="Times New Roman" w:hAnsi="Times New Roman" w:cs="Times New Roman"/>
          <w:lang w:val="en-US"/>
        </w:rPr>
        <w:t xml:space="preserve"> tabel</w:t>
      </w:r>
      <w:r w:rsidR="00825BCB">
        <w:rPr>
          <w:rFonts w:ascii="Times New Roman" w:hAnsi="Times New Roman" w:cs="Times New Roman"/>
          <w:lang w:val="en-US"/>
        </w:rPr>
        <w:t>ë</w:t>
      </w:r>
      <w:r>
        <w:rPr>
          <w:rFonts w:ascii="Times New Roman" w:hAnsi="Times New Roman" w:cs="Times New Roman"/>
          <w:lang w:val="en-US"/>
        </w:rPr>
        <w:t>n</w:t>
      </w:r>
      <w:r w:rsidR="0074018C">
        <w:rPr>
          <w:rFonts w:ascii="Times New Roman" w:hAnsi="Times New Roman" w:cs="Times New Roman"/>
          <w:lang w:val="en-US"/>
        </w:rPr>
        <w:t xml:space="preserve">, </w:t>
      </w:r>
      <w:r>
        <w:rPr>
          <w:rFonts w:ascii="Times New Roman" w:hAnsi="Times New Roman" w:cs="Times New Roman"/>
          <w:lang w:val="en-US"/>
        </w:rPr>
        <w:t>si dhe duke marr</w:t>
      </w:r>
      <w:r w:rsidR="00825BCB">
        <w:rPr>
          <w:rFonts w:ascii="Times New Roman" w:hAnsi="Times New Roman" w:cs="Times New Roman"/>
          <w:lang w:val="en-US"/>
        </w:rPr>
        <w:t>ë</w:t>
      </w:r>
      <w:r>
        <w:rPr>
          <w:rFonts w:ascii="Times New Roman" w:hAnsi="Times New Roman" w:cs="Times New Roman"/>
          <w:lang w:val="en-US"/>
        </w:rPr>
        <w:t xml:space="preserve"> parasysh faktin se ky sondazh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zhvilluar gjat</w:t>
      </w:r>
      <w:r w:rsidR="00825BCB">
        <w:rPr>
          <w:rFonts w:ascii="Times New Roman" w:hAnsi="Times New Roman" w:cs="Times New Roman"/>
          <w:lang w:val="en-US"/>
        </w:rPr>
        <w:t>ë</w:t>
      </w:r>
      <w:r>
        <w:rPr>
          <w:rFonts w:ascii="Times New Roman" w:hAnsi="Times New Roman" w:cs="Times New Roman"/>
          <w:lang w:val="en-US"/>
        </w:rPr>
        <w:t xml:space="preserve"> periudh</w:t>
      </w:r>
      <w:r w:rsidR="00825BCB">
        <w:rPr>
          <w:rFonts w:ascii="Times New Roman" w:hAnsi="Times New Roman" w:cs="Times New Roman"/>
          <w:lang w:val="en-US"/>
        </w:rPr>
        <w:t>ë</w:t>
      </w:r>
      <w:r>
        <w:rPr>
          <w:rFonts w:ascii="Times New Roman" w:hAnsi="Times New Roman" w:cs="Times New Roman"/>
          <w:lang w:val="en-US"/>
        </w:rPr>
        <w:t>s prill</w:t>
      </w:r>
      <w:r w:rsidR="0074018C">
        <w:rPr>
          <w:rFonts w:ascii="Times New Roman" w:hAnsi="Times New Roman" w:cs="Times New Roman"/>
          <w:lang w:val="en-US"/>
        </w:rPr>
        <w:t>-</w:t>
      </w:r>
      <w:r>
        <w:rPr>
          <w:rFonts w:ascii="Times New Roman" w:hAnsi="Times New Roman" w:cs="Times New Roman"/>
          <w:lang w:val="en-US"/>
        </w:rPr>
        <w:t>m</w:t>
      </w:r>
      <w:r w:rsidR="0074018C" w:rsidRPr="00CA1C7A">
        <w:rPr>
          <w:rFonts w:ascii="Times New Roman" w:hAnsi="Times New Roman" w:cs="Times New Roman"/>
          <w:lang w:val="en-US"/>
        </w:rPr>
        <w:t>a</w:t>
      </w:r>
      <w:r>
        <w:rPr>
          <w:rFonts w:ascii="Times New Roman" w:hAnsi="Times New Roman" w:cs="Times New Roman"/>
          <w:lang w:val="en-US"/>
        </w:rPr>
        <w:t>j</w:t>
      </w:r>
      <w:r w:rsidR="0074018C" w:rsidRPr="00CA1C7A">
        <w:rPr>
          <w:rFonts w:ascii="Times New Roman" w:hAnsi="Times New Roman" w:cs="Times New Roman"/>
          <w:lang w:val="en-US"/>
        </w:rPr>
        <w:t xml:space="preserve"> 2020,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pritet q</w:t>
      </w:r>
      <w:r w:rsidR="00825BCB">
        <w:rPr>
          <w:rFonts w:ascii="Times New Roman" w:hAnsi="Times New Roman" w:cs="Times New Roman"/>
          <w:lang w:val="en-US"/>
        </w:rPr>
        <w:t>ë</w:t>
      </w:r>
      <w:r>
        <w:rPr>
          <w:rFonts w:ascii="Times New Roman" w:hAnsi="Times New Roman" w:cs="Times New Roman"/>
          <w:lang w:val="en-US"/>
        </w:rPr>
        <w:t xml:space="preserve"> gjat</w:t>
      </w:r>
      <w:r w:rsidR="00825BCB">
        <w:rPr>
          <w:rFonts w:ascii="Times New Roman" w:hAnsi="Times New Roman" w:cs="Times New Roman"/>
          <w:lang w:val="en-US"/>
        </w:rPr>
        <w:t>ë</w:t>
      </w:r>
      <w:r>
        <w:rPr>
          <w:rFonts w:ascii="Times New Roman" w:hAnsi="Times New Roman" w:cs="Times New Roman"/>
          <w:lang w:val="en-US"/>
        </w:rPr>
        <w:t xml:space="preserve"> ver</w:t>
      </w:r>
      <w:r w:rsidR="00825BCB">
        <w:rPr>
          <w:rFonts w:ascii="Times New Roman" w:hAnsi="Times New Roman" w:cs="Times New Roman"/>
          <w:lang w:val="en-US"/>
        </w:rPr>
        <w:t>ë</w:t>
      </w:r>
      <w:r>
        <w:rPr>
          <w:rFonts w:ascii="Times New Roman" w:hAnsi="Times New Roman" w:cs="Times New Roman"/>
          <w:lang w:val="en-US"/>
        </w:rPr>
        <w:t xml:space="preserve">s </w:t>
      </w:r>
      <w:r w:rsidR="0074018C">
        <w:rPr>
          <w:rFonts w:ascii="Times New Roman" w:hAnsi="Times New Roman" w:cs="Times New Roman"/>
          <w:lang w:val="en-US"/>
        </w:rPr>
        <w:t xml:space="preserve">11,6%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372F8F">
        <w:rPr>
          <w:rFonts w:ascii="Times New Roman" w:hAnsi="Times New Roman" w:cs="Times New Roman"/>
          <w:lang w:val="en-US"/>
        </w:rPr>
        <w:t xml:space="preserve"> </w:t>
      </w:r>
      <w:r>
        <w:rPr>
          <w:rFonts w:ascii="Times New Roman" w:hAnsi="Times New Roman" w:cs="Times New Roman"/>
          <w:lang w:val="en-US"/>
        </w:rPr>
        <w:t>pjes</w:t>
      </w:r>
      <w:r w:rsidR="00825BCB">
        <w:rPr>
          <w:rFonts w:ascii="Times New Roman" w:hAnsi="Times New Roman" w:cs="Times New Roman"/>
          <w:lang w:val="en-US"/>
        </w:rPr>
        <w:t>ë</w:t>
      </w:r>
      <w:r>
        <w:rPr>
          <w:rFonts w:ascii="Times New Roman" w:hAnsi="Times New Roman" w:cs="Times New Roman"/>
          <w:lang w:val="en-US"/>
        </w:rPr>
        <w:t>marr</w:t>
      </w:r>
      <w:r w:rsidR="00825BCB">
        <w:rPr>
          <w:rFonts w:ascii="Times New Roman" w:hAnsi="Times New Roman" w:cs="Times New Roman"/>
          <w:lang w:val="en-US"/>
        </w:rPr>
        <w:t>ë</w:t>
      </w:r>
      <w:r>
        <w:rPr>
          <w:rFonts w:ascii="Times New Roman" w:hAnsi="Times New Roman" w:cs="Times New Roman"/>
          <w:lang w:val="en-US"/>
        </w:rPr>
        <w:t>se n</w:t>
      </w:r>
      <w:r w:rsidR="00825BCB">
        <w:rPr>
          <w:rFonts w:ascii="Times New Roman" w:hAnsi="Times New Roman" w:cs="Times New Roman"/>
          <w:lang w:val="en-US"/>
        </w:rPr>
        <w:t>ë</w:t>
      </w:r>
      <w:r>
        <w:rPr>
          <w:rFonts w:ascii="Times New Roman" w:hAnsi="Times New Roman" w:cs="Times New Roman"/>
          <w:lang w:val="en-US"/>
        </w:rPr>
        <w:t xml:space="preserve"> sondazh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 xml:space="preserve">rajon </w:t>
      </w:r>
      <w:r w:rsidR="0074018C">
        <w:rPr>
          <w:rFonts w:ascii="Times New Roman" w:hAnsi="Times New Roman" w:cs="Times New Roman"/>
          <w:lang w:val="en-US"/>
        </w:rPr>
        <w:t>(</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do t</w:t>
      </w:r>
      <w:r w:rsidR="00825BCB">
        <w:rPr>
          <w:rFonts w:ascii="Times New Roman" w:hAnsi="Times New Roman" w:cs="Times New Roman"/>
          <w:lang w:val="en-US"/>
        </w:rPr>
        <w:t>ë</w:t>
      </w:r>
      <w:r>
        <w:rPr>
          <w:rFonts w:ascii="Times New Roman" w:hAnsi="Times New Roman" w:cs="Times New Roman"/>
          <w:lang w:val="en-US"/>
        </w:rPr>
        <w:t xml:space="preserve"> thot</w:t>
      </w:r>
      <w:r w:rsidR="00825BCB">
        <w:rPr>
          <w:rFonts w:ascii="Times New Roman" w:hAnsi="Times New Roman" w:cs="Times New Roman"/>
          <w:lang w:val="en-US"/>
        </w:rPr>
        <w:t>ë</w:t>
      </w:r>
      <w:r>
        <w:rPr>
          <w:rFonts w:ascii="Times New Roman" w:hAnsi="Times New Roman" w:cs="Times New Roman"/>
          <w:lang w:val="en-US"/>
        </w:rPr>
        <w:t xml:space="preserve"> rreth </w:t>
      </w:r>
      <w:r w:rsidR="0074018C">
        <w:rPr>
          <w:rFonts w:ascii="Times New Roman" w:hAnsi="Times New Roman" w:cs="Times New Roman"/>
          <w:lang w:val="en-US"/>
        </w:rPr>
        <w:t>25-27</w:t>
      </w:r>
      <w:r w:rsidR="0074018C" w:rsidRPr="00CA1C7A">
        <w:rPr>
          <w:rFonts w:ascii="Times New Roman" w:hAnsi="Times New Roman" w:cs="Times New Roman"/>
          <w:lang w:val="en-US"/>
        </w:rPr>
        <w:t xml:space="preserve"> </w:t>
      </w:r>
      <w:r w:rsidR="002F2D34">
        <w:rPr>
          <w:rFonts w:ascii="Times New Roman" w:hAnsi="Times New Roman" w:cs="Times New Roman"/>
          <w:lang w:val="en-US"/>
        </w:rPr>
        <w:t>OSHC</w:t>
      </w:r>
      <w:r w:rsidR="0074018C">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 nuk do t</w:t>
      </w:r>
      <w:r w:rsidR="00825BCB">
        <w:rPr>
          <w:rFonts w:ascii="Times New Roman" w:hAnsi="Times New Roman" w:cs="Times New Roman"/>
          <w:lang w:val="en-US"/>
        </w:rPr>
        <w:t>ë</w:t>
      </w:r>
      <w:r>
        <w:rPr>
          <w:rFonts w:ascii="Times New Roman" w:hAnsi="Times New Roman" w:cs="Times New Roman"/>
          <w:lang w:val="en-US"/>
        </w:rPr>
        <w:t xml:space="preserve"> marrin mb</w:t>
      </w:r>
      <w:r w:rsidR="00825BCB">
        <w:rPr>
          <w:rFonts w:ascii="Times New Roman" w:hAnsi="Times New Roman" w:cs="Times New Roman"/>
          <w:lang w:val="en-US"/>
        </w:rPr>
        <w:t>ë</w:t>
      </w:r>
      <w:r>
        <w:rPr>
          <w:rFonts w:ascii="Times New Roman" w:hAnsi="Times New Roman" w:cs="Times New Roman"/>
          <w:lang w:val="en-US"/>
        </w:rPr>
        <w:t xml:space="preserve">shtetje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nd</w:t>
      </w:r>
      <w:r w:rsidR="00825BCB">
        <w:rPr>
          <w:rFonts w:ascii="Times New Roman" w:hAnsi="Times New Roman" w:cs="Times New Roman"/>
          <w:lang w:val="en-US"/>
        </w:rPr>
        <w:t>ë</w:t>
      </w:r>
      <w:r>
        <w:rPr>
          <w:rFonts w:ascii="Times New Roman" w:hAnsi="Times New Roman" w:cs="Times New Roman"/>
          <w:lang w:val="en-US"/>
        </w:rPr>
        <w:t>rkoh</w:t>
      </w:r>
      <w:r w:rsidR="00825BCB">
        <w:rPr>
          <w:rFonts w:ascii="Times New Roman" w:hAnsi="Times New Roman" w:cs="Times New Roman"/>
          <w:lang w:val="en-US"/>
        </w:rPr>
        <w:t>ë</w:t>
      </w:r>
      <w:r>
        <w:rPr>
          <w:rFonts w:ascii="Times New Roman" w:hAnsi="Times New Roman" w:cs="Times New Roman"/>
          <w:lang w:val="en-US"/>
        </w:rPr>
        <w:t>, mund t</w:t>
      </w:r>
      <w:r w:rsidR="00825BCB">
        <w:rPr>
          <w:rFonts w:ascii="Times New Roman" w:hAnsi="Times New Roman" w:cs="Times New Roman"/>
          <w:lang w:val="en-US"/>
        </w:rPr>
        <w:t>ë</w:t>
      </w:r>
      <w:r>
        <w:rPr>
          <w:rFonts w:ascii="Times New Roman" w:hAnsi="Times New Roman" w:cs="Times New Roman"/>
          <w:lang w:val="en-US"/>
        </w:rPr>
        <w:t xml:space="preserve"> ken</w:t>
      </w:r>
      <w:r w:rsidR="00825BCB">
        <w:rPr>
          <w:rFonts w:ascii="Times New Roman" w:hAnsi="Times New Roman" w:cs="Times New Roman"/>
          <w:lang w:val="en-US"/>
        </w:rPr>
        <w:t>ë</w:t>
      </w:r>
      <w:r>
        <w:rPr>
          <w:rFonts w:ascii="Times New Roman" w:hAnsi="Times New Roman" w:cs="Times New Roman"/>
          <w:lang w:val="en-US"/>
        </w:rPr>
        <w:t xml:space="preserve"> mbyllur p</w:t>
      </w:r>
      <w:r w:rsidR="00825BCB">
        <w:rPr>
          <w:rFonts w:ascii="Times New Roman" w:hAnsi="Times New Roman" w:cs="Times New Roman"/>
          <w:lang w:val="en-US"/>
        </w:rPr>
        <w:t>ë</w:t>
      </w:r>
      <w:r>
        <w:rPr>
          <w:rFonts w:ascii="Times New Roman" w:hAnsi="Times New Roman" w:cs="Times New Roman"/>
          <w:lang w:val="en-US"/>
        </w:rPr>
        <w:t>rgjithnj</w:t>
      </w:r>
      <w:r w:rsidR="00825BCB">
        <w:rPr>
          <w:rFonts w:ascii="Times New Roman" w:hAnsi="Times New Roman" w:cs="Times New Roman"/>
          <w:lang w:val="en-US"/>
        </w:rPr>
        <w:t>ë</w:t>
      </w:r>
      <w:r>
        <w:rPr>
          <w:rFonts w:ascii="Times New Roman" w:hAnsi="Times New Roman" w:cs="Times New Roman"/>
          <w:lang w:val="en-US"/>
        </w:rPr>
        <w:t xml:space="preserve"> aktivitet</w:t>
      </w:r>
      <w:r w:rsidR="00762548">
        <w:rPr>
          <w:rFonts w:ascii="Times New Roman" w:hAnsi="Times New Roman" w:cs="Times New Roman"/>
          <w:lang w:val="en-US"/>
        </w:rPr>
        <w:t>et</w:t>
      </w:r>
      <w:r>
        <w:rPr>
          <w:rFonts w:ascii="Times New Roman" w:hAnsi="Times New Roman" w:cs="Times New Roman"/>
          <w:lang w:val="en-US"/>
        </w:rPr>
        <w:t xml:space="preserve"> dhe sh</w:t>
      </w:r>
      <w:r w:rsidR="00825BCB">
        <w:rPr>
          <w:rFonts w:ascii="Times New Roman" w:hAnsi="Times New Roman" w:cs="Times New Roman"/>
          <w:lang w:val="en-US"/>
        </w:rPr>
        <w:t>ë</w:t>
      </w:r>
      <w:r>
        <w:rPr>
          <w:rFonts w:ascii="Times New Roman" w:hAnsi="Times New Roman" w:cs="Times New Roman"/>
          <w:lang w:val="en-US"/>
        </w:rPr>
        <w:t>rbimet –</w:t>
      </w:r>
      <w:r w:rsidR="0074018C">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shkak t</w:t>
      </w:r>
      <w:r w:rsidR="00825BCB">
        <w:rPr>
          <w:rFonts w:ascii="Times New Roman" w:hAnsi="Times New Roman" w:cs="Times New Roman"/>
          <w:lang w:val="en-US"/>
        </w:rPr>
        <w:t>ë</w:t>
      </w:r>
      <w:r>
        <w:rPr>
          <w:rFonts w:ascii="Times New Roman" w:hAnsi="Times New Roman" w:cs="Times New Roman"/>
          <w:lang w:val="en-US"/>
        </w:rPr>
        <w:t xml:space="preserve"> impaktit t</w:t>
      </w:r>
      <w:r w:rsidR="00825BCB">
        <w:rPr>
          <w:rFonts w:ascii="Times New Roman" w:hAnsi="Times New Roman" w:cs="Times New Roman"/>
          <w:lang w:val="en-US"/>
        </w:rPr>
        <w:t>ë</w:t>
      </w:r>
      <w:r>
        <w:rPr>
          <w:rFonts w:ascii="Times New Roman" w:hAnsi="Times New Roman" w:cs="Times New Roman"/>
          <w:lang w:val="en-US"/>
        </w:rPr>
        <w:t xml:space="preserve"> r</w:t>
      </w:r>
      <w:r w:rsidR="00825BCB">
        <w:rPr>
          <w:rFonts w:ascii="Times New Roman" w:hAnsi="Times New Roman" w:cs="Times New Roman"/>
          <w:lang w:val="en-US"/>
        </w:rPr>
        <w:t>ë</w:t>
      </w:r>
      <w:r>
        <w:rPr>
          <w:rFonts w:ascii="Times New Roman" w:hAnsi="Times New Roman" w:cs="Times New Roman"/>
          <w:lang w:val="en-US"/>
        </w:rPr>
        <w:t>nd</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w:t>
      </w:r>
      <w:r w:rsidR="00F86104">
        <w:rPr>
          <w:rFonts w:ascii="Times New Roman" w:hAnsi="Times New Roman" w:cs="Times New Roman"/>
          <w:lang w:val="en-US"/>
        </w:rPr>
        <w:t>Kriz</w:t>
      </w:r>
      <w:r w:rsidR="00825BCB">
        <w:rPr>
          <w:rFonts w:ascii="Times New Roman" w:hAnsi="Times New Roman" w:cs="Times New Roman"/>
          <w:lang w:val="en-US"/>
        </w:rPr>
        <w:t>ë</w:t>
      </w:r>
      <w:r>
        <w:rPr>
          <w:rFonts w:ascii="Times New Roman" w:hAnsi="Times New Roman" w:cs="Times New Roman"/>
          <w:lang w:val="en-US"/>
        </w:rPr>
        <w:t>s</w:t>
      </w:r>
      <w:r w:rsidR="00F86104">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sidR="00F86104">
        <w:rPr>
          <w:rFonts w:ascii="Times New Roman" w:hAnsi="Times New Roman" w:cs="Times New Roman"/>
          <w:lang w:val="en-US"/>
        </w:rPr>
        <w:t xml:space="preserve"> COVID-19</w:t>
      </w:r>
      <w:r w:rsidR="0074018C">
        <w:rPr>
          <w:rFonts w:ascii="Times New Roman" w:hAnsi="Times New Roman" w:cs="Times New Roman"/>
          <w:lang w:val="en-US"/>
        </w:rPr>
        <w:t xml:space="preserve"> </w:t>
      </w:r>
      <w:r>
        <w:rPr>
          <w:rFonts w:ascii="Times New Roman" w:hAnsi="Times New Roman" w:cs="Times New Roman"/>
          <w:lang w:val="en-US"/>
        </w:rPr>
        <w:t>mbi kapacitetet e tyre organizative dhe financiare dhe aft</w:t>
      </w:r>
      <w:r w:rsidR="00825BCB">
        <w:rPr>
          <w:rFonts w:ascii="Times New Roman" w:hAnsi="Times New Roman" w:cs="Times New Roman"/>
          <w:lang w:val="en-US"/>
        </w:rPr>
        <w:t>ë</w:t>
      </w:r>
      <w:r>
        <w:rPr>
          <w:rFonts w:ascii="Times New Roman" w:hAnsi="Times New Roman" w:cs="Times New Roman"/>
          <w:lang w:val="en-US"/>
        </w:rPr>
        <w:t>sin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t’u rim</w:t>
      </w:r>
      <w:r w:rsidR="00825BCB">
        <w:rPr>
          <w:rFonts w:ascii="Times New Roman" w:hAnsi="Times New Roman" w:cs="Times New Roman"/>
          <w:lang w:val="en-US"/>
        </w:rPr>
        <w:t>ë</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mbur</w:t>
      </w:r>
      <w:r w:rsidR="0074018C" w:rsidRPr="00CA1C7A">
        <w:rPr>
          <w:rFonts w:ascii="Times New Roman" w:hAnsi="Times New Roman" w:cs="Times New Roman"/>
          <w:lang w:val="en-US"/>
        </w:rPr>
        <w:t>.</w:t>
      </w:r>
    </w:p>
    <w:p w:rsidR="0074018C" w:rsidRPr="00CA1C7A" w:rsidRDefault="0074018C" w:rsidP="00680235">
      <w:pPr>
        <w:spacing w:line="360" w:lineRule="auto"/>
        <w:jc w:val="both"/>
        <w:rPr>
          <w:rFonts w:ascii="Times New Roman" w:hAnsi="Times New Roman" w:cs="Times New Roman"/>
          <w:lang w:val="en-US"/>
        </w:rPr>
      </w:pPr>
    </w:p>
    <w:p w:rsidR="00F72070" w:rsidRDefault="00C8632B" w:rsidP="00680235">
      <w:pPr>
        <w:spacing w:line="360" w:lineRule="auto"/>
        <w:jc w:val="both"/>
        <w:rPr>
          <w:rFonts w:ascii="Times New Roman" w:hAnsi="Times New Roman" w:cs="Times New Roman"/>
          <w:lang w:val="en-US"/>
        </w:rPr>
      </w:pPr>
      <w:r>
        <w:rPr>
          <w:noProof/>
        </w:rPr>
        <w:drawing>
          <wp:inline distT="0" distB="0" distL="0" distR="0" wp14:anchorId="3CBFBD18" wp14:editId="23A09FB2">
            <wp:extent cx="5923128" cy="2857500"/>
            <wp:effectExtent l="0" t="0" r="1905" b="0"/>
            <wp:docPr id="16" name="Chart 16">
              <a:extLst xmlns:a="http://schemas.openxmlformats.org/drawingml/2006/main">
                <a:ext uri="{FF2B5EF4-FFF2-40B4-BE49-F238E27FC236}">
                  <a16:creationId xmlns:a16="http://schemas.microsoft.com/office/drawing/2014/main" id="{BB0D52ED-45DA-4EC5-ABCA-03EC8DE30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1C7A" w:rsidRPr="00CA1C7A" w:rsidRDefault="00CA1C7A" w:rsidP="00680235">
      <w:pPr>
        <w:spacing w:line="360" w:lineRule="auto"/>
        <w:jc w:val="both"/>
        <w:rPr>
          <w:rFonts w:ascii="Times New Roman" w:hAnsi="Times New Roman" w:cs="Times New Roman"/>
          <w:lang w:val="en-US"/>
        </w:rPr>
      </w:pPr>
    </w:p>
    <w:p w:rsidR="00E600BB" w:rsidRDefault="0000279A" w:rsidP="00680235">
      <w:pPr>
        <w:spacing w:line="360" w:lineRule="auto"/>
        <w:jc w:val="both"/>
        <w:rPr>
          <w:rFonts w:ascii="Times New Roman" w:hAnsi="Times New Roman" w:cs="Times New Roman"/>
          <w:lang w:val="en-US"/>
        </w:rPr>
      </w:pP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pyetura p</w:t>
      </w:r>
      <w:r w:rsidR="00825BCB">
        <w:rPr>
          <w:rFonts w:ascii="Times New Roman" w:hAnsi="Times New Roman" w:cs="Times New Roman"/>
          <w:lang w:val="en-US"/>
        </w:rPr>
        <w:t>ë</w:t>
      </w:r>
      <w:r>
        <w:rPr>
          <w:rFonts w:ascii="Times New Roman" w:hAnsi="Times New Roman" w:cs="Times New Roman"/>
          <w:lang w:val="en-US"/>
        </w:rPr>
        <w:t>r aft</w:t>
      </w:r>
      <w:r w:rsidR="00825BCB">
        <w:rPr>
          <w:rFonts w:ascii="Times New Roman" w:hAnsi="Times New Roman" w:cs="Times New Roman"/>
          <w:lang w:val="en-US"/>
        </w:rPr>
        <w:t>ë</w:t>
      </w:r>
      <w:r>
        <w:rPr>
          <w:rFonts w:ascii="Times New Roman" w:hAnsi="Times New Roman" w:cs="Times New Roman"/>
          <w:lang w:val="en-US"/>
        </w:rPr>
        <w:t>sin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t’u rim</w:t>
      </w:r>
      <w:r w:rsidR="00825BCB">
        <w:rPr>
          <w:rFonts w:ascii="Times New Roman" w:hAnsi="Times New Roman" w:cs="Times New Roman"/>
          <w:lang w:val="en-US"/>
        </w:rPr>
        <w:t>ë</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mbur nga pik</w:t>
      </w:r>
      <w:r w:rsidR="00825BCB">
        <w:rPr>
          <w:rFonts w:ascii="Times New Roman" w:hAnsi="Times New Roman" w:cs="Times New Roman"/>
          <w:lang w:val="en-US"/>
        </w:rPr>
        <w:t>ë</w:t>
      </w:r>
      <w:r>
        <w:rPr>
          <w:rFonts w:ascii="Times New Roman" w:hAnsi="Times New Roman" w:cs="Times New Roman"/>
          <w:lang w:val="en-US"/>
        </w:rPr>
        <w:t xml:space="preserve">pamja operacionale dhe financiare, </w:t>
      </w:r>
      <w:r w:rsidR="00CA1C7A" w:rsidRPr="00CA1C7A">
        <w:rPr>
          <w:rFonts w:ascii="Times New Roman" w:hAnsi="Times New Roman" w:cs="Times New Roman"/>
          <w:lang w:val="en-US"/>
        </w:rPr>
        <w:t>39</w:t>
      </w:r>
      <w:r w:rsidR="004C6AB0">
        <w:rPr>
          <w:rFonts w:ascii="Times New Roman" w:hAnsi="Times New Roman" w:cs="Times New Roman"/>
          <w:lang w:val="en-US"/>
        </w:rPr>
        <w:t>,8</w:t>
      </w:r>
      <w:r w:rsidR="00CA1C7A" w:rsidRPr="00CA1C7A">
        <w:rPr>
          <w:rFonts w:ascii="Times New Roman" w:hAnsi="Times New Roman" w:cs="Times New Roman"/>
          <w:lang w:val="en-US"/>
        </w:rPr>
        <w:t xml:space="preserve">% </w:t>
      </w:r>
      <w:r>
        <w:rPr>
          <w:rFonts w:ascii="Times New Roman" w:hAnsi="Times New Roman" w:cs="Times New Roman"/>
          <w:lang w:val="en-US"/>
        </w:rPr>
        <w:t xml:space="preserve">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Pr>
          <w:rFonts w:ascii="Times New Roman" w:hAnsi="Times New Roman" w:cs="Times New Roman"/>
          <w:lang w:val="en-US"/>
        </w:rPr>
        <w:t>raportuan se do t’u duhej t</w:t>
      </w:r>
      <w:r w:rsidR="00825BCB">
        <w:rPr>
          <w:rFonts w:ascii="Times New Roman" w:hAnsi="Times New Roman" w:cs="Times New Roman"/>
          <w:lang w:val="en-US"/>
        </w:rPr>
        <w:t>ë</w:t>
      </w:r>
      <w:r>
        <w:rPr>
          <w:rFonts w:ascii="Times New Roman" w:hAnsi="Times New Roman" w:cs="Times New Roman"/>
          <w:lang w:val="en-US"/>
        </w:rPr>
        <w:t xml:space="preserve"> mbylleshin brenda</w:t>
      </w:r>
      <w:r w:rsidR="00CA1C7A" w:rsidRPr="00CA1C7A">
        <w:rPr>
          <w:rFonts w:ascii="Times New Roman" w:hAnsi="Times New Roman" w:cs="Times New Roman"/>
          <w:lang w:val="en-US"/>
        </w:rPr>
        <w:t xml:space="preserve">3 </w:t>
      </w:r>
      <w:r>
        <w:rPr>
          <w:rFonts w:ascii="Times New Roman" w:hAnsi="Times New Roman" w:cs="Times New Roman"/>
          <w:lang w:val="en-US"/>
        </w:rPr>
        <w:t>muajsh pa financim shtes</w:t>
      </w:r>
      <w:r w:rsidR="00825BCB">
        <w:rPr>
          <w:rFonts w:ascii="Times New Roman" w:hAnsi="Times New Roman" w:cs="Times New Roman"/>
          <w:lang w:val="en-US"/>
        </w:rPr>
        <w:t>ë</w:t>
      </w:r>
      <w:r w:rsidR="004C6AB0">
        <w:rPr>
          <w:rFonts w:ascii="Times New Roman" w:hAnsi="Times New Roman" w:cs="Times New Roman"/>
          <w:lang w:val="en-US"/>
        </w:rPr>
        <w:t xml:space="preserve">. </w:t>
      </w:r>
      <w:r>
        <w:rPr>
          <w:rFonts w:ascii="Times New Roman" w:hAnsi="Times New Roman" w:cs="Times New Roman"/>
          <w:lang w:val="en-US"/>
        </w:rPr>
        <w:t>Ky grup p</w:t>
      </w:r>
      <w:r w:rsidR="00825BCB">
        <w:rPr>
          <w:rFonts w:ascii="Times New Roman" w:hAnsi="Times New Roman" w:cs="Times New Roman"/>
          <w:lang w:val="en-US"/>
        </w:rPr>
        <w:t>ë</w:t>
      </w:r>
      <w:r>
        <w:rPr>
          <w:rFonts w:ascii="Times New Roman" w:hAnsi="Times New Roman" w:cs="Times New Roman"/>
          <w:lang w:val="en-US"/>
        </w:rPr>
        <w:t xml:space="preserve">rfshin edhe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A14327">
        <w:rPr>
          <w:rFonts w:ascii="Times New Roman" w:hAnsi="Times New Roman" w:cs="Times New Roman"/>
          <w:lang w:val="en-US"/>
        </w:rPr>
        <w:t>vjetra me dekada sh</w:t>
      </w:r>
      <w:r w:rsidR="00825BCB">
        <w:rPr>
          <w:rFonts w:ascii="Times New Roman" w:hAnsi="Times New Roman" w:cs="Times New Roman"/>
          <w:lang w:val="en-US"/>
        </w:rPr>
        <w:t>ë</w:t>
      </w:r>
      <w:r w:rsidR="00A14327">
        <w:rPr>
          <w:rFonts w:ascii="Times New Roman" w:hAnsi="Times New Roman" w:cs="Times New Roman"/>
          <w:lang w:val="en-US"/>
        </w:rPr>
        <w:t>rbimi ndaj komuniteteve</w:t>
      </w:r>
      <w:r w:rsidR="00CA1C7A" w:rsidRPr="00CA1C7A">
        <w:rPr>
          <w:rFonts w:ascii="Times New Roman" w:hAnsi="Times New Roman" w:cs="Times New Roman"/>
          <w:lang w:val="en-US"/>
        </w:rPr>
        <w:t xml:space="preserve">. </w:t>
      </w:r>
      <w:r w:rsidR="00A14327">
        <w:rPr>
          <w:rFonts w:ascii="Times New Roman" w:hAnsi="Times New Roman" w:cs="Times New Roman"/>
          <w:lang w:val="en-US"/>
        </w:rPr>
        <w:t>K</w:t>
      </w:r>
      <w:r w:rsidR="00825BCB">
        <w:rPr>
          <w:rFonts w:ascii="Times New Roman" w:hAnsi="Times New Roman" w:cs="Times New Roman"/>
          <w:lang w:val="en-US"/>
        </w:rPr>
        <w:t>ë</w:t>
      </w:r>
      <w:r w:rsidR="00A14327">
        <w:rPr>
          <w:rFonts w:ascii="Times New Roman" w:hAnsi="Times New Roman" w:cs="Times New Roman"/>
          <w:lang w:val="en-US"/>
        </w:rPr>
        <w:t>sisoj</w:t>
      </w:r>
      <w:r w:rsidR="00CA1C7A" w:rsidRPr="00CA1C7A">
        <w:rPr>
          <w:rFonts w:ascii="Times New Roman" w:hAnsi="Times New Roman" w:cs="Times New Roman"/>
          <w:lang w:val="en-US"/>
        </w:rPr>
        <w:t xml:space="preserve">, 73.68% </w:t>
      </w:r>
      <w:r w:rsidR="00A14327">
        <w:rPr>
          <w:rFonts w:ascii="Times New Roman" w:hAnsi="Times New Roman" w:cs="Times New Roman"/>
          <w:lang w:val="en-US"/>
        </w:rPr>
        <w:t>t</w:t>
      </w:r>
      <w:r w:rsidR="00825BCB">
        <w:rPr>
          <w:rFonts w:ascii="Times New Roman" w:hAnsi="Times New Roman" w:cs="Times New Roman"/>
          <w:lang w:val="en-US"/>
        </w:rPr>
        <w:t>ë</w:t>
      </w:r>
      <w:r w:rsidR="00A14327">
        <w:rPr>
          <w:rFonts w:ascii="Times New Roman" w:hAnsi="Times New Roman" w:cs="Times New Roman"/>
          <w:lang w:val="en-US"/>
        </w:rPr>
        <w:t xml:space="preserve"> </w:t>
      </w:r>
      <w:r w:rsidR="00517461">
        <w:rPr>
          <w:rFonts w:ascii="Times New Roman" w:hAnsi="Times New Roman" w:cs="Times New Roman"/>
          <w:lang w:val="en-US"/>
        </w:rPr>
        <w:t>organizata</w:t>
      </w:r>
      <w:r w:rsidR="00A14327">
        <w:rPr>
          <w:rFonts w:ascii="Times New Roman" w:hAnsi="Times New Roman" w:cs="Times New Roman"/>
          <w:lang w:val="en-US"/>
        </w:rPr>
        <w:t>ve</w:t>
      </w:r>
      <w:r w:rsidR="00CA1C7A" w:rsidRPr="00CA1C7A">
        <w:rPr>
          <w:rFonts w:ascii="Times New Roman" w:hAnsi="Times New Roman" w:cs="Times New Roman"/>
          <w:lang w:val="en-US"/>
        </w:rPr>
        <w:t xml:space="preserve"> </w:t>
      </w:r>
      <w:r w:rsidR="00A14327">
        <w:rPr>
          <w:rFonts w:ascii="Times New Roman" w:hAnsi="Times New Roman" w:cs="Times New Roman"/>
          <w:lang w:val="en-US"/>
        </w:rPr>
        <w:t>rrezikojn</w:t>
      </w:r>
      <w:r w:rsidR="00825BCB">
        <w:rPr>
          <w:rFonts w:ascii="Times New Roman" w:hAnsi="Times New Roman" w:cs="Times New Roman"/>
          <w:lang w:val="en-US"/>
        </w:rPr>
        <w:t>ë</w:t>
      </w:r>
      <w:r w:rsidR="00A14327">
        <w:rPr>
          <w:rFonts w:ascii="Times New Roman" w:hAnsi="Times New Roman" w:cs="Times New Roman"/>
          <w:lang w:val="en-US"/>
        </w:rPr>
        <w:t xml:space="preserve"> t</w:t>
      </w:r>
      <w:r w:rsidR="008E2D97">
        <w:rPr>
          <w:rFonts w:ascii="Times New Roman" w:hAnsi="Times New Roman" w:cs="Times New Roman"/>
          <w:lang w:val="en-US"/>
        </w:rPr>
        <w:t>’i</w:t>
      </w:r>
      <w:r w:rsidR="00A14327">
        <w:rPr>
          <w:rFonts w:ascii="Times New Roman" w:hAnsi="Times New Roman" w:cs="Times New Roman"/>
          <w:lang w:val="en-US"/>
        </w:rPr>
        <w:t xml:space="preserve"> mbyllin aktivitetet brenda gjasht</w:t>
      </w:r>
      <w:r w:rsidR="00825BCB">
        <w:rPr>
          <w:rFonts w:ascii="Times New Roman" w:hAnsi="Times New Roman" w:cs="Times New Roman"/>
          <w:lang w:val="en-US"/>
        </w:rPr>
        <w:t>ë</w:t>
      </w:r>
      <w:r w:rsidR="00A14327">
        <w:rPr>
          <w:rFonts w:ascii="Times New Roman" w:hAnsi="Times New Roman" w:cs="Times New Roman"/>
          <w:lang w:val="en-US"/>
        </w:rPr>
        <w:t xml:space="preserve"> muajsh</w:t>
      </w:r>
      <w:r w:rsidR="00CA1C7A" w:rsidRPr="00CA1C7A">
        <w:rPr>
          <w:rFonts w:ascii="Times New Roman" w:hAnsi="Times New Roman" w:cs="Times New Roman"/>
          <w:lang w:val="en-US"/>
        </w:rPr>
        <w:t xml:space="preserve">. </w:t>
      </w:r>
    </w:p>
    <w:p w:rsidR="004C6AB0" w:rsidRDefault="00A14327" w:rsidP="00680235">
      <w:pPr>
        <w:spacing w:line="360" w:lineRule="auto"/>
        <w:jc w:val="both"/>
        <w:rPr>
          <w:rFonts w:ascii="Times New Roman" w:hAnsi="Times New Roman" w:cs="Times New Roman"/>
          <w:lang w:val="en-US"/>
        </w:rPr>
      </w:pPr>
      <w:r>
        <w:rPr>
          <w:rFonts w:ascii="Times New Roman" w:hAnsi="Times New Roman" w:cs="Times New Roman"/>
          <w:lang w:val="en-US"/>
        </w:rPr>
        <w:t>Vet</w:t>
      </w:r>
      <w:r w:rsidR="00825BCB">
        <w:rPr>
          <w:rFonts w:ascii="Times New Roman" w:hAnsi="Times New Roman" w:cs="Times New Roman"/>
          <w:lang w:val="en-US"/>
        </w:rPr>
        <w:t>ë</w:t>
      </w:r>
      <w:r>
        <w:rPr>
          <w:rFonts w:ascii="Times New Roman" w:hAnsi="Times New Roman" w:cs="Times New Roman"/>
          <w:lang w:val="en-US"/>
        </w:rPr>
        <w:t xml:space="preserve">m </w:t>
      </w:r>
      <w:r w:rsidR="004C6AB0" w:rsidRPr="00CA1C7A">
        <w:rPr>
          <w:rFonts w:ascii="Times New Roman" w:hAnsi="Times New Roman" w:cs="Times New Roman"/>
          <w:lang w:val="en-US"/>
        </w:rPr>
        <w:t xml:space="preserve">18%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4C6AB0">
        <w:rPr>
          <w:rFonts w:ascii="Times New Roman" w:hAnsi="Times New Roman" w:cs="Times New Roman"/>
          <w:lang w:val="en-US"/>
        </w:rPr>
        <w:t xml:space="preserve"> </w:t>
      </w:r>
      <w:r>
        <w:rPr>
          <w:rFonts w:ascii="Times New Roman" w:hAnsi="Times New Roman" w:cs="Times New Roman"/>
          <w:lang w:val="en-US"/>
        </w:rPr>
        <w:t>raportuan se jan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gjendje t</w:t>
      </w:r>
      <w:r w:rsidR="00825BCB">
        <w:rPr>
          <w:rFonts w:ascii="Times New Roman" w:hAnsi="Times New Roman" w:cs="Times New Roman"/>
          <w:lang w:val="en-US"/>
        </w:rPr>
        <w:t>ë</w:t>
      </w:r>
      <w:r>
        <w:rPr>
          <w:rFonts w:ascii="Times New Roman" w:hAnsi="Times New Roman" w:cs="Times New Roman"/>
          <w:lang w:val="en-US"/>
        </w:rPr>
        <w:t xml:space="preserve"> vijojn</w:t>
      </w:r>
      <w:r w:rsidR="00825BCB">
        <w:rPr>
          <w:rFonts w:ascii="Times New Roman" w:hAnsi="Times New Roman" w:cs="Times New Roman"/>
          <w:lang w:val="en-US"/>
        </w:rPr>
        <w:t>ë</w:t>
      </w:r>
      <w:r>
        <w:rPr>
          <w:rFonts w:ascii="Times New Roman" w:hAnsi="Times New Roman" w:cs="Times New Roman"/>
          <w:lang w:val="en-US"/>
        </w:rPr>
        <w:t xml:space="preserve"> mes </w:t>
      </w:r>
      <w:r w:rsidR="004C6AB0" w:rsidRPr="00CA1C7A">
        <w:rPr>
          <w:rFonts w:ascii="Times New Roman" w:hAnsi="Times New Roman" w:cs="Times New Roman"/>
          <w:lang w:val="en-US"/>
        </w:rPr>
        <w:t>7</w:t>
      </w:r>
      <w:r w:rsidR="00972458">
        <w:rPr>
          <w:rFonts w:ascii="Times New Roman" w:hAnsi="Times New Roman" w:cs="Times New Roman"/>
          <w:lang w:val="en-US"/>
        </w:rPr>
        <w:t xml:space="preserve"> dhe </w:t>
      </w:r>
      <w:r w:rsidR="004C6AB0" w:rsidRPr="00CA1C7A">
        <w:rPr>
          <w:rFonts w:ascii="Times New Roman" w:hAnsi="Times New Roman" w:cs="Times New Roman"/>
          <w:lang w:val="en-US"/>
        </w:rPr>
        <w:t xml:space="preserve">12 </w:t>
      </w:r>
      <w:r>
        <w:rPr>
          <w:rFonts w:ascii="Times New Roman" w:hAnsi="Times New Roman" w:cs="Times New Roman"/>
          <w:lang w:val="en-US"/>
        </w:rPr>
        <w:t>muajve</w:t>
      </w:r>
      <w:r w:rsidR="004C6AB0">
        <w:rPr>
          <w:rFonts w:ascii="Times New Roman" w:hAnsi="Times New Roman" w:cs="Times New Roman"/>
          <w:lang w:val="en-US"/>
        </w:rPr>
        <w:t>,</w:t>
      </w:r>
      <w:r w:rsidR="004C6AB0" w:rsidRPr="004C6AB0">
        <w:rPr>
          <w:rFonts w:ascii="Times New Roman" w:hAnsi="Times New Roman" w:cs="Times New Roman"/>
          <w:lang w:val="en-US"/>
        </w:rPr>
        <w:t xml:space="preserve"> </w:t>
      </w:r>
      <w:r>
        <w:rPr>
          <w:rFonts w:ascii="Times New Roman" w:hAnsi="Times New Roman" w:cs="Times New Roman"/>
          <w:lang w:val="en-US"/>
        </w:rPr>
        <w:t xml:space="preserve">kurse </w:t>
      </w:r>
      <w:r w:rsidR="004C6AB0" w:rsidRPr="00CA1C7A">
        <w:rPr>
          <w:rFonts w:ascii="Times New Roman" w:hAnsi="Times New Roman" w:cs="Times New Roman"/>
          <w:lang w:val="en-US"/>
        </w:rPr>
        <w:t>15</w:t>
      </w:r>
      <w:r w:rsidR="004C6AB0">
        <w:rPr>
          <w:rFonts w:ascii="Times New Roman" w:hAnsi="Times New Roman" w:cs="Times New Roman"/>
          <w:lang w:val="en-US"/>
        </w:rPr>
        <w:t>,8%</w:t>
      </w:r>
      <w:r w:rsidR="004C6AB0" w:rsidRPr="00CA1C7A">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tjera se jan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gjendje t</w:t>
      </w:r>
      <w:r w:rsidR="00825BCB">
        <w:rPr>
          <w:rFonts w:ascii="Times New Roman" w:hAnsi="Times New Roman" w:cs="Times New Roman"/>
          <w:lang w:val="en-US"/>
        </w:rPr>
        <w:t>ë</w:t>
      </w:r>
      <w:r>
        <w:rPr>
          <w:rFonts w:ascii="Times New Roman" w:hAnsi="Times New Roman" w:cs="Times New Roman"/>
          <w:lang w:val="en-US"/>
        </w:rPr>
        <w:t xml:space="preserve"> vijojn</w:t>
      </w:r>
      <w:r w:rsidR="00825BCB">
        <w:rPr>
          <w:rFonts w:ascii="Times New Roman" w:hAnsi="Times New Roman" w:cs="Times New Roman"/>
          <w:lang w:val="en-US"/>
        </w:rPr>
        <w:t>ë</w:t>
      </w:r>
      <w:r>
        <w:rPr>
          <w:rFonts w:ascii="Times New Roman" w:hAnsi="Times New Roman" w:cs="Times New Roman"/>
          <w:lang w:val="en-US"/>
        </w:rPr>
        <w:t xml:space="preserve"> operacionet p</w:t>
      </w:r>
      <w:r w:rsidR="00825BCB">
        <w:rPr>
          <w:rFonts w:ascii="Times New Roman" w:hAnsi="Times New Roman" w:cs="Times New Roman"/>
          <w:lang w:val="en-US"/>
        </w:rPr>
        <w:t>ë</w:t>
      </w:r>
      <w:r>
        <w:rPr>
          <w:rFonts w:ascii="Times New Roman" w:hAnsi="Times New Roman" w:cs="Times New Roman"/>
          <w:lang w:val="en-US"/>
        </w:rPr>
        <w:t>r m</w:t>
      </w:r>
      <w:r w:rsidR="00825BCB">
        <w:rPr>
          <w:rFonts w:ascii="Times New Roman" w:hAnsi="Times New Roman" w:cs="Times New Roman"/>
          <w:lang w:val="en-US"/>
        </w:rPr>
        <w:t>ë</w:t>
      </w:r>
      <w:r>
        <w:rPr>
          <w:rFonts w:ascii="Times New Roman" w:hAnsi="Times New Roman" w:cs="Times New Roman"/>
          <w:lang w:val="en-US"/>
        </w:rPr>
        <w:t xml:space="preserve"> tep</w:t>
      </w:r>
      <w:r w:rsidR="00825BCB">
        <w:rPr>
          <w:rFonts w:ascii="Times New Roman" w:hAnsi="Times New Roman" w:cs="Times New Roman"/>
          <w:lang w:val="en-US"/>
        </w:rPr>
        <w:t>ë</w:t>
      </w:r>
      <w:r>
        <w:rPr>
          <w:rFonts w:ascii="Times New Roman" w:hAnsi="Times New Roman" w:cs="Times New Roman"/>
          <w:lang w:val="en-US"/>
        </w:rPr>
        <w:t xml:space="preserve">r se </w:t>
      </w:r>
      <w:r w:rsidR="004C6AB0">
        <w:rPr>
          <w:rFonts w:ascii="Times New Roman" w:hAnsi="Times New Roman" w:cs="Times New Roman"/>
          <w:lang w:val="en-US"/>
        </w:rPr>
        <w:t xml:space="preserve">12 </w:t>
      </w:r>
      <w:r>
        <w:rPr>
          <w:rFonts w:ascii="Times New Roman" w:hAnsi="Times New Roman" w:cs="Times New Roman"/>
          <w:lang w:val="en-US"/>
        </w:rPr>
        <w:t>muaj</w:t>
      </w:r>
      <w:r w:rsidR="004C6AB0" w:rsidRPr="00CA1C7A">
        <w:rPr>
          <w:rFonts w:ascii="Times New Roman" w:hAnsi="Times New Roman" w:cs="Times New Roman"/>
          <w:lang w:val="en-US"/>
        </w:rPr>
        <w:t xml:space="preserve">. </w:t>
      </w:r>
    </w:p>
    <w:p w:rsidR="004C6AB0" w:rsidRDefault="00A14327" w:rsidP="00E600BB">
      <w:pPr>
        <w:spacing w:line="360" w:lineRule="auto"/>
        <w:jc w:val="both"/>
        <w:rPr>
          <w:rFonts w:ascii="Times New Roman" w:hAnsi="Times New Roman" w:cs="Times New Roman"/>
          <w:lang w:val="en-US"/>
        </w:rPr>
      </w:pPr>
      <w:r>
        <w:rPr>
          <w:rFonts w:ascii="Times New Roman" w:hAnsi="Times New Roman" w:cs="Times New Roman"/>
          <w:lang w:val="en-US"/>
        </w:rPr>
        <w:t>Gjat</w:t>
      </w:r>
      <w:r w:rsidR="00825BCB">
        <w:rPr>
          <w:rFonts w:ascii="Times New Roman" w:hAnsi="Times New Roman" w:cs="Times New Roman"/>
          <w:lang w:val="en-US"/>
        </w:rPr>
        <w:t>ë</w:t>
      </w:r>
      <w:r>
        <w:rPr>
          <w:rFonts w:ascii="Times New Roman" w:hAnsi="Times New Roman" w:cs="Times New Roman"/>
          <w:lang w:val="en-US"/>
        </w:rPr>
        <w:t xml:space="preserve"> pandemis</w:t>
      </w:r>
      <w:r w:rsidR="00825BCB">
        <w:rPr>
          <w:rFonts w:ascii="Times New Roman" w:hAnsi="Times New Roman" w:cs="Times New Roman"/>
          <w:lang w:val="en-US"/>
        </w:rPr>
        <w:t>ë</w:t>
      </w:r>
      <w:r>
        <w:rPr>
          <w:rFonts w:ascii="Times New Roman" w:hAnsi="Times New Roman" w:cs="Times New Roman"/>
          <w:lang w:val="en-US"/>
        </w:rPr>
        <w:t xml:space="preserve"> s</w:t>
      </w:r>
      <w:r w:rsidR="00825BCB">
        <w:rPr>
          <w:rFonts w:ascii="Times New Roman" w:hAnsi="Times New Roman" w:cs="Times New Roman"/>
          <w:lang w:val="en-US"/>
        </w:rPr>
        <w:t>ë</w:t>
      </w:r>
      <w:r>
        <w:rPr>
          <w:rFonts w:ascii="Times New Roman" w:hAnsi="Times New Roman" w:cs="Times New Roman"/>
          <w:lang w:val="en-US"/>
        </w:rPr>
        <w:t xml:space="preserve"> </w:t>
      </w:r>
      <w:r w:rsidR="00A66D6A">
        <w:rPr>
          <w:rFonts w:ascii="Times New Roman" w:hAnsi="Times New Roman" w:cs="Times New Roman"/>
          <w:lang w:val="en-US"/>
        </w:rPr>
        <w:t>COVID</w:t>
      </w:r>
      <w:r w:rsidR="00E600BB">
        <w:rPr>
          <w:rFonts w:ascii="Times New Roman" w:hAnsi="Times New Roman" w:cs="Times New Roman"/>
          <w:lang w:val="en-US"/>
        </w:rPr>
        <w:t xml:space="preserve">-19, </w:t>
      </w:r>
      <w:r w:rsidR="00CA1C7A" w:rsidRPr="00CA1C7A">
        <w:rPr>
          <w:rFonts w:ascii="Times New Roman" w:hAnsi="Times New Roman" w:cs="Times New Roman"/>
          <w:lang w:val="en-US"/>
        </w:rPr>
        <w:t xml:space="preserve">160 </w:t>
      </w:r>
      <w:r>
        <w:rPr>
          <w:rFonts w:ascii="Times New Roman" w:hAnsi="Times New Roman" w:cs="Times New Roman"/>
          <w:lang w:val="en-US"/>
        </w:rPr>
        <w:t xml:space="preserve">nga </w:t>
      </w:r>
      <w:r w:rsidR="00CA1C7A" w:rsidRPr="00CA1C7A">
        <w:rPr>
          <w:rFonts w:ascii="Times New Roman" w:hAnsi="Times New Roman" w:cs="Times New Roman"/>
          <w:lang w:val="en-US"/>
        </w:rPr>
        <w:t xml:space="preserve">266 </w:t>
      </w:r>
      <w:r w:rsidR="002F2D34">
        <w:rPr>
          <w:rFonts w:ascii="Times New Roman" w:hAnsi="Times New Roman" w:cs="Times New Roman"/>
          <w:lang w:val="en-US"/>
        </w:rPr>
        <w:t>OSHC</w:t>
      </w:r>
      <w:r w:rsidR="00CA1C7A" w:rsidRPr="00CA1C7A">
        <w:rPr>
          <w:rFonts w:ascii="Times New Roman" w:hAnsi="Times New Roman" w:cs="Times New Roman"/>
          <w:lang w:val="en-US"/>
        </w:rPr>
        <w:t xml:space="preserve"> </w:t>
      </w:r>
      <w:r>
        <w:rPr>
          <w:rFonts w:ascii="Times New Roman" w:hAnsi="Times New Roman" w:cs="Times New Roman"/>
          <w:lang w:val="en-US"/>
        </w:rPr>
        <w:t xml:space="preserve">dhe </w:t>
      </w:r>
      <w:r w:rsidR="006101D4">
        <w:rPr>
          <w:rFonts w:ascii="Times New Roman" w:hAnsi="Times New Roman" w:cs="Times New Roman"/>
          <w:lang w:val="en-US"/>
        </w:rPr>
        <w:t>Biznese Sociale</w:t>
      </w:r>
      <w:r w:rsidR="00CA1C7A" w:rsidRPr="00CA1C7A">
        <w:rPr>
          <w:rFonts w:ascii="Times New Roman" w:hAnsi="Times New Roman" w:cs="Times New Roman"/>
          <w:lang w:val="en-US"/>
        </w:rPr>
        <w:t xml:space="preserve"> </w:t>
      </w:r>
      <w:r>
        <w:rPr>
          <w:rFonts w:ascii="Times New Roman" w:hAnsi="Times New Roman" w:cs="Times New Roman"/>
          <w:lang w:val="en-US"/>
        </w:rPr>
        <w:t>vijuan t</w:t>
      </w:r>
      <w:r w:rsidR="00825BCB">
        <w:rPr>
          <w:rFonts w:ascii="Times New Roman" w:hAnsi="Times New Roman" w:cs="Times New Roman"/>
          <w:lang w:val="en-US"/>
        </w:rPr>
        <w:t>ë</w:t>
      </w:r>
      <w:r>
        <w:rPr>
          <w:rFonts w:ascii="Times New Roman" w:hAnsi="Times New Roman" w:cs="Times New Roman"/>
          <w:lang w:val="en-US"/>
        </w:rPr>
        <w:t xml:space="preserve"> operonin,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shumtat prej tyre </w:t>
      </w:r>
      <w:r w:rsidR="003F1111">
        <w:rPr>
          <w:rFonts w:ascii="Times New Roman" w:hAnsi="Times New Roman" w:cs="Times New Roman"/>
          <w:lang w:val="en-US"/>
        </w:rPr>
        <w:t>p</w:t>
      </w:r>
      <w:r w:rsidR="00825BCB">
        <w:rPr>
          <w:rFonts w:ascii="Times New Roman" w:hAnsi="Times New Roman" w:cs="Times New Roman"/>
          <w:lang w:val="en-US"/>
        </w:rPr>
        <w:t>ë</w:t>
      </w:r>
      <w:r w:rsidR="003F1111">
        <w:rPr>
          <w:rFonts w:ascii="Times New Roman" w:hAnsi="Times New Roman" w:cs="Times New Roman"/>
          <w:lang w:val="en-US"/>
        </w:rPr>
        <w:t xml:space="preserve">rmes </w:t>
      </w:r>
      <w:r w:rsidR="00767FB3">
        <w:rPr>
          <w:rFonts w:ascii="Times New Roman" w:hAnsi="Times New Roman" w:cs="Times New Roman"/>
          <w:lang w:val="en-US"/>
        </w:rPr>
        <w:t>rimodul</w:t>
      </w:r>
      <w:r w:rsidR="003F1111">
        <w:rPr>
          <w:rFonts w:ascii="Times New Roman" w:hAnsi="Times New Roman" w:cs="Times New Roman"/>
          <w:lang w:val="en-US"/>
        </w:rPr>
        <w:t>imit t</w:t>
      </w:r>
      <w:r w:rsidR="00825BCB">
        <w:rPr>
          <w:rFonts w:ascii="Times New Roman" w:hAnsi="Times New Roman" w:cs="Times New Roman"/>
          <w:lang w:val="en-US"/>
        </w:rPr>
        <w:t>ë</w:t>
      </w:r>
      <w:r w:rsidR="003F1111">
        <w:rPr>
          <w:rFonts w:ascii="Times New Roman" w:hAnsi="Times New Roman" w:cs="Times New Roman"/>
          <w:lang w:val="en-US"/>
        </w:rPr>
        <w:t xml:space="preserve"> sh</w:t>
      </w:r>
      <w:r w:rsidR="00825BCB">
        <w:rPr>
          <w:rFonts w:ascii="Times New Roman" w:hAnsi="Times New Roman" w:cs="Times New Roman"/>
          <w:lang w:val="en-US"/>
        </w:rPr>
        <w:t>ë</w:t>
      </w:r>
      <w:r w:rsidR="003F1111">
        <w:rPr>
          <w:rFonts w:ascii="Times New Roman" w:hAnsi="Times New Roman" w:cs="Times New Roman"/>
          <w:lang w:val="en-US"/>
        </w:rPr>
        <w:t>rbimeve dhe projekteve, nd</w:t>
      </w:r>
      <w:r w:rsidR="00825BCB">
        <w:rPr>
          <w:rFonts w:ascii="Times New Roman" w:hAnsi="Times New Roman" w:cs="Times New Roman"/>
          <w:lang w:val="en-US"/>
        </w:rPr>
        <w:t>ë</w:t>
      </w:r>
      <w:r w:rsidR="003F1111">
        <w:rPr>
          <w:rFonts w:ascii="Times New Roman" w:hAnsi="Times New Roman" w:cs="Times New Roman"/>
          <w:lang w:val="en-US"/>
        </w:rPr>
        <w:t xml:space="preserve">rsa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3F1111">
        <w:rPr>
          <w:rFonts w:ascii="Times New Roman" w:hAnsi="Times New Roman" w:cs="Times New Roman"/>
          <w:lang w:val="en-US"/>
        </w:rPr>
        <w:t>shumic</w:t>
      </w:r>
      <w:r w:rsidR="00825BCB">
        <w:rPr>
          <w:rFonts w:ascii="Times New Roman" w:hAnsi="Times New Roman" w:cs="Times New Roman"/>
          <w:lang w:val="en-US"/>
        </w:rPr>
        <w:t>ë</w:t>
      </w:r>
      <w:r w:rsidR="003F1111">
        <w:rPr>
          <w:rFonts w:ascii="Times New Roman" w:hAnsi="Times New Roman" w:cs="Times New Roman"/>
          <w:lang w:val="en-US"/>
        </w:rPr>
        <w:t>n e rasteve, duke pak</w:t>
      </w:r>
      <w:r w:rsidR="00825BCB">
        <w:rPr>
          <w:rFonts w:ascii="Times New Roman" w:hAnsi="Times New Roman" w:cs="Times New Roman"/>
          <w:lang w:val="en-US"/>
        </w:rPr>
        <w:t>ë</w:t>
      </w:r>
      <w:r w:rsidR="003F1111">
        <w:rPr>
          <w:rFonts w:ascii="Times New Roman" w:hAnsi="Times New Roman" w:cs="Times New Roman"/>
          <w:lang w:val="en-US"/>
        </w:rPr>
        <w:t>suar v</w:t>
      </w:r>
      <w:r w:rsidR="00825BCB">
        <w:rPr>
          <w:rFonts w:ascii="Times New Roman" w:hAnsi="Times New Roman" w:cs="Times New Roman"/>
          <w:lang w:val="en-US"/>
        </w:rPr>
        <w:t>ë</w:t>
      </w:r>
      <w:r w:rsidR="003F1111">
        <w:rPr>
          <w:rFonts w:ascii="Times New Roman" w:hAnsi="Times New Roman" w:cs="Times New Roman"/>
          <w:lang w:val="en-US"/>
        </w:rPr>
        <w:t>llimin e aktiviteteve</w:t>
      </w:r>
      <w:r w:rsidR="00CA1C7A" w:rsidRPr="00CA1C7A">
        <w:rPr>
          <w:rFonts w:ascii="Times New Roman" w:hAnsi="Times New Roman" w:cs="Times New Roman"/>
          <w:lang w:val="en-US"/>
        </w:rPr>
        <w:t xml:space="preserve">. </w:t>
      </w:r>
      <w:r w:rsidR="003F1111">
        <w:rPr>
          <w:rFonts w:ascii="Times New Roman" w:hAnsi="Times New Roman" w:cs="Times New Roman"/>
          <w:lang w:val="en-US"/>
        </w:rPr>
        <w:t>Nga ana tjet</w:t>
      </w:r>
      <w:r w:rsidR="00825BCB">
        <w:rPr>
          <w:rFonts w:ascii="Times New Roman" w:hAnsi="Times New Roman" w:cs="Times New Roman"/>
          <w:lang w:val="en-US"/>
        </w:rPr>
        <w:t>ë</w:t>
      </w:r>
      <w:r w:rsidR="003F1111">
        <w:rPr>
          <w:rFonts w:ascii="Times New Roman" w:hAnsi="Times New Roman" w:cs="Times New Roman"/>
          <w:lang w:val="en-US"/>
        </w:rPr>
        <w:t xml:space="preserve">r, </w:t>
      </w:r>
      <w:r w:rsidR="00517461">
        <w:rPr>
          <w:rFonts w:ascii="Times New Roman" w:hAnsi="Times New Roman" w:cs="Times New Roman"/>
          <w:lang w:val="en-US"/>
        </w:rPr>
        <w:t>organizata</w:t>
      </w:r>
      <w:r w:rsidR="00CA1C7A" w:rsidRPr="00CA1C7A">
        <w:rPr>
          <w:rFonts w:ascii="Times New Roman" w:hAnsi="Times New Roman" w:cs="Times New Roman"/>
          <w:lang w:val="en-US"/>
        </w:rPr>
        <w:t xml:space="preserve"> </w:t>
      </w:r>
      <w:r w:rsidR="003F1111">
        <w:rPr>
          <w:rFonts w:ascii="Times New Roman" w:hAnsi="Times New Roman" w:cs="Times New Roman"/>
          <w:lang w:val="en-US"/>
        </w:rPr>
        <w:t>t</w:t>
      </w:r>
      <w:r w:rsidR="00825BCB">
        <w:rPr>
          <w:rFonts w:ascii="Times New Roman" w:hAnsi="Times New Roman" w:cs="Times New Roman"/>
          <w:lang w:val="en-US"/>
        </w:rPr>
        <w:t>ë</w:t>
      </w:r>
      <w:r w:rsidR="003F1111">
        <w:rPr>
          <w:rFonts w:ascii="Times New Roman" w:hAnsi="Times New Roman" w:cs="Times New Roman"/>
          <w:lang w:val="en-US"/>
        </w:rPr>
        <w:t xml:space="preserve"> ndryshme kan</w:t>
      </w:r>
      <w:r w:rsidR="00825BCB">
        <w:rPr>
          <w:rFonts w:ascii="Times New Roman" w:hAnsi="Times New Roman" w:cs="Times New Roman"/>
          <w:lang w:val="en-US"/>
        </w:rPr>
        <w:t>ë</w:t>
      </w:r>
      <w:r w:rsidR="003F1111">
        <w:rPr>
          <w:rFonts w:ascii="Times New Roman" w:hAnsi="Times New Roman" w:cs="Times New Roman"/>
          <w:lang w:val="en-US"/>
        </w:rPr>
        <w:t xml:space="preserve"> nd</w:t>
      </w:r>
      <w:r w:rsidR="00825BCB">
        <w:rPr>
          <w:rFonts w:ascii="Times New Roman" w:hAnsi="Times New Roman" w:cs="Times New Roman"/>
          <w:lang w:val="en-US"/>
        </w:rPr>
        <w:t>ë</w:t>
      </w:r>
      <w:r w:rsidR="003F1111">
        <w:rPr>
          <w:rFonts w:ascii="Times New Roman" w:hAnsi="Times New Roman" w:cs="Times New Roman"/>
          <w:lang w:val="en-US"/>
        </w:rPr>
        <w:t>rprer</w:t>
      </w:r>
      <w:r w:rsidR="00825BCB">
        <w:rPr>
          <w:rFonts w:ascii="Times New Roman" w:hAnsi="Times New Roman" w:cs="Times New Roman"/>
          <w:lang w:val="en-US"/>
        </w:rPr>
        <w:t>ë</w:t>
      </w:r>
      <w:r w:rsidR="003F1111">
        <w:rPr>
          <w:rFonts w:ascii="Times New Roman" w:hAnsi="Times New Roman" w:cs="Times New Roman"/>
          <w:lang w:val="en-US"/>
        </w:rPr>
        <w:t xml:space="preserve"> plot</w:t>
      </w:r>
      <w:r w:rsidR="00825BCB">
        <w:rPr>
          <w:rFonts w:ascii="Times New Roman" w:hAnsi="Times New Roman" w:cs="Times New Roman"/>
          <w:lang w:val="en-US"/>
        </w:rPr>
        <w:t>ë</w:t>
      </w:r>
      <w:r w:rsidR="003F1111">
        <w:rPr>
          <w:rFonts w:ascii="Times New Roman" w:hAnsi="Times New Roman" w:cs="Times New Roman"/>
          <w:lang w:val="en-US"/>
        </w:rPr>
        <w:t>sisht dhe/ose kan</w:t>
      </w:r>
      <w:r w:rsidR="00825BCB">
        <w:rPr>
          <w:rFonts w:ascii="Times New Roman" w:hAnsi="Times New Roman" w:cs="Times New Roman"/>
          <w:lang w:val="en-US"/>
        </w:rPr>
        <w:t>ë</w:t>
      </w:r>
      <w:r w:rsidR="003F1111">
        <w:rPr>
          <w:rFonts w:ascii="Times New Roman" w:hAnsi="Times New Roman" w:cs="Times New Roman"/>
          <w:lang w:val="en-US"/>
        </w:rPr>
        <w:t xml:space="preserve"> mbyllur qendrat dhe sh</w:t>
      </w:r>
      <w:r w:rsidR="00825BCB">
        <w:rPr>
          <w:rFonts w:ascii="Times New Roman" w:hAnsi="Times New Roman" w:cs="Times New Roman"/>
          <w:lang w:val="en-US"/>
        </w:rPr>
        <w:t>ë</w:t>
      </w:r>
      <w:r w:rsidR="003F1111">
        <w:rPr>
          <w:rFonts w:ascii="Times New Roman" w:hAnsi="Times New Roman" w:cs="Times New Roman"/>
          <w:lang w:val="en-US"/>
        </w:rPr>
        <w:t xml:space="preserve">rbimet </w:t>
      </w:r>
      <w:r w:rsidR="00CA1C7A" w:rsidRPr="00CA1C7A">
        <w:rPr>
          <w:rFonts w:ascii="Times New Roman" w:hAnsi="Times New Roman" w:cs="Times New Roman"/>
          <w:lang w:val="en-US"/>
        </w:rPr>
        <w:t xml:space="preserve">(106). </w:t>
      </w:r>
    </w:p>
    <w:p w:rsidR="00CA1C7A" w:rsidRDefault="003F1111" w:rsidP="00E600BB">
      <w:pPr>
        <w:spacing w:line="360" w:lineRule="auto"/>
        <w:jc w:val="both"/>
        <w:rPr>
          <w:rFonts w:ascii="Times New Roman" w:hAnsi="Times New Roman" w:cs="Times New Roman"/>
          <w:lang w:val="en-US"/>
        </w:rPr>
      </w:pPr>
      <w:r>
        <w:rPr>
          <w:rFonts w:ascii="Times New Roman" w:hAnsi="Times New Roman" w:cs="Times New Roman"/>
          <w:lang w:val="en-US"/>
        </w:rPr>
        <w:t>Koha po mbaron</w:t>
      </w:r>
      <w:r w:rsidR="00CA1C7A" w:rsidRPr="00CA1C7A">
        <w:rPr>
          <w:rFonts w:ascii="Times New Roman" w:hAnsi="Times New Roman" w:cs="Times New Roman"/>
          <w:lang w:val="en-US"/>
        </w:rPr>
        <w:t xml:space="preserve">, </w:t>
      </w:r>
      <w:r>
        <w:rPr>
          <w:rFonts w:ascii="Times New Roman" w:hAnsi="Times New Roman" w:cs="Times New Roman"/>
          <w:lang w:val="en-US"/>
        </w:rPr>
        <w:t>dhe n</w:t>
      </w:r>
      <w:r w:rsidR="00825BCB">
        <w:rPr>
          <w:rFonts w:ascii="Times New Roman" w:hAnsi="Times New Roman" w:cs="Times New Roman"/>
          <w:lang w:val="en-US"/>
        </w:rPr>
        <w:t>ë</w:t>
      </w:r>
      <w:r>
        <w:rPr>
          <w:rFonts w:ascii="Times New Roman" w:hAnsi="Times New Roman" w:cs="Times New Roman"/>
          <w:lang w:val="en-US"/>
        </w:rPr>
        <w:t xml:space="preserve"> rast persistence t</w:t>
      </w:r>
      <w:r w:rsidR="00825BCB">
        <w:rPr>
          <w:rFonts w:ascii="Times New Roman" w:hAnsi="Times New Roman" w:cs="Times New Roman"/>
          <w:lang w:val="en-US"/>
        </w:rPr>
        <w:t>ë</w:t>
      </w:r>
      <w:r>
        <w:rPr>
          <w:rFonts w:ascii="Times New Roman" w:hAnsi="Times New Roman" w:cs="Times New Roman"/>
          <w:lang w:val="en-US"/>
        </w:rPr>
        <w:t xml:space="preserve"> situat</w:t>
      </w:r>
      <w:r w:rsidR="00825BCB">
        <w:rPr>
          <w:rFonts w:ascii="Times New Roman" w:hAnsi="Times New Roman" w:cs="Times New Roman"/>
          <w:lang w:val="en-US"/>
        </w:rPr>
        <w:t>ë</w:t>
      </w:r>
      <w:r>
        <w:rPr>
          <w:rFonts w:ascii="Times New Roman" w:hAnsi="Times New Roman" w:cs="Times New Roman"/>
          <w:lang w:val="en-US"/>
        </w:rPr>
        <w:t>s, shum</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organizata</w:t>
      </w:r>
      <w:r w:rsidR="00CA1C7A" w:rsidRPr="00CA1C7A">
        <w:rPr>
          <w:rFonts w:ascii="Times New Roman" w:hAnsi="Times New Roman" w:cs="Times New Roman"/>
          <w:lang w:val="en-US"/>
        </w:rPr>
        <w:t xml:space="preserve"> </w:t>
      </w:r>
      <w:r>
        <w:rPr>
          <w:rFonts w:ascii="Times New Roman" w:hAnsi="Times New Roman" w:cs="Times New Roman"/>
          <w:lang w:val="en-US"/>
        </w:rPr>
        <w:t>jan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rrezik mbylljeje t</w:t>
      </w:r>
      <w:r w:rsidR="00825BCB">
        <w:rPr>
          <w:rFonts w:ascii="Times New Roman" w:hAnsi="Times New Roman" w:cs="Times New Roman"/>
          <w:lang w:val="en-US"/>
        </w:rPr>
        <w:t>ë</w:t>
      </w:r>
      <w:r>
        <w:rPr>
          <w:rFonts w:ascii="Times New Roman" w:hAnsi="Times New Roman" w:cs="Times New Roman"/>
          <w:lang w:val="en-US"/>
        </w:rPr>
        <w:t xml:space="preserve"> pranis</w:t>
      </w:r>
      <w:r w:rsidR="00825BCB">
        <w:rPr>
          <w:rFonts w:ascii="Times New Roman" w:hAnsi="Times New Roman" w:cs="Times New Roman"/>
          <w:lang w:val="en-US"/>
        </w:rPr>
        <w:t>ë</w:t>
      </w:r>
      <w:r>
        <w:rPr>
          <w:rFonts w:ascii="Times New Roman" w:hAnsi="Times New Roman" w:cs="Times New Roman"/>
          <w:lang w:val="en-US"/>
        </w:rPr>
        <w:t xml:space="preserve"> dhe aktiviteteve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A1C7A" w:rsidRPr="00CA1C7A">
        <w:rPr>
          <w:rFonts w:ascii="Times New Roman" w:hAnsi="Times New Roman" w:cs="Times New Roman"/>
          <w:lang w:val="en-US"/>
        </w:rPr>
        <w:t xml:space="preserve">favor </w:t>
      </w:r>
      <w:r>
        <w:rPr>
          <w:rFonts w:ascii="Times New Roman" w:hAnsi="Times New Roman" w:cs="Times New Roman"/>
          <w:lang w:val="en-US"/>
        </w:rPr>
        <w:t>t</w:t>
      </w:r>
      <w:r w:rsidR="00825BCB">
        <w:rPr>
          <w:rFonts w:ascii="Times New Roman" w:hAnsi="Times New Roman" w:cs="Times New Roman"/>
          <w:lang w:val="en-US"/>
        </w:rPr>
        <w:t>ë</w:t>
      </w:r>
      <w:r w:rsidR="00CA1C7A" w:rsidRPr="00CA1C7A">
        <w:rPr>
          <w:rFonts w:ascii="Times New Roman" w:hAnsi="Times New Roman" w:cs="Times New Roman"/>
          <w:lang w:val="en-US"/>
        </w:rPr>
        <w:t xml:space="preserve"> </w:t>
      </w:r>
      <w:r>
        <w:rPr>
          <w:rFonts w:ascii="Times New Roman" w:hAnsi="Times New Roman" w:cs="Times New Roman"/>
          <w:lang w:val="en-US"/>
        </w:rPr>
        <w:t>kategorive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dizavantazhuara</w:t>
      </w:r>
      <w:r w:rsidR="00CA1C7A" w:rsidRPr="00CA1C7A">
        <w:rPr>
          <w:rFonts w:ascii="Times New Roman" w:hAnsi="Times New Roman" w:cs="Times New Roman"/>
          <w:lang w:val="en-US"/>
        </w:rPr>
        <w:t>.</w:t>
      </w:r>
    </w:p>
    <w:p w:rsidR="00E600BB" w:rsidRPr="00CA1C7A" w:rsidRDefault="00E600BB" w:rsidP="00E600BB">
      <w:pPr>
        <w:spacing w:line="360" w:lineRule="auto"/>
        <w:jc w:val="both"/>
        <w:rPr>
          <w:rFonts w:ascii="Times New Roman" w:hAnsi="Times New Roman" w:cs="Times New Roman"/>
          <w:lang w:val="en-US"/>
        </w:rPr>
      </w:pPr>
    </w:p>
    <w:p w:rsidR="00A77446" w:rsidRDefault="003F1111" w:rsidP="00E600BB">
      <w:pPr>
        <w:pStyle w:val="NormalWeb"/>
        <w:spacing w:before="0" w:beforeAutospacing="0" w:after="0" w:afterAutospacing="0" w:line="360" w:lineRule="auto"/>
        <w:jc w:val="both"/>
        <w:textAlignment w:val="baseline"/>
      </w:pPr>
      <w:r>
        <w:lastRenderedPageBreak/>
        <w:t>Gjat</w:t>
      </w:r>
      <w:r w:rsidR="00825BCB">
        <w:t>ë</w:t>
      </w:r>
      <w:r>
        <w:t xml:space="preserve"> k</w:t>
      </w:r>
      <w:r w:rsidR="00825BCB">
        <w:t>ë</w:t>
      </w:r>
      <w:r>
        <w:t>tyre muajve t</w:t>
      </w:r>
      <w:r w:rsidR="00825BCB">
        <w:t>ë</w:t>
      </w:r>
      <w:r>
        <w:t xml:space="preserve"> shp</w:t>
      </w:r>
      <w:r w:rsidR="00825BCB">
        <w:t>ë</w:t>
      </w:r>
      <w:r>
        <w:t>rthimit t</w:t>
      </w:r>
      <w:r w:rsidR="00825BCB">
        <w:t>ë</w:t>
      </w:r>
      <w:r>
        <w:t xml:space="preserve"> </w:t>
      </w:r>
      <w:r w:rsidR="00CA1C7A" w:rsidRPr="00EF723D">
        <w:t>pandemi</w:t>
      </w:r>
      <w:r>
        <w:t>s</w:t>
      </w:r>
      <w:r w:rsidR="00825BCB">
        <w:t>ë</w:t>
      </w:r>
      <w:r w:rsidR="00E600BB">
        <w:t>,</w:t>
      </w:r>
      <w:r w:rsidR="00CA1C7A" w:rsidRPr="00EF723D">
        <w:t xml:space="preserve"> </w:t>
      </w:r>
      <w:r w:rsidR="00A66D6A">
        <w:t>COVID</w:t>
      </w:r>
      <w:r w:rsidR="00E600BB">
        <w:t xml:space="preserve">-19 </w:t>
      </w:r>
      <w:r>
        <w:t>po godet gjithashtu reagimet e emergjenc</w:t>
      </w:r>
      <w:r w:rsidR="00825BCB">
        <w:t>ë</w:t>
      </w:r>
      <w:r>
        <w:t>s n</w:t>
      </w:r>
      <w:r w:rsidR="00825BCB">
        <w:t>ë</w:t>
      </w:r>
      <w:r>
        <w:t xml:space="preserve"> komunitetet e brishta anemban</w:t>
      </w:r>
      <w:r w:rsidR="00825BCB">
        <w:t>ë</w:t>
      </w:r>
      <w:r>
        <w:t xml:space="preserve"> rajonit</w:t>
      </w:r>
      <w:r w:rsidR="00CA1C7A" w:rsidRPr="00EF723D">
        <w:t xml:space="preserve"> – </w:t>
      </w:r>
      <w:r>
        <w:t xml:space="preserve">nga </w:t>
      </w:r>
      <w:r w:rsidR="002F2D34">
        <w:t>PAK</w:t>
      </w:r>
      <w:r w:rsidR="00CA1C7A" w:rsidRPr="00EF723D">
        <w:t xml:space="preserve"> </w:t>
      </w:r>
      <w:r>
        <w:t>deri te t</w:t>
      </w:r>
      <w:r w:rsidR="00825BCB">
        <w:t>ë</w:t>
      </w:r>
      <w:r>
        <w:t xml:space="preserve"> pastreh</w:t>
      </w:r>
      <w:r w:rsidR="00825BCB">
        <w:t>ë</w:t>
      </w:r>
      <w:r>
        <w:t>t, nga azilk</w:t>
      </w:r>
      <w:r w:rsidR="00825BCB">
        <w:t>ë</w:t>
      </w:r>
      <w:r>
        <w:t xml:space="preserve">rkuesit </w:t>
      </w:r>
      <w:r w:rsidR="00762548">
        <w:t>p</w:t>
      </w:r>
      <w:r w:rsidR="00825BCB">
        <w:t>ë</w:t>
      </w:r>
      <w:r w:rsidR="00762548">
        <w:t>rgjat</w:t>
      </w:r>
      <w:r w:rsidR="00825BCB">
        <w:t>ë</w:t>
      </w:r>
      <w:r w:rsidR="00762548">
        <w:t xml:space="preserve"> </w:t>
      </w:r>
      <w:r>
        <w:t>rrug</w:t>
      </w:r>
      <w:r w:rsidR="00825BCB">
        <w:t>ë</w:t>
      </w:r>
      <w:r w:rsidR="00762548">
        <w:t>s</w:t>
      </w:r>
      <w:r>
        <w:t xml:space="preserve"> ballkanike deri te njer</w:t>
      </w:r>
      <w:r w:rsidR="00825BCB">
        <w:t>ë</w:t>
      </w:r>
      <w:r>
        <w:t>zit e prekur nga katastrofat</w:t>
      </w:r>
      <w:r w:rsidR="004C6AB0">
        <w:t xml:space="preserve">. </w:t>
      </w:r>
    </w:p>
    <w:p w:rsidR="00CA1C7A" w:rsidRDefault="002F2D34" w:rsidP="004C6AB0">
      <w:pPr>
        <w:pStyle w:val="NormalWeb"/>
        <w:spacing w:before="0" w:beforeAutospacing="0" w:after="0" w:afterAutospacing="0" w:line="360" w:lineRule="auto"/>
        <w:jc w:val="both"/>
        <w:textAlignment w:val="baseline"/>
      </w:pPr>
      <w:r>
        <w:t>OSHC</w:t>
      </w:r>
      <w:r w:rsidR="00CA1C7A" w:rsidRPr="004C6AB0">
        <w:t xml:space="preserve"> </w:t>
      </w:r>
      <w:r w:rsidR="003F1111">
        <w:t>kan</w:t>
      </w:r>
      <w:r w:rsidR="00825BCB">
        <w:t>ë</w:t>
      </w:r>
      <w:r w:rsidR="003F1111">
        <w:t xml:space="preserve"> takuar p</w:t>
      </w:r>
      <w:r w:rsidR="00825BCB">
        <w:t>ë</w:t>
      </w:r>
      <w:r w:rsidR="003F1111">
        <w:t>rfitues t</w:t>
      </w:r>
      <w:r w:rsidR="00825BCB">
        <w:t>ë</w:t>
      </w:r>
      <w:r w:rsidR="003F1111">
        <w:t xml:space="preserve"> rinj apo k</w:t>
      </w:r>
      <w:r w:rsidR="00825BCB">
        <w:t>ë</w:t>
      </w:r>
      <w:r w:rsidR="003F1111">
        <w:t>rkesa t</w:t>
      </w:r>
      <w:r w:rsidR="00825BCB">
        <w:t>ë</w:t>
      </w:r>
      <w:r w:rsidR="003F1111">
        <w:t xml:space="preserve"> reja familjesh gjat</w:t>
      </w:r>
      <w:r w:rsidR="00825BCB">
        <w:t>ë</w:t>
      </w:r>
      <w:r w:rsidR="003F1111">
        <w:t xml:space="preserve"> emergjenc</w:t>
      </w:r>
      <w:r w:rsidR="00825BCB">
        <w:t>ë</w:t>
      </w:r>
      <w:r w:rsidR="003F1111">
        <w:t>s s</w:t>
      </w:r>
      <w:r w:rsidR="00825BCB">
        <w:t>ë</w:t>
      </w:r>
      <w:r w:rsidR="003F1111">
        <w:t xml:space="preserve"> COVID-19</w:t>
      </w:r>
      <w:r w:rsidR="00CA1C7A">
        <w:t>.</w:t>
      </w:r>
      <w:r w:rsidR="00372F8F">
        <w:t xml:space="preserve"> </w:t>
      </w:r>
      <w:r w:rsidR="003F1111">
        <w:t>N</w:t>
      </w:r>
      <w:r w:rsidR="00825BCB">
        <w:t>ë</w:t>
      </w:r>
      <w:r w:rsidR="00372F8F">
        <w:t xml:space="preserve"> </w:t>
      </w:r>
      <w:r w:rsidR="003F1111">
        <w:t>ve</w:t>
      </w:r>
      <w:r w:rsidR="008E2D97">
        <w:t xml:space="preserve"> ç</w:t>
      </w:r>
      <w:r w:rsidR="003F1111">
        <w:t>anti</w:t>
      </w:r>
      <w:r w:rsidR="004C6AB0">
        <w:t xml:space="preserve">, </w:t>
      </w:r>
      <w:r>
        <w:t>OSHC</w:t>
      </w:r>
      <w:r w:rsidR="004C6AB0">
        <w:t xml:space="preserve"> </w:t>
      </w:r>
      <w:r w:rsidR="003F1111">
        <w:t>q</w:t>
      </w:r>
      <w:r w:rsidR="00825BCB">
        <w:t>ë</w:t>
      </w:r>
      <w:r w:rsidR="003F1111">
        <w:t xml:space="preserve"> </w:t>
      </w:r>
      <w:r w:rsidR="004C6AB0">
        <w:t>oper</w:t>
      </w:r>
      <w:r w:rsidR="003F1111">
        <w:t>ojn</w:t>
      </w:r>
      <w:r w:rsidR="00825BCB">
        <w:t>ë</w:t>
      </w:r>
      <w:r w:rsidR="00372F8F">
        <w:t xml:space="preserve"> n</w:t>
      </w:r>
      <w:r w:rsidR="00825BCB">
        <w:t>ë</w:t>
      </w:r>
      <w:r w:rsidR="00372F8F">
        <w:t xml:space="preserve"> </w:t>
      </w:r>
      <w:r w:rsidR="003F1111">
        <w:t>fush</w:t>
      </w:r>
      <w:r w:rsidR="00825BCB">
        <w:t>ë</w:t>
      </w:r>
      <w:r w:rsidR="003F1111">
        <w:t>n e aft</w:t>
      </w:r>
      <w:r w:rsidR="00825BCB">
        <w:t>ë</w:t>
      </w:r>
      <w:r w:rsidR="003F1111">
        <w:t>sis</w:t>
      </w:r>
      <w:r w:rsidR="00825BCB">
        <w:t>ë</w:t>
      </w:r>
      <w:r w:rsidR="003F1111">
        <w:t xml:space="preserve"> s</w:t>
      </w:r>
      <w:r w:rsidR="00825BCB">
        <w:t>ë</w:t>
      </w:r>
      <w:r w:rsidR="003F1111">
        <w:t xml:space="preserve"> kufizuar dhe sh</w:t>
      </w:r>
      <w:r w:rsidR="00825BCB">
        <w:t>ë</w:t>
      </w:r>
      <w:r w:rsidR="003F1111">
        <w:t>ndetit mendor ishin ata q</w:t>
      </w:r>
      <w:r w:rsidR="00825BCB">
        <w:t>ë</w:t>
      </w:r>
      <w:r w:rsidR="003F1111">
        <w:t xml:space="preserve"> u p</w:t>
      </w:r>
      <w:r w:rsidR="00825BCB">
        <w:t>ë</w:t>
      </w:r>
      <w:r w:rsidR="003F1111">
        <w:t>rball</w:t>
      </w:r>
      <w:r w:rsidR="00825BCB">
        <w:t>ë</w:t>
      </w:r>
      <w:r w:rsidR="003F1111">
        <w:t>n me p</w:t>
      </w:r>
      <w:r w:rsidR="00825BCB">
        <w:t>ë</w:t>
      </w:r>
      <w:r w:rsidR="003F1111">
        <w:t>rfitues t</w:t>
      </w:r>
      <w:r w:rsidR="00825BCB">
        <w:t>ë</w:t>
      </w:r>
      <w:r w:rsidR="003F1111">
        <w:t xml:space="preserve"> rinj shtes</w:t>
      </w:r>
      <w:r w:rsidR="00825BCB">
        <w:t>ë</w:t>
      </w:r>
      <w:r w:rsidR="003F1111">
        <w:t xml:space="preserve"> dhe k</w:t>
      </w:r>
      <w:r w:rsidR="00825BCB">
        <w:t>ë</w:t>
      </w:r>
      <w:r w:rsidR="003F1111">
        <w:t xml:space="preserve">rkesa nga familjet </w:t>
      </w:r>
      <w:r w:rsidR="004C6AB0">
        <w:t>(71,4%).</w:t>
      </w:r>
    </w:p>
    <w:p w:rsidR="00B73B76" w:rsidRPr="0074018C" w:rsidRDefault="00F72070" w:rsidP="0074018C">
      <w:pPr>
        <w:rPr>
          <w:rFonts w:cstheme="minorHAnsi"/>
          <w:color w:val="282828"/>
          <w:lang w:val="en-US"/>
        </w:rPr>
      </w:pPr>
      <w:r>
        <w:rPr>
          <w:rFonts w:cstheme="minorHAnsi"/>
          <w:color w:val="282828"/>
          <w:lang w:val="en-US"/>
        </w:rPr>
        <w:br w:type="textWrapping" w:clear="all"/>
      </w:r>
      <w:r w:rsidR="00B73B76">
        <w:rPr>
          <w:rFonts w:ascii="Times New Roman" w:hAnsi="Times New Roman" w:cs="Times New Roman"/>
          <w:lang w:val="en-US"/>
        </w:rPr>
        <w:br w:type="page"/>
      </w:r>
    </w:p>
    <w:p w:rsidR="00CA1C7A" w:rsidRPr="00A25DF8" w:rsidRDefault="00333244" w:rsidP="00A25DF8">
      <w:pPr>
        <w:pStyle w:val="Heading2"/>
        <w:jc w:val="center"/>
        <w:rPr>
          <w:rFonts w:ascii="Times New Roman" w:hAnsi="Times New Roman" w:cs="Times New Roman"/>
          <w:b/>
          <w:bCs/>
          <w:color w:val="auto"/>
          <w:sz w:val="24"/>
          <w:szCs w:val="24"/>
          <w:lang w:val="en-US"/>
        </w:rPr>
      </w:pPr>
      <w:bookmarkStart w:id="13" w:name="_Toc45794185"/>
      <w:r>
        <w:rPr>
          <w:rFonts w:ascii="Times New Roman" w:hAnsi="Times New Roman" w:cs="Times New Roman"/>
          <w:b/>
          <w:bCs/>
          <w:color w:val="auto"/>
          <w:sz w:val="24"/>
          <w:szCs w:val="24"/>
          <w:lang w:val="en-US"/>
        </w:rPr>
        <w:lastRenderedPageBreak/>
        <w:t>IMPA</w:t>
      </w:r>
      <w:r w:rsidR="003F1111">
        <w:rPr>
          <w:rFonts w:ascii="Times New Roman" w:hAnsi="Times New Roman" w:cs="Times New Roman"/>
          <w:b/>
          <w:bCs/>
          <w:color w:val="auto"/>
          <w:sz w:val="24"/>
          <w:szCs w:val="24"/>
          <w:lang w:val="en-US"/>
        </w:rPr>
        <w:t>K</w:t>
      </w:r>
      <w:r>
        <w:rPr>
          <w:rFonts w:ascii="Times New Roman" w:hAnsi="Times New Roman" w:cs="Times New Roman"/>
          <w:b/>
          <w:bCs/>
          <w:color w:val="auto"/>
          <w:sz w:val="24"/>
          <w:szCs w:val="24"/>
          <w:lang w:val="en-US"/>
        </w:rPr>
        <w:t>T</w:t>
      </w:r>
      <w:r w:rsidR="003F1111">
        <w:rPr>
          <w:rFonts w:ascii="Times New Roman" w:hAnsi="Times New Roman" w:cs="Times New Roman"/>
          <w:b/>
          <w:bCs/>
          <w:color w:val="auto"/>
          <w:sz w:val="24"/>
          <w:szCs w:val="24"/>
          <w:lang w:val="en-US"/>
        </w:rPr>
        <w:t>I</w:t>
      </w:r>
      <w:r w:rsidR="008E2D97">
        <w:rPr>
          <w:rFonts w:ascii="Times New Roman" w:hAnsi="Times New Roman" w:cs="Times New Roman"/>
          <w:b/>
          <w:bCs/>
          <w:color w:val="auto"/>
          <w:sz w:val="24"/>
          <w:szCs w:val="24"/>
          <w:lang w:val="en-US"/>
        </w:rPr>
        <w:t xml:space="preserve"> i </w:t>
      </w:r>
      <w:r w:rsidR="00F86104">
        <w:rPr>
          <w:rFonts w:ascii="Times New Roman" w:hAnsi="Times New Roman" w:cs="Times New Roman"/>
          <w:b/>
          <w:bCs/>
          <w:color w:val="auto"/>
          <w:sz w:val="24"/>
          <w:szCs w:val="24"/>
          <w:lang w:val="en-US"/>
        </w:rPr>
        <w:t>KRIZ</w:t>
      </w:r>
      <w:r w:rsidR="00825BCB">
        <w:rPr>
          <w:rFonts w:ascii="Times New Roman" w:hAnsi="Times New Roman" w:cs="Times New Roman"/>
          <w:b/>
          <w:bCs/>
          <w:color w:val="auto"/>
          <w:sz w:val="24"/>
          <w:szCs w:val="24"/>
          <w:lang w:val="en-US"/>
        </w:rPr>
        <w:t>Ë</w:t>
      </w:r>
      <w:r w:rsidR="003F1111">
        <w:rPr>
          <w:rFonts w:ascii="Times New Roman" w:hAnsi="Times New Roman" w:cs="Times New Roman"/>
          <w:b/>
          <w:bCs/>
          <w:color w:val="auto"/>
          <w:sz w:val="24"/>
          <w:szCs w:val="24"/>
          <w:lang w:val="en-US"/>
        </w:rPr>
        <w:t>S</w:t>
      </w:r>
      <w:r w:rsidR="00F86104">
        <w:rPr>
          <w:rFonts w:ascii="Times New Roman" w:hAnsi="Times New Roman" w:cs="Times New Roman"/>
          <w:b/>
          <w:bCs/>
          <w:color w:val="auto"/>
          <w:sz w:val="24"/>
          <w:szCs w:val="24"/>
          <w:lang w:val="en-US"/>
        </w:rPr>
        <w:t xml:space="preserve"> </w:t>
      </w:r>
      <w:r w:rsidR="003F1111">
        <w:rPr>
          <w:rFonts w:ascii="Times New Roman" w:hAnsi="Times New Roman" w:cs="Times New Roman"/>
          <w:b/>
          <w:bCs/>
          <w:color w:val="auto"/>
          <w:sz w:val="24"/>
          <w:szCs w:val="24"/>
          <w:lang w:val="en-US"/>
        </w:rPr>
        <w:t>S</w:t>
      </w:r>
      <w:r w:rsidR="00825BCB">
        <w:rPr>
          <w:rFonts w:ascii="Times New Roman" w:hAnsi="Times New Roman" w:cs="Times New Roman"/>
          <w:b/>
          <w:bCs/>
          <w:color w:val="auto"/>
          <w:sz w:val="24"/>
          <w:szCs w:val="24"/>
          <w:lang w:val="en-US"/>
        </w:rPr>
        <w:t>Ë</w:t>
      </w:r>
      <w:r w:rsidR="00F86104">
        <w:rPr>
          <w:rFonts w:ascii="Times New Roman" w:hAnsi="Times New Roman" w:cs="Times New Roman"/>
          <w:b/>
          <w:bCs/>
          <w:color w:val="auto"/>
          <w:sz w:val="24"/>
          <w:szCs w:val="24"/>
          <w:lang w:val="en-US"/>
        </w:rPr>
        <w:t xml:space="preserve"> COVID-19</w:t>
      </w:r>
      <w:r w:rsidR="005D167C">
        <w:rPr>
          <w:rFonts w:ascii="Times New Roman" w:hAnsi="Times New Roman" w:cs="Times New Roman"/>
          <w:b/>
          <w:bCs/>
          <w:color w:val="auto"/>
          <w:sz w:val="24"/>
          <w:szCs w:val="24"/>
          <w:lang w:val="en-US"/>
        </w:rPr>
        <w:t xml:space="preserve"> </w:t>
      </w:r>
      <w:bookmarkEnd w:id="13"/>
      <w:r w:rsidR="00673D45">
        <w:rPr>
          <w:rFonts w:ascii="Times New Roman" w:hAnsi="Times New Roman" w:cs="Times New Roman"/>
          <w:b/>
          <w:bCs/>
          <w:color w:val="auto"/>
          <w:sz w:val="24"/>
          <w:szCs w:val="24"/>
          <w:lang w:val="en-US"/>
        </w:rPr>
        <w:t>MBI</w:t>
      </w:r>
      <w:r w:rsidR="003F1111">
        <w:rPr>
          <w:rFonts w:ascii="Times New Roman" w:hAnsi="Times New Roman" w:cs="Times New Roman"/>
          <w:b/>
          <w:bCs/>
          <w:color w:val="auto"/>
          <w:sz w:val="24"/>
          <w:szCs w:val="24"/>
          <w:lang w:val="en-US"/>
        </w:rPr>
        <w:t xml:space="preserve"> KOMUNITETE</w:t>
      </w:r>
      <w:r w:rsidR="00CF1D8A">
        <w:rPr>
          <w:rFonts w:ascii="Times New Roman" w:hAnsi="Times New Roman" w:cs="Times New Roman"/>
          <w:b/>
          <w:bCs/>
          <w:color w:val="auto"/>
          <w:sz w:val="24"/>
          <w:szCs w:val="24"/>
          <w:lang w:val="en-US"/>
        </w:rPr>
        <w:t>T</w:t>
      </w:r>
      <w:r w:rsidR="003F1111">
        <w:rPr>
          <w:rFonts w:ascii="Times New Roman" w:hAnsi="Times New Roman" w:cs="Times New Roman"/>
          <w:b/>
          <w:bCs/>
          <w:color w:val="auto"/>
          <w:sz w:val="24"/>
          <w:szCs w:val="24"/>
          <w:lang w:val="en-US"/>
        </w:rPr>
        <w:t xml:space="preserve"> DHE </w:t>
      </w:r>
      <w:r w:rsidR="00673D45">
        <w:rPr>
          <w:rFonts w:ascii="Times New Roman" w:hAnsi="Times New Roman" w:cs="Times New Roman"/>
          <w:b/>
          <w:bCs/>
          <w:color w:val="auto"/>
          <w:sz w:val="24"/>
          <w:szCs w:val="24"/>
          <w:lang w:val="en-US"/>
        </w:rPr>
        <w:t>PERSONA</w:t>
      </w:r>
      <w:r w:rsidR="00CF1D8A">
        <w:rPr>
          <w:rFonts w:ascii="Times New Roman" w:hAnsi="Times New Roman" w:cs="Times New Roman"/>
          <w:b/>
          <w:bCs/>
          <w:color w:val="auto"/>
          <w:sz w:val="24"/>
          <w:szCs w:val="24"/>
          <w:lang w:val="en-US"/>
        </w:rPr>
        <w:t>T</w:t>
      </w:r>
      <w:r w:rsidR="00673D45">
        <w:rPr>
          <w:rFonts w:ascii="Times New Roman" w:hAnsi="Times New Roman" w:cs="Times New Roman"/>
          <w:b/>
          <w:bCs/>
          <w:color w:val="auto"/>
          <w:sz w:val="24"/>
          <w:szCs w:val="24"/>
          <w:lang w:val="en-US"/>
        </w:rPr>
        <w:t xml:space="preserve"> VULNERAB</w:t>
      </w:r>
      <w:r w:rsidR="00825BCB">
        <w:rPr>
          <w:rFonts w:ascii="Times New Roman" w:hAnsi="Times New Roman" w:cs="Times New Roman"/>
          <w:b/>
          <w:bCs/>
          <w:color w:val="auto"/>
          <w:sz w:val="24"/>
          <w:szCs w:val="24"/>
          <w:lang w:val="en-US"/>
        </w:rPr>
        <w:t>Ë</w:t>
      </w:r>
      <w:r w:rsidR="00673D45">
        <w:rPr>
          <w:rFonts w:ascii="Times New Roman" w:hAnsi="Times New Roman" w:cs="Times New Roman"/>
          <w:b/>
          <w:bCs/>
          <w:color w:val="auto"/>
          <w:sz w:val="24"/>
          <w:szCs w:val="24"/>
          <w:lang w:val="en-US"/>
        </w:rPr>
        <w:t>L</w:t>
      </w:r>
    </w:p>
    <w:p w:rsidR="00CA1C7A" w:rsidRDefault="00CA1C7A" w:rsidP="00CA1C7A">
      <w:pPr>
        <w:jc w:val="center"/>
        <w:rPr>
          <w:rFonts w:ascii="Times New Roman" w:eastAsia="Times New Roman" w:hAnsi="Times New Roman" w:cs="Times New Roman"/>
          <w:lang w:val="en-US" w:eastAsia="it-IT"/>
        </w:rPr>
      </w:pPr>
      <w:r w:rsidRPr="00CA1C7A">
        <w:rPr>
          <w:rFonts w:ascii="Times New Roman" w:eastAsia="Times New Roman" w:hAnsi="Times New Roman" w:cs="Times New Roman"/>
          <w:lang w:val="en-US" w:eastAsia="it-IT"/>
        </w:rPr>
        <w:t>Ettore Fusaro</w:t>
      </w:r>
      <w:r w:rsidR="005E261E">
        <w:rPr>
          <w:rFonts w:ascii="Times New Roman" w:eastAsia="Times New Roman" w:hAnsi="Times New Roman" w:cs="Times New Roman"/>
          <w:vertAlign w:val="superscript"/>
          <w:lang w:val="en-US" w:eastAsia="it-IT"/>
        </w:rPr>
        <w:t>1</w:t>
      </w:r>
      <w:r w:rsidR="005E261E">
        <w:rPr>
          <w:rFonts w:ascii="Times New Roman" w:eastAsia="Times New Roman" w:hAnsi="Times New Roman" w:cs="Times New Roman"/>
          <w:lang w:val="en-US" w:eastAsia="it-IT"/>
        </w:rPr>
        <w:t>, D</w:t>
      </w:r>
      <w:r w:rsidRPr="00515BA2">
        <w:rPr>
          <w:rFonts w:ascii="Times New Roman" w:eastAsia="Times New Roman" w:hAnsi="Times New Roman" w:cs="Times New Roman"/>
          <w:lang w:val="en-US" w:eastAsia="it-IT"/>
        </w:rPr>
        <w:t>aniele</w:t>
      </w:r>
      <w:r w:rsidRPr="00CA1C7A">
        <w:rPr>
          <w:rFonts w:ascii="Times New Roman" w:eastAsia="Times New Roman" w:hAnsi="Times New Roman" w:cs="Times New Roman"/>
          <w:lang w:val="en-US" w:eastAsia="it-IT"/>
        </w:rPr>
        <w:t xml:space="preserve"> Bombardi</w:t>
      </w:r>
      <w:r w:rsidRPr="00CA1C7A">
        <w:rPr>
          <w:rFonts w:ascii="Times New Roman" w:eastAsia="Times New Roman" w:hAnsi="Times New Roman" w:cs="Times New Roman"/>
          <w:vertAlign w:val="superscript"/>
          <w:lang w:val="en-US" w:eastAsia="it-IT"/>
        </w:rPr>
        <w:t>2</w:t>
      </w:r>
      <w:r w:rsidRPr="00CA1C7A">
        <w:rPr>
          <w:rFonts w:ascii="Times New Roman" w:eastAsia="Times New Roman" w:hAnsi="Times New Roman" w:cs="Times New Roman"/>
          <w:lang w:val="en-US" w:eastAsia="it-IT"/>
        </w:rPr>
        <w:t xml:space="preserve">  </w:t>
      </w:r>
    </w:p>
    <w:p w:rsidR="0012195B" w:rsidRPr="00CA1C7A" w:rsidRDefault="0012195B" w:rsidP="00CA1C7A">
      <w:pPr>
        <w:jc w:val="center"/>
        <w:rPr>
          <w:rFonts w:ascii="Times New Roman" w:eastAsia="Times New Roman" w:hAnsi="Times New Roman" w:cs="Times New Roman"/>
          <w:lang w:val="en-US" w:eastAsia="it-IT"/>
        </w:rPr>
      </w:pPr>
    </w:p>
    <w:p w:rsidR="00CA1C7A" w:rsidRPr="00CA1C7A" w:rsidRDefault="00CA1C7A" w:rsidP="00CA1C7A">
      <w:pPr>
        <w:spacing w:line="360" w:lineRule="auto"/>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i/>
          <w:sz w:val="20"/>
          <w:szCs w:val="20"/>
          <w:vertAlign w:val="superscript"/>
          <w:lang w:val="en-US" w:eastAsia="it-IT"/>
        </w:rPr>
        <w:t xml:space="preserve">1 </w:t>
      </w:r>
      <w:r w:rsidR="003A0EF8">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sidR="003A0EF8">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sidR="003A0EF8">
        <w:rPr>
          <w:rFonts w:ascii="Times New Roman" w:eastAsia="Times New Roman" w:hAnsi="Times New Roman" w:cs="Times New Roman"/>
          <w:i/>
          <w:sz w:val="20"/>
          <w:szCs w:val="20"/>
          <w:lang w:val="en-US" w:eastAsia="it-IT"/>
        </w:rPr>
        <w:t>n Juglindore, Consorzio Communitas Milano, Itali</w:t>
      </w:r>
      <w:r w:rsidRPr="00CA1C7A">
        <w:rPr>
          <w:rFonts w:ascii="Times New Roman" w:eastAsia="Times New Roman" w:hAnsi="Times New Roman" w:cs="Times New Roman"/>
          <w:i/>
          <w:sz w:val="20"/>
          <w:szCs w:val="20"/>
          <w:lang w:val="en-US" w:eastAsia="it-IT"/>
        </w:rPr>
        <w:t>.</w:t>
      </w:r>
    </w:p>
    <w:p w:rsidR="00733610" w:rsidRPr="00CA1C7A" w:rsidRDefault="00733610" w:rsidP="00733610">
      <w:pPr>
        <w:spacing w:line="360" w:lineRule="auto"/>
        <w:jc w:val="both"/>
        <w:rPr>
          <w:rFonts w:ascii="Times New Roman" w:eastAsia="Times New Roman" w:hAnsi="Times New Roman" w:cs="Times New Roman"/>
          <w:i/>
          <w:sz w:val="20"/>
          <w:szCs w:val="20"/>
          <w:lang w:val="en-US" w:eastAsia="it-IT"/>
        </w:rPr>
      </w:pPr>
      <w:r>
        <w:rPr>
          <w:rFonts w:ascii="Times New Roman" w:eastAsia="Times New Roman" w:hAnsi="Times New Roman" w:cs="Times New Roman"/>
          <w:i/>
          <w:sz w:val="20"/>
          <w:szCs w:val="20"/>
          <w:vertAlign w:val="superscript"/>
          <w:lang w:val="en-US" w:eastAsia="it-IT"/>
        </w:rPr>
        <w:t xml:space="preserve">2 </w:t>
      </w:r>
      <w:r w:rsidR="00CF1D8A" w:rsidRPr="00733610">
        <w:rPr>
          <w:rFonts w:ascii="Times New Roman" w:eastAsia="Times New Roman" w:hAnsi="Times New Roman" w:cs="Times New Roman"/>
          <w:i/>
          <w:sz w:val="20"/>
          <w:szCs w:val="20"/>
          <w:lang w:val="en-US" w:eastAsia="it-IT"/>
        </w:rPr>
        <w:t>M</w:t>
      </w:r>
      <w:r w:rsidR="00CF1D8A">
        <w:rPr>
          <w:rFonts w:ascii="Times New Roman" w:eastAsia="Times New Roman" w:hAnsi="Times New Roman" w:cs="Times New Roman"/>
          <w:i/>
          <w:sz w:val="20"/>
          <w:szCs w:val="20"/>
          <w:lang w:val="en-US" w:eastAsia="it-IT"/>
        </w:rPr>
        <w:t>e</w:t>
      </w:r>
      <w:r w:rsidR="00CF1D8A" w:rsidRPr="00733610">
        <w:rPr>
          <w:rFonts w:ascii="Times New Roman" w:eastAsia="Times New Roman" w:hAnsi="Times New Roman" w:cs="Times New Roman"/>
          <w:i/>
          <w:sz w:val="20"/>
          <w:szCs w:val="20"/>
          <w:lang w:val="en-US" w:eastAsia="it-IT"/>
        </w:rPr>
        <w:t>na</w:t>
      </w:r>
      <w:r w:rsidR="00CF1D8A">
        <w:rPr>
          <w:rFonts w:ascii="Times New Roman" w:eastAsia="Times New Roman" w:hAnsi="Times New Roman" w:cs="Times New Roman"/>
          <w:i/>
          <w:sz w:val="20"/>
          <w:szCs w:val="20"/>
          <w:lang w:val="en-US" w:eastAsia="it-IT"/>
        </w:rPr>
        <w:t>xh</w:t>
      </w:r>
      <w:r w:rsidR="00CF1D8A" w:rsidRPr="00733610">
        <w:rPr>
          <w:rFonts w:ascii="Times New Roman" w:eastAsia="Times New Roman" w:hAnsi="Times New Roman" w:cs="Times New Roman"/>
          <w:i/>
          <w:sz w:val="20"/>
          <w:szCs w:val="20"/>
          <w:lang w:val="en-US" w:eastAsia="it-IT"/>
        </w:rPr>
        <w:t>er</w:t>
      </w:r>
      <w:r w:rsidR="008E2D97">
        <w:rPr>
          <w:rFonts w:ascii="Times New Roman" w:eastAsia="Times New Roman" w:hAnsi="Times New Roman" w:cs="Times New Roman"/>
          <w:i/>
          <w:sz w:val="20"/>
          <w:szCs w:val="20"/>
          <w:lang w:val="en-US" w:eastAsia="it-IT"/>
        </w:rPr>
        <w:t xml:space="preserve"> i </w:t>
      </w:r>
      <w:r w:rsidR="00CF1D8A">
        <w:rPr>
          <w:rFonts w:ascii="Times New Roman" w:eastAsia="Times New Roman" w:hAnsi="Times New Roman" w:cs="Times New Roman"/>
          <w:i/>
          <w:sz w:val="20"/>
          <w:szCs w:val="20"/>
          <w:lang w:val="en-US" w:eastAsia="it-IT"/>
        </w:rPr>
        <w:t xml:space="preserve">projektit </w:t>
      </w:r>
      <w:r w:rsidR="00CF1D8A" w:rsidRPr="00733610">
        <w:rPr>
          <w:rFonts w:ascii="Times New Roman" w:eastAsia="Times New Roman" w:hAnsi="Times New Roman" w:cs="Times New Roman"/>
          <w:i/>
          <w:sz w:val="20"/>
          <w:szCs w:val="20"/>
          <w:lang w:val="en-US" w:eastAsia="it-IT"/>
        </w:rPr>
        <w:t xml:space="preserve">"ELBA </w:t>
      </w:r>
      <w:r w:rsidR="00CF1D8A">
        <w:rPr>
          <w:rFonts w:ascii="Times New Roman" w:eastAsia="Times New Roman" w:hAnsi="Times New Roman" w:cs="Times New Roman"/>
          <w:i/>
          <w:sz w:val="20"/>
          <w:szCs w:val="20"/>
          <w:lang w:val="en-US" w:eastAsia="it-IT"/>
        </w:rPr>
        <w:t>–</w:t>
      </w:r>
      <w:r w:rsidR="00CF1D8A" w:rsidRPr="00733610">
        <w:rPr>
          <w:rFonts w:ascii="Times New Roman" w:eastAsia="Times New Roman" w:hAnsi="Times New Roman" w:cs="Times New Roman"/>
          <w:i/>
          <w:sz w:val="20"/>
          <w:szCs w:val="20"/>
          <w:lang w:val="en-US" w:eastAsia="it-IT"/>
        </w:rPr>
        <w:t xml:space="preserve"> </w:t>
      </w:r>
      <w:r w:rsidR="00CF1D8A">
        <w:rPr>
          <w:rFonts w:ascii="Times New Roman" w:eastAsia="Times New Roman" w:hAnsi="Times New Roman" w:cs="Times New Roman"/>
          <w:i/>
          <w:sz w:val="20"/>
          <w:szCs w:val="20"/>
          <w:lang w:val="en-US" w:eastAsia="it-IT"/>
        </w:rPr>
        <w:t>Zhvillim</w:t>
      </w:r>
      <w:r w:rsidR="008E2D97">
        <w:rPr>
          <w:rFonts w:ascii="Times New Roman" w:eastAsia="Times New Roman" w:hAnsi="Times New Roman" w:cs="Times New Roman"/>
          <w:i/>
          <w:sz w:val="20"/>
          <w:szCs w:val="20"/>
          <w:lang w:val="en-US" w:eastAsia="it-IT"/>
        </w:rPr>
        <w:t xml:space="preserve"> i </w:t>
      </w:r>
      <w:r w:rsidR="00CF1D8A">
        <w:rPr>
          <w:rFonts w:ascii="Times New Roman" w:eastAsia="Times New Roman" w:hAnsi="Times New Roman" w:cs="Times New Roman"/>
          <w:i/>
          <w:sz w:val="20"/>
          <w:szCs w:val="20"/>
          <w:lang w:val="en-US" w:eastAsia="it-IT"/>
        </w:rPr>
        <w:t>Ekonomis</w:t>
      </w:r>
      <w:r w:rsidR="00825BCB">
        <w:rPr>
          <w:rFonts w:ascii="Times New Roman" w:eastAsia="Times New Roman" w:hAnsi="Times New Roman" w:cs="Times New Roman"/>
          <w:i/>
          <w:sz w:val="20"/>
          <w:szCs w:val="20"/>
          <w:lang w:val="en-US" w:eastAsia="it-IT"/>
        </w:rPr>
        <w:t>ë</w:t>
      </w:r>
      <w:r w:rsidR="00CF1D8A">
        <w:rPr>
          <w:rFonts w:ascii="Times New Roman" w:eastAsia="Times New Roman" w:hAnsi="Times New Roman" w:cs="Times New Roman"/>
          <w:i/>
          <w:sz w:val="20"/>
          <w:szCs w:val="20"/>
          <w:lang w:val="en-US" w:eastAsia="it-IT"/>
        </w:rPr>
        <w:t xml:space="preserve"> Sociale n</w:t>
      </w:r>
      <w:r w:rsidR="00825BCB">
        <w:rPr>
          <w:rFonts w:ascii="Times New Roman" w:eastAsia="Times New Roman" w:hAnsi="Times New Roman" w:cs="Times New Roman"/>
          <w:i/>
          <w:sz w:val="20"/>
          <w:szCs w:val="20"/>
          <w:lang w:val="en-US" w:eastAsia="it-IT"/>
        </w:rPr>
        <w:t>ë</w:t>
      </w:r>
      <w:r w:rsidR="00CF1D8A">
        <w:rPr>
          <w:rFonts w:ascii="Times New Roman" w:eastAsia="Times New Roman" w:hAnsi="Times New Roman" w:cs="Times New Roman"/>
          <w:i/>
          <w:sz w:val="20"/>
          <w:szCs w:val="20"/>
          <w:lang w:val="en-US" w:eastAsia="it-IT"/>
        </w:rPr>
        <w:t xml:space="preserve"> Evrop</w:t>
      </w:r>
      <w:r w:rsidR="00825BCB">
        <w:rPr>
          <w:rFonts w:ascii="Times New Roman" w:eastAsia="Times New Roman" w:hAnsi="Times New Roman" w:cs="Times New Roman"/>
          <w:i/>
          <w:sz w:val="20"/>
          <w:szCs w:val="20"/>
          <w:lang w:val="en-US" w:eastAsia="it-IT"/>
        </w:rPr>
        <w:t>ë</w:t>
      </w:r>
      <w:r w:rsidR="00CF1D8A">
        <w:rPr>
          <w:rFonts w:ascii="Times New Roman" w:eastAsia="Times New Roman" w:hAnsi="Times New Roman" w:cs="Times New Roman"/>
          <w:i/>
          <w:sz w:val="20"/>
          <w:szCs w:val="20"/>
          <w:lang w:val="en-US" w:eastAsia="it-IT"/>
        </w:rPr>
        <w:t>n Juglindore</w:t>
      </w:r>
      <w:r w:rsidR="00CF1D8A" w:rsidRPr="00733610">
        <w:rPr>
          <w:rFonts w:ascii="Times New Roman" w:eastAsia="Times New Roman" w:hAnsi="Times New Roman" w:cs="Times New Roman"/>
          <w:i/>
          <w:sz w:val="20"/>
          <w:szCs w:val="20"/>
          <w:lang w:val="en-US" w:eastAsia="it-IT"/>
        </w:rPr>
        <w:t>"</w:t>
      </w:r>
      <w:r w:rsidR="00CF1D8A" w:rsidRPr="00CA1C7A">
        <w:rPr>
          <w:rFonts w:ascii="Times New Roman" w:eastAsia="Times New Roman" w:hAnsi="Times New Roman" w:cs="Times New Roman"/>
          <w:i/>
          <w:sz w:val="20"/>
          <w:szCs w:val="20"/>
          <w:lang w:val="en-US" w:eastAsia="it-IT"/>
        </w:rPr>
        <w:t xml:space="preserve"> Sarajev</w:t>
      </w:r>
      <w:r w:rsidR="00825BCB">
        <w:rPr>
          <w:rFonts w:ascii="Times New Roman" w:eastAsia="Times New Roman" w:hAnsi="Times New Roman" w:cs="Times New Roman"/>
          <w:i/>
          <w:sz w:val="20"/>
          <w:szCs w:val="20"/>
          <w:lang w:val="en-US" w:eastAsia="it-IT"/>
        </w:rPr>
        <w:t>ë</w:t>
      </w:r>
      <w:r w:rsidR="00CF1D8A" w:rsidRPr="00CA1C7A">
        <w:rPr>
          <w:rFonts w:ascii="Times New Roman" w:eastAsia="Times New Roman" w:hAnsi="Times New Roman" w:cs="Times New Roman"/>
          <w:i/>
          <w:sz w:val="20"/>
          <w:szCs w:val="20"/>
          <w:lang w:val="en-US" w:eastAsia="it-IT"/>
        </w:rPr>
        <w:t xml:space="preserve">, </w:t>
      </w:r>
      <w:r w:rsidR="00CF1D8A">
        <w:rPr>
          <w:rFonts w:ascii="Times New Roman" w:eastAsia="Times New Roman" w:hAnsi="Times New Roman" w:cs="Times New Roman"/>
          <w:i/>
          <w:sz w:val="20"/>
          <w:szCs w:val="20"/>
          <w:lang w:val="en-US" w:eastAsia="it-IT"/>
        </w:rPr>
        <w:t>Bosnj</w:t>
      </w:r>
      <w:r w:rsidR="00825BCB">
        <w:rPr>
          <w:rFonts w:ascii="Times New Roman" w:eastAsia="Times New Roman" w:hAnsi="Times New Roman" w:cs="Times New Roman"/>
          <w:i/>
          <w:sz w:val="20"/>
          <w:szCs w:val="20"/>
          <w:lang w:val="en-US" w:eastAsia="it-IT"/>
        </w:rPr>
        <w:t>ë</w:t>
      </w:r>
      <w:r w:rsidR="00CF1D8A">
        <w:rPr>
          <w:rFonts w:ascii="Times New Roman" w:eastAsia="Times New Roman" w:hAnsi="Times New Roman" w:cs="Times New Roman"/>
          <w:i/>
          <w:sz w:val="20"/>
          <w:szCs w:val="20"/>
          <w:lang w:val="en-US" w:eastAsia="it-IT"/>
        </w:rPr>
        <w:t>-Hercegovin</w:t>
      </w:r>
      <w:r w:rsidR="00825BCB">
        <w:rPr>
          <w:rFonts w:ascii="Times New Roman" w:eastAsia="Times New Roman" w:hAnsi="Times New Roman" w:cs="Times New Roman"/>
          <w:i/>
          <w:sz w:val="20"/>
          <w:szCs w:val="20"/>
          <w:lang w:val="en-US" w:eastAsia="it-IT"/>
        </w:rPr>
        <w:t>ë</w:t>
      </w:r>
      <w:r w:rsidR="00CF1D8A" w:rsidRPr="00CA1C7A">
        <w:rPr>
          <w:rFonts w:ascii="Times New Roman" w:eastAsia="Times New Roman" w:hAnsi="Times New Roman" w:cs="Times New Roman"/>
          <w:i/>
          <w:sz w:val="20"/>
          <w:szCs w:val="20"/>
          <w:lang w:val="en-US" w:eastAsia="it-IT"/>
        </w:rPr>
        <w:t>.</w:t>
      </w:r>
    </w:p>
    <w:p w:rsidR="00333D52" w:rsidRPr="009224BC" w:rsidRDefault="00673D45" w:rsidP="009224BC">
      <w:pPr>
        <w:spacing w:line="360" w:lineRule="auto"/>
        <w:jc w:val="both"/>
        <w:rPr>
          <w:rFonts w:ascii="Times New Roman" w:hAnsi="Times New Roman" w:cs="Times New Roman"/>
          <w:bCs/>
          <w:lang w:val="en-US"/>
        </w:rPr>
      </w:pPr>
      <w:r>
        <w:rPr>
          <w:rFonts w:ascii="Times New Roman" w:hAnsi="Times New Roman" w:cs="Times New Roman"/>
          <w:lang w:val="en-US"/>
        </w:rPr>
        <w:t>K</w:t>
      </w:r>
      <w:r w:rsidR="00F86104">
        <w:rPr>
          <w:rFonts w:ascii="Times New Roman" w:hAnsi="Times New Roman" w:cs="Times New Roman"/>
          <w:lang w:val="en-US"/>
        </w:rPr>
        <w:t>riza e COVID-19</w:t>
      </w:r>
      <w:r w:rsidR="00C7352A">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rkeq</w:t>
      </w:r>
      <w:r w:rsidR="00825BCB">
        <w:rPr>
          <w:rFonts w:ascii="Times New Roman" w:hAnsi="Times New Roman" w:cs="Times New Roman"/>
          <w:lang w:val="en-US"/>
        </w:rPr>
        <w:t>ë</w:t>
      </w:r>
      <w:r>
        <w:rPr>
          <w:rFonts w:ascii="Times New Roman" w:hAnsi="Times New Roman" w:cs="Times New Roman"/>
          <w:lang w:val="en-US"/>
        </w:rPr>
        <w:t>soi impaktin e varf</w:t>
      </w:r>
      <w:r w:rsidR="00825BCB">
        <w:rPr>
          <w:rFonts w:ascii="Times New Roman" w:hAnsi="Times New Roman" w:cs="Times New Roman"/>
          <w:lang w:val="en-US"/>
        </w:rPr>
        <w:t>ë</w:t>
      </w:r>
      <w:r>
        <w:rPr>
          <w:rFonts w:ascii="Times New Roman" w:hAnsi="Times New Roman" w:cs="Times New Roman"/>
          <w:lang w:val="en-US"/>
        </w:rPr>
        <w:t>ris</w:t>
      </w:r>
      <w:r w:rsidR="00825BCB">
        <w:rPr>
          <w:rFonts w:ascii="Times New Roman" w:hAnsi="Times New Roman" w:cs="Times New Roman"/>
          <w:lang w:val="en-US"/>
        </w:rPr>
        <w:t>ë</w:t>
      </w:r>
      <w:r>
        <w:rPr>
          <w:rFonts w:ascii="Times New Roman" w:hAnsi="Times New Roman" w:cs="Times New Roman"/>
          <w:lang w:val="en-US"/>
        </w:rPr>
        <w:t xml:space="preserve"> dhe privimeve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num</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madh f</w:t>
      </w:r>
      <w:r w:rsidR="00825BCB">
        <w:rPr>
          <w:rFonts w:ascii="Times New Roman" w:hAnsi="Times New Roman" w:cs="Times New Roman"/>
          <w:lang w:val="en-US"/>
        </w:rPr>
        <w:t>ë</w:t>
      </w:r>
      <w:r>
        <w:rPr>
          <w:rFonts w:ascii="Times New Roman" w:hAnsi="Times New Roman" w:cs="Times New Roman"/>
          <w:lang w:val="en-US"/>
        </w:rPr>
        <w:t>mij</w:t>
      </w:r>
      <w:r w:rsidR="00825BCB">
        <w:rPr>
          <w:rFonts w:ascii="Times New Roman" w:hAnsi="Times New Roman" w:cs="Times New Roman"/>
          <w:lang w:val="en-US"/>
        </w:rPr>
        <w:t>ë</w:t>
      </w:r>
      <w:r>
        <w:rPr>
          <w:rFonts w:ascii="Times New Roman" w:hAnsi="Times New Roman" w:cs="Times New Roman"/>
          <w:lang w:val="en-US"/>
        </w:rPr>
        <w:t>sh dhe familjesh t</w:t>
      </w:r>
      <w:r w:rsidR="00825BCB">
        <w:rPr>
          <w:rFonts w:ascii="Times New Roman" w:hAnsi="Times New Roman" w:cs="Times New Roman"/>
          <w:lang w:val="en-US"/>
        </w:rPr>
        <w:t>ë</w:t>
      </w:r>
      <w:r>
        <w:rPr>
          <w:rFonts w:ascii="Times New Roman" w:hAnsi="Times New Roman" w:cs="Times New Roman"/>
          <w:lang w:val="en-US"/>
        </w:rPr>
        <w:t xml:space="preserve"> brishta</w:t>
      </w:r>
      <w:r w:rsidR="00C75B64" w:rsidRPr="00C75B64">
        <w:rPr>
          <w:rFonts w:ascii="Times New Roman" w:hAnsi="Times New Roman" w:cs="Times New Roman"/>
          <w:lang w:val="en-US"/>
        </w:rPr>
        <w:t xml:space="preserve">, </w:t>
      </w: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prej t</w:t>
      </w:r>
      <w:r w:rsidR="00825BCB">
        <w:rPr>
          <w:rFonts w:ascii="Times New Roman" w:hAnsi="Times New Roman" w:cs="Times New Roman"/>
          <w:lang w:val="en-US"/>
        </w:rPr>
        <w:t>ë</w:t>
      </w:r>
      <w:r>
        <w:rPr>
          <w:rFonts w:ascii="Times New Roman" w:hAnsi="Times New Roman" w:cs="Times New Roman"/>
          <w:lang w:val="en-US"/>
        </w:rPr>
        <w:t xml:space="preserve"> cilave po p</w:t>
      </w:r>
      <w:r w:rsidR="00825BCB">
        <w:rPr>
          <w:rFonts w:ascii="Times New Roman" w:hAnsi="Times New Roman" w:cs="Times New Roman"/>
          <w:lang w:val="en-US"/>
        </w:rPr>
        <w:t>ë</w:t>
      </w:r>
      <w:r>
        <w:rPr>
          <w:rFonts w:ascii="Times New Roman" w:hAnsi="Times New Roman" w:cs="Times New Roman"/>
          <w:lang w:val="en-US"/>
        </w:rPr>
        <w:t>rjetojn</w:t>
      </w:r>
      <w:r w:rsidR="00825BCB">
        <w:rPr>
          <w:rFonts w:ascii="Times New Roman" w:hAnsi="Times New Roman" w:cs="Times New Roman"/>
          <w:lang w:val="en-US"/>
        </w:rPr>
        <w:t>ë</w:t>
      </w:r>
      <w:r>
        <w:rPr>
          <w:rFonts w:ascii="Times New Roman" w:hAnsi="Times New Roman" w:cs="Times New Roman"/>
          <w:lang w:val="en-US"/>
        </w:rPr>
        <w:t xml:space="preserve"> tashm</w:t>
      </w:r>
      <w:r w:rsidR="00825BCB">
        <w:rPr>
          <w:rFonts w:ascii="Times New Roman" w:hAnsi="Times New Roman" w:cs="Times New Roman"/>
          <w:lang w:val="en-US"/>
        </w:rPr>
        <w:t>ë</w:t>
      </w:r>
      <w:r>
        <w:rPr>
          <w:rFonts w:ascii="Times New Roman" w:hAnsi="Times New Roman" w:cs="Times New Roman"/>
          <w:lang w:val="en-US"/>
        </w:rPr>
        <w:t xml:space="preserve"> uri</w:t>
      </w:r>
      <w:r w:rsidR="00C7352A">
        <w:rPr>
          <w:rFonts w:ascii="Times New Roman" w:hAnsi="Times New Roman" w:cs="Times New Roman"/>
          <w:lang w:val="en-US"/>
        </w:rPr>
        <w:t xml:space="preserve">. </w:t>
      </w:r>
      <w:r>
        <w:rPr>
          <w:rFonts w:ascii="Times New Roman" w:hAnsi="Times New Roman" w:cs="Times New Roman"/>
          <w:lang w:val="en-US"/>
        </w:rPr>
        <w:t>ka kufizime t</w:t>
      </w:r>
      <w:r w:rsidR="00825BCB">
        <w:rPr>
          <w:rFonts w:ascii="Times New Roman" w:hAnsi="Times New Roman" w:cs="Times New Roman"/>
          <w:lang w:val="en-US"/>
        </w:rPr>
        <w:t>ë</w:t>
      </w:r>
      <w:r>
        <w:rPr>
          <w:rFonts w:ascii="Times New Roman" w:hAnsi="Times New Roman" w:cs="Times New Roman"/>
          <w:lang w:val="en-US"/>
        </w:rPr>
        <w:t xml:space="preserve"> r</w:t>
      </w:r>
      <w:r w:rsidR="00825BCB">
        <w:rPr>
          <w:rFonts w:ascii="Times New Roman" w:hAnsi="Times New Roman" w:cs="Times New Roman"/>
          <w:lang w:val="en-US"/>
        </w:rPr>
        <w:t>ë</w:t>
      </w:r>
      <w:r>
        <w:rPr>
          <w:rFonts w:ascii="Times New Roman" w:hAnsi="Times New Roman" w:cs="Times New Roman"/>
          <w:lang w:val="en-US"/>
        </w:rPr>
        <w:t>nda ose privim total social</w:t>
      </w:r>
      <w:r w:rsidR="00372F8F">
        <w:rPr>
          <w:rFonts w:ascii="Times New Roman" w:hAnsi="Times New Roman" w:cs="Times New Roman"/>
          <w:lang w:val="en-US"/>
        </w:rPr>
        <w:t xml:space="preserve"> </w:t>
      </w:r>
      <w:r>
        <w:rPr>
          <w:rFonts w:ascii="Times New Roman" w:hAnsi="Times New Roman" w:cs="Times New Roman"/>
          <w:lang w:val="en-US"/>
        </w:rPr>
        <w:t>sa</w:t>
      </w:r>
      <w:r w:rsidR="008E2D97">
        <w:rPr>
          <w:rFonts w:ascii="Times New Roman" w:hAnsi="Times New Roman" w:cs="Times New Roman"/>
          <w:lang w:val="en-US"/>
        </w:rPr>
        <w:t xml:space="preserve"> i </w:t>
      </w:r>
      <w:r>
        <w:rPr>
          <w:rFonts w:ascii="Times New Roman" w:hAnsi="Times New Roman" w:cs="Times New Roman"/>
          <w:lang w:val="en-US"/>
        </w:rPr>
        <w:t>takon qasjes n</w:t>
      </w:r>
      <w:r w:rsidR="00825BCB">
        <w:rPr>
          <w:rFonts w:ascii="Times New Roman" w:hAnsi="Times New Roman" w:cs="Times New Roman"/>
          <w:lang w:val="en-US"/>
        </w:rPr>
        <w:t>ë</w:t>
      </w:r>
      <w:r>
        <w:rPr>
          <w:rFonts w:ascii="Times New Roman" w:hAnsi="Times New Roman" w:cs="Times New Roman"/>
          <w:lang w:val="en-US"/>
        </w:rPr>
        <w:t xml:space="preserve"> sh</w:t>
      </w:r>
      <w:r w:rsidR="00825BCB">
        <w:rPr>
          <w:rFonts w:ascii="Times New Roman" w:hAnsi="Times New Roman" w:cs="Times New Roman"/>
          <w:lang w:val="en-US"/>
        </w:rPr>
        <w:t>ë</w:t>
      </w:r>
      <w:r>
        <w:rPr>
          <w:rFonts w:ascii="Times New Roman" w:hAnsi="Times New Roman" w:cs="Times New Roman"/>
          <w:lang w:val="en-US"/>
        </w:rPr>
        <w:t>rbimet baz</w:t>
      </w:r>
      <w:r w:rsidR="00825BCB">
        <w:rPr>
          <w:rFonts w:ascii="Times New Roman" w:hAnsi="Times New Roman" w:cs="Times New Roman"/>
          <w:lang w:val="en-US"/>
        </w:rPr>
        <w:t>ë</w:t>
      </w:r>
      <w:r>
        <w:rPr>
          <w:rFonts w:ascii="Times New Roman" w:hAnsi="Times New Roman" w:cs="Times New Roman"/>
          <w:lang w:val="en-US"/>
        </w:rPr>
        <w:t xml:space="preserve"> </w:t>
      </w:r>
      <w:r w:rsidR="006D17EB">
        <w:rPr>
          <w:rFonts w:ascii="Times New Roman" w:hAnsi="Times New Roman" w:cs="Times New Roman"/>
          <w:lang w:val="en-US"/>
        </w:rPr>
        <w:t>(</w:t>
      </w:r>
      <w:r>
        <w:rPr>
          <w:rFonts w:ascii="Times New Roman" w:hAnsi="Times New Roman" w:cs="Times New Roman"/>
          <w:lang w:val="en-US"/>
        </w:rPr>
        <w:t>sikurse jan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rkujdesja dhe asistenca</w:t>
      </w:r>
      <w:r w:rsidR="006D17EB" w:rsidRPr="00C75B64">
        <w:rPr>
          <w:rFonts w:ascii="Times New Roman" w:hAnsi="Times New Roman" w:cs="Times New Roman"/>
          <w:lang w:val="en-US"/>
        </w:rPr>
        <w:t xml:space="preserve">, </w:t>
      </w:r>
      <w:r>
        <w:rPr>
          <w:rFonts w:ascii="Times New Roman" w:hAnsi="Times New Roman" w:cs="Times New Roman"/>
          <w:lang w:val="en-US"/>
        </w:rPr>
        <w:t>arsimi, mb</w:t>
      </w:r>
      <w:r w:rsidR="00825BCB">
        <w:rPr>
          <w:rFonts w:ascii="Times New Roman" w:hAnsi="Times New Roman" w:cs="Times New Roman"/>
          <w:lang w:val="en-US"/>
        </w:rPr>
        <w:t>ë</w:t>
      </w:r>
      <w:r>
        <w:rPr>
          <w:rFonts w:ascii="Times New Roman" w:hAnsi="Times New Roman" w:cs="Times New Roman"/>
          <w:lang w:val="en-US"/>
        </w:rPr>
        <w:t>shtetja psikologjike</w:t>
      </w:r>
      <w:r w:rsidR="006D17EB" w:rsidRPr="00C75B64">
        <w:rPr>
          <w:rFonts w:ascii="Times New Roman" w:hAnsi="Times New Roman" w:cs="Times New Roman"/>
          <w:lang w:val="en-US"/>
        </w:rPr>
        <w:t xml:space="preserve">, </w:t>
      </w:r>
      <w:r>
        <w:rPr>
          <w:rFonts w:ascii="Times New Roman" w:hAnsi="Times New Roman" w:cs="Times New Roman"/>
          <w:lang w:val="en-US"/>
        </w:rPr>
        <w:t>terapia, k</w:t>
      </w:r>
      <w:r w:rsidR="00825BCB">
        <w:rPr>
          <w:rFonts w:ascii="Times New Roman" w:hAnsi="Times New Roman" w:cs="Times New Roman"/>
          <w:lang w:val="en-US"/>
        </w:rPr>
        <w:t>ë</w:t>
      </w:r>
      <w:r>
        <w:rPr>
          <w:rFonts w:ascii="Times New Roman" w:hAnsi="Times New Roman" w:cs="Times New Roman"/>
          <w:lang w:val="en-US"/>
        </w:rPr>
        <w:t>shillimi dhe riaft</w:t>
      </w:r>
      <w:r w:rsidR="00825BCB">
        <w:rPr>
          <w:rFonts w:ascii="Times New Roman" w:hAnsi="Times New Roman" w:cs="Times New Roman"/>
          <w:lang w:val="en-US"/>
        </w:rPr>
        <w:t>ë</w:t>
      </w:r>
      <w:r>
        <w:rPr>
          <w:rFonts w:ascii="Times New Roman" w:hAnsi="Times New Roman" w:cs="Times New Roman"/>
          <w:lang w:val="en-US"/>
        </w:rPr>
        <w:t>simi) p</w:t>
      </w:r>
      <w:r w:rsidR="00825BCB">
        <w:rPr>
          <w:rFonts w:ascii="Times New Roman" w:hAnsi="Times New Roman" w:cs="Times New Roman"/>
          <w:lang w:val="en-US"/>
        </w:rPr>
        <w:t>ë</w:t>
      </w:r>
      <w:r>
        <w:rPr>
          <w:rFonts w:ascii="Times New Roman" w:hAnsi="Times New Roman" w:cs="Times New Roman"/>
          <w:lang w:val="en-US"/>
        </w:rPr>
        <w:t>r nj</w:t>
      </w:r>
      <w:r w:rsidR="00825BCB">
        <w:rPr>
          <w:rFonts w:ascii="Times New Roman" w:hAnsi="Times New Roman" w:cs="Times New Roman"/>
          <w:lang w:val="en-US"/>
        </w:rPr>
        <w:t>ë</w:t>
      </w:r>
      <w:r>
        <w:rPr>
          <w:rFonts w:ascii="Times New Roman" w:hAnsi="Times New Roman" w:cs="Times New Roman"/>
          <w:lang w:val="en-US"/>
        </w:rPr>
        <w:t xml:space="preserve"> num</w:t>
      </w:r>
      <w:r w:rsidR="00825BCB">
        <w:rPr>
          <w:rFonts w:ascii="Times New Roman" w:hAnsi="Times New Roman" w:cs="Times New Roman"/>
          <w:lang w:val="en-US"/>
        </w:rPr>
        <w:t>ë</w:t>
      </w:r>
      <w:r>
        <w:rPr>
          <w:rFonts w:ascii="Times New Roman" w:hAnsi="Times New Roman" w:cs="Times New Roman"/>
          <w:lang w:val="en-US"/>
        </w:rPr>
        <w:t>r dometh</w:t>
      </w:r>
      <w:r w:rsidR="00825BCB">
        <w:rPr>
          <w:rFonts w:ascii="Times New Roman" w:hAnsi="Times New Roman" w:cs="Times New Roman"/>
          <w:lang w:val="en-US"/>
        </w:rPr>
        <w:t>ë</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 P</w:t>
      </w:r>
      <w:r w:rsidR="002F2D34">
        <w:rPr>
          <w:rFonts w:ascii="Times New Roman" w:hAnsi="Times New Roman" w:cs="Times New Roman"/>
          <w:lang w:val="en-US"/>
        </w:rPr>
        <w:t>AK</w:t>
      </w:r>
      <w:r w:rsidR="00C75B64">
        <w:rPr>
          <w:rFonts w:ascii="Times New Roman" w:hAnsi="Times New Roman" w:cs="Times New Roman"/>
          <w:lang w:val="en-US"/>
        </w:rPr>
        <w:t xml:space="preserve">, </w:t>
      </w:r>
      <w:r>
        <w:rPr>
          <w:rFonts w:ascii="Times New Roman" w:hAnsi="Times New Roman" w:cs="Times New Roman"/>
          <w:lang w:val="en-US"/>
        </w:rPr>
        <w:t>pakicash dhe</w:t>
      </w:r>
      <w:r w:rsidR="006D17EB">
        <w:rPr>
          <w:rFonts w:ascii="Times New Roman" w:hAnsi="Times New Roman" w:cs="Times New Roman"/>
          <w:lang w:val="en-US"/>
        </w:rPr>
        <w:t xml:space="preserve"> </w:t>
      </w:r>
      <w:r>
        <w:rPr>
          <w:rFonts w:ascii="Times New Roman" w:hAnsi="Times New Roman" w:cs="Times New Roman"/>
          <w:lang w:val="en-US"/>
        </w:rPr>
        <w:t>kategori t</w:t>
      </w:r>
      <w:r w:rsidR="00825BCB">
        <w:rPr>
          <w:rFonts w:ascii="Times New Roman" w:hAnsi="Times New Roman" w:cs="Times New Roman"/>
          <w:lang w:val="en-US"/>
        </w:rPr>
        <w:t>ë</w:t>
      </w:r>
      <w:r>
        <w:rPr>
          <w:rFonts w:ascii="Times New Roman" w:hAnsi="Times New Roman" w:cs="Times New Roman"/>
          <w:lang w:val="en-US"/>
        </w:rPr>
        <w:t xml:space="preserve"> tjera t</w:t>
      </w:r>
      <w:r w:rsidR="00825BCB">
        <w:rPr>
          <w:rFonts w:ascii="Times New Roman" w:hAnsi="Times New Roman" w:cs="Times New Roman"/>
          <w:lang w:val="en-US"/>
        </w:rPr>
        <w:t>ë</w:t>
      </w:r>
      <w:r>
        <w:rPr>
          <w:rFonts w:ascii="Times New Roman" w:hAnsi="Times New Roman" w:cs="Times New Roman"/>
          <w:lang w:val="en-US"/>
        </w:rPr>
        <w:t xml:space="preserve"> brishta</w:t>
      </w:r>
      <w:r w:rsidR="00C75B64">
        <w:rPr>
          <w:rFonts w:ascii="Times New Roman" w:hAnsi="Times New Roman" w:cs="Times New Roman"/>
          <w:lang w:val="en-US"/>
        </w:rPr>
        <w:t xml:space="preserve"> </w:t>
      </w:r>
      <w:r w:rsidR="00C7352A">
        <w:rPr>
          <w:rFonts w:ascii="Times New Roman" w:hAnsi="Times New Roman" w:cs="Times New Roman"/>
          <w:lang w:val="en-US"/>
        </w:rPr>
        <w:t>–</w:t>
      </w:r>
      <w:r w:rsidR="006D17EB">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tilla si</w:t>
      </w:r>
      <w:r w:rsidR="00CF1D8A">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pastreh</w:t>
      </w:r>
      <w:r w:rsidR="00825BCB">
        <w:rPr>
          <w:rFonts w:ascii="Times New Roman" w:hAnsi="Times New Roman" w:cs="Times New Roman"/>
          <w:lang w:val="en-US"/>
        </w:rPr>
        <w:t>ë</w:t>
      </w:r>
      <w:r>
        <w:rPr>
          <w:rFonts w:ascii="Times New Roman" w:hAnsi="Times New Roman" w:cs="Times New Roman"/>
          <w:lang w:val="en-US"/>
        </w:rPr>
        <w:t>, azilk</w:t>
      </w:r>
      <w:r w:rsidR="00825BCB">
        <w:rPr>
          <w:rFonts w:ascii="Times New Roman" w:hAnsi="Times New Roman" w:cs="Times New Roman"/>
          <w:lang w:val="en-US"/>
        </w:rPr>
        <w:t>ë</w:t>
      </w:r>
      <w:r>
        <w:rPr>
          <w:rFonts w:ascii="Times New Roman" w:hAnsi="Times New Roman" w:cs="Times New Roman"/>
          <w:lang w:val="en-US"/>
        </w:rPr>
        <w:t>rkues, f</w:t>
      </w:r>
      <w:r w:rsidR="00825BCB">
        <w:rPr>
          <w:rFonts w:ascii="Times New Roman" w:hAnsi="Times New Roman" w:cs="Times New Roman"/>
          <w:lang w:val="en-US"/>
        </w:rPr>
        <w:t>ë</w:t>
      </w:r>
      <w:r>
        <w:rPr>
          <w:rFonts w:ascii="Times New Roman" w:hAnsi="Times New Roman" w:cs="Times New Roman"/>
          <w:lang w:val="en-US"/>
        </w:rPr>
        <w:t>mij</w:t>
      </w:r>
      <w:r w:rsidR="00825BCB">
        <w:rPr>
          <w:rFonts w:ascii="Times New Roman" w:hAnsi="Times New Roman" w:cs="Times New Roman"/>
          <w:lang w:val="en-US"/>
        </w:rPr>
        <w:t>ë</w:t>
      </w:r>
      <w:r>
        <w:rPr>
          <w:rFonts w:ascii="Times New Roman" w:hAnsi="Times New Roman" w:cs="Times New Roman"/>
          <w:lang w:val="en-US"/>
        </w:rPr>
        <w:t xml:space="preserve"> me nevoja t</w:t>
      </w:r>
      <w:r w:rsidR="00825BCB">
        <w:rPr>
          <w:rFonts w:ascii="Times New Roman" w:hAnsi="Times New Roman" w:cs="Times New Roman"/>
          <w:lang w:val="en-US"/>
        </w:rPr>
        <w:t>ë</w:t>
      </w:r>
      <w:r>
        <w:rPr>
          <w:rFonts w:ascii="Times New Roman" w:hAnsi="Times New Roman" w:cs="Times New Roman"/>
          <w:lang w:val="en-US"/>
        </w:rPr>
        <w:t xml:space="preserve"> ve</w:t>
      </w:r>
      <w:r w:rsidR="008E2D97">
        <w:rPr>
          <w:rFonts w:ascii="Times New Roman" w:hAnsi="Times New Roman" w:cs="Times New Roman"/>
          <w:lang w:val="en-US"/>
        </w:rPr>
        <w:t xml:space="preserve"> ç</w:t>
      </w:r>
      <w:r>
        <w:rPr>
          <w:rFonts w:ascii="Times New Roman" w:hAnsi="Times New Roman" w:cs="Times New Roman"/>
          <w:lang w:val="en-US"/>
        </w:rPr>
        <w:t>anta dhe f</w:t>
      </w:r>
      <w:r w:rsidR="00825BCB">
        <w:rPr>
          <w:rFonts w:ascii="Times New Roman" w:hAnsi="Times New Roman" w:cs="Times New Roman"/>
          <w:lang w:val="en-US"/>
        </w:rPr>
        <w:t>ë</w:t>
      </w:r>
      <w:r>
        <w:rPr>
          <w:rFonts w:ascii="Times New Roman" w:hAnsi="Times New Roman" w:cs="Times New Roman"/>
          <w:lang w:val="en-US"/>
        </w:rPr>
        <w:t>mij</w:t>
      </w:r>
      <w:r w:rsidR="00825BCB">
        <w:rPr>
          <w:rFonts w:ascii="Times New Roman" w:hAnsi="Times New Roman" w:cs="Times New Roman"/>
          <w:lang w:val="en-US"/>
        </w:rPr>
        <w:t>ë</w:t>
      </w:r>
      <w:r>
        <w:rPr>
          <w:rFonts w:ascii="Times New Roman" w:hAnsi="Times New Roman" w:cs="Times New Roman"/>
          <w:lang w:val="en-US"/>
        </w:rPr>
        <w:t xml:space="preserve"> pa p</w:t>
      </w:r>
      <w:r w:rsidR="00825BCB">
        <w:rPr>
          <w:rFonts w:ascii="Times New Roman" w:hAnsi="Times New Roman" w:cs="Times New Roman"/>
          <w:lang w:val="en-US"/>
        </w:rPr>
        <w:t>ë</w:t>
      </w:r>
      <w:r>
        <w:rPr>
          <w:rFonts w:ascii="Times New Roman" w:hAnsi="Times New Roman" w:cs="Times New Roman"/>
          <w:lang w:val="en-US"/>
        </w:rPr>
        <w:t>rkujdesje prind</w:t>
      </w:r>
      <w:r w:rsidR="00825BCB">
        <w:rPr>
          <w:rFonts w:ascii="Times New Roman" w:hAnsi="Times New Roman" w:cs="Times New Roman"/>
          <w:lang w:val="en-US"/>
        </w:rPr>
        <w:t>ë</w:t>
      </w:r>
      <w:r>
        <w:rPr>
          <w:rFonts w:ascii="Times New Roman" w:hAnsi="Times New Roman" w:cs="Times New Roman"/>
          <w:lang w:val="en-US"/>
        </w:rPr>
        <w:t>rore</w:t>
      </w:r>
      <w:r w:rsidR="00C75B64">
        <w:rPr>
          <w:rFonts w:ascii="Times New Roman" w:hAnsi="Times New Roman" w:cs="Times New Roman"/>
          <w:lang w:val="en-US"/>
        </w:rPr>
        <w:t>.</w:t>
      </w:r>
      <w:r w:rsidR="009224BC">
        <w:rPr>
          <w:rFonts w:ascii="Times New Roman" w:hAnsi="Times New Roman" w:cs="Times New Roman"/>
          <w:lang w:val="en-US"/>
        </w:rPr>
        <w:t xml:space="preserve"> </w:t>
      </w:r>
      <w:r w:rsidR="00F86104">
        <w:rPr>
          <w:rFonts w:ascii="Times New Roman" w:hAnsi="Times New Roman" w:cs="Times New Roman"/>
          <w:lang w:val="en-US"/>
        </w:rPr>
        <w:t>Kriza e COVID-19</w:t>
      </w:r>
      <w:r w:rsidR="006D17EB">
        <w:rPr>
          <w:rFonts w:ascii="Times New Roman" w:hAnsi="Times New Roman" w:cs="Times New Roman"/>
          <w:lang w:val="en-US"/>
        </w:rPr>
        <w:t xml:space="preserve"> </w:t>
      </w:r>
      <w:r>
        <w:rPr>
          <w:rFonts w:ascii="Times New Roman" w:hAnsi="Times New Roman" w:cs="Times New Roman"/>
          <w:lang w:val="en-US"/>
        </w:rPr>
        <w:t>rriti 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nyr</w:t>
      </w:r>
      <w:r w:rsidR="00825BCB">
        <w:rPr>
          <w:rFonts w:ascii="Times New Roman" w:hAnsi="Times New Roman" w:cs="Times New Roman"/>
          <w:lang w:val="en-US"/>
        </w:rPr>
        <w:t>ë</w:t>
      </w:r>
      <w:r>
        <w:rPr>
          <w:rFonts w:ascii="Times New Roman" w:hAnsi="Times New Roman" w:cs="Times New Roman"/>
          <w:lang w:val="en-US"/>
        </w:rPr>
        <w:t xml:space="preserve"> dometh</w:t>
      </w:r>
      <w:r w:rsidR="00825BCB">
        <w:rPr>
          <w:rFonts w:ascii="Times New Roman" w:hAnsi="Times New Roman" w:cs="Times New Roman"/>
          <w:lang w:val="en-US"/>
        </w:rPr>
        <w:t>ë</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 ekspozimin e grave dhe f</w:t>
      </w:r>
      <w:r w:rsidR="00825BCB">
        <w:rPr>
          <w:rFonts w:ascii="Times New Roman" w:hAnsi="Times New Roman" w:cs="Times New Roman"/>
          <w:lang w:val="en-US"/>
        </w:rPr>
        <w:t>ë</w:t>
      </w:r>
      <w:r>
        <w:rPr>
          <w:rFonts w:ascii="Times New Roman" w:hAnsi="Times New Roman" w:cs="Times New Roman"/>
          <w:lang w:val="en-US"/>
        </w:rPr>
        <w:t>mij</w:t>
      </w:r>
      <w:r w:rsidR="00825BCB">
        <w:rPr>
          <w:rFonts w:ascii="Times New Roman" w:hAnsi="Times New Roman" w:cs="Times New Roman"/>
          <w:lang w:val="en-US"/>
        </w:rPr>
        <w:t>ë</w:t>
      </w:r>
      <w:r>
        <w:rPr>
          <w:rFonts w:ascii="Times New Roman" w:hAnsi="Times New Roman" w:cs="Times New Roman"/>
          <w:lang w:val="en-US"/>
        </w:rPr>
        <w:t>ve ndaj dhun</w:t>
      </w:r>
      <w:r w:rsidR="00825BCB">
        <w:rPr>
          <w:rFonts w:ascii="Times New Roman" w:hAnsi="Times New Roman" w:cs="Times New Roman"/>
          <w:lang w:val="en-US"/>
        </w:rPr>
        <w:t>ë</w:t>
      </w:r>
      <w:r>
        <w:rPr>
          <w:rFonts w:ascii="Times New Roman" w:hAnsi="Times New Roman" w:cs="Times New Roman"/>
          <w:lang w:val="en-US"/>
        </w:rPr>
        <w:t>s n</w:t>
      </w:r>
      <w:r w:rsidR="00825BCB">
        <w:rPr>
          <w:rFonts w:ascii="Times New Roman" w:hAnsi="Times New Roman" w:cs="Times New Roman"/>
          <w:lang w:val="en-US"/>
        </w:rPr>
        <w:t>ë</w:t>
      </w:r>
      <w:r>
        <w:rPr>
          <w:rFonts w:ascii="Times New Roman" w:hAnsi="Times New Roman" w:cs="Times New Roman"/>
          <w:lang w:val="en-US"/>
        </w:rPr>
        <w:t xml:space="preserve"> familje</w:t>
      </w:r>
      <w:r w:rsidR="006D17EB">
        <w:rPr>
          <w:rFonts w:ascii="Times New Roman" w:hAnsi="Times New Roman" w:cs="Times New Roman"/>
          <w:lang w:val="en-US"/>
        </w:rPr>
        <w:t>,</w:t>
      </w:r>
      <w:r w:rsidR="00C75B64" w:rsidRPr="00C75B64">
        <w:rPr>
          <w:rFonts w:ascii="Times New Roman" w:hAnsi="Times New Roman" w:cs="Times New Roman"/>
          <w:lang w:val="en-US"/>
        </w:rPr>
        <w:t xml:space="preserve"> </w:t>
      </w:r>
      <w:r w:rsidR="008B49D1">
        <w:rPr>
          <w:rFonts w:ascii="Times New Roman" w:hAnsi="Times New Roman" w:cs="Times New Roman"/>
          <w:lang w:val="en-US"/>
        </w:rPr>
        <w:t>p</w:t>
      </w:r>
      <w:r w:rsidR="00825BCB">
        <w:rPr>
          <w:rFonts w:ascii="Times New Roman" w:hAnsi="Times New Roman" w:cs="Times New Roman"/>
          <w:lang w:val="en-US"/>
        </w:rPr>
        <w:t>ë</w:t>
      </w:r>
      <w:r w:rsidR="008B49D1">
        <w:rPr>
          <w:rFonts w:ascii="Times New Roman" w:hAnsi="Times New Roman" w:cs="Times New Roman"/>
          <w:lang w:val="en-US"/>
        </w:rPr>
        <w:t>r shkak t</w:t>
      </w:r>
      <w:r w:rsidR="00825BCB">
        <w:rPr>
          <w:rFonts w:ascii="Times New Roman" w:hAnsi="Times New Roman" w:cs="Times New Roman"/>
          <w:lang w:val="en-US"/>
        </w:rPr>
        <w:t>ë</w:t>
      </w:r>
      <w:r w:rsidR="008B49D1">
        <w:rPr>
          <w:rFonts w:ascii="Times New Roman" w:hAnsi="Times New Roman" w:cs="Times New Roman"/>
          <w:lang w:val="en-US"/>
        </w:rPr>
        <w:t xml:space="preserve"> karantinimit t</w:t>
      </w:r>
      <w:r w:rsidR="00825BCB">
        <w:rPr>
          <w:rFonts w:ascii="Times New Roman" w:hAnsi="Times New Roman" w:cs="Times New Roman"/>
          <w:lang w:val="en-US"/>
        </w:rPr>
        <w:t>ë</w:t>
      </w:r>
      <w:r w:rsidR="008B49D1">
        <w:rPr>
          <w:rFonts w:ascii="Times New Roman" w:hAnsi="Times New Roman" w:cs="Times New Roman"/>
          <w:lang w:val="en-US"/>
        </w:rPr>
        <w:t xml:space="preserve"> zgjatur dhe</w:t>
      </w:r>
      <w:r w:rsidR="00C75B64" w:rsidRPr="00C75B64">
        <w:rPr>
          <w:rFonts w:ascii="Times New Roman" w:hAnsi="Times New Roman" w:cs="Times New Roman"/>
          <w:lang w:val="en-US"/>
        </w:rPr>
        <w:t>/o</w:t>
      </w:r>
      <w:r w:rsidR="008B49D1">
        <w:rPr>
          <w:rFonts w:ascii="Times New Roman" w:hAnsi="Times New Roman" w:cs="Times New Roman"/>
          <w:lang w:val="en-US"/>
        </w:rPr>
        <w:t>se</w:t>
      </w:r>
      <w:r w:rsidR="00C75B64" w:rsidRPr="00C75B64">
        <w:rPr>
          <w:rFonts w:ascii="Times New Roman" w:hAnsi="Times New Roman" w:cs="Times New Roman"/>
          <w:lang w:val="en-US"/>
        </w:rPr>
        <w:t xml:space="preserve"> </w:t>
      </w:r>
      <w:r w:rsidR="008B49D1">
        <w:rPr>
          <w:rFonts w:ascii="Times New Roman" w:hAnsi="Times New Roman" w:cs="Times New Roman"/>
          <w:lang w:val="en-US"/>
        </w:rPr>
        <w:t>kushteve t</w:t>
      </w:r>
      <w:r w:rsidR="00825BCB">
        <w:rPr>
          <w:rFonts w:ascii="Times New Roman" w:hAnsi="Times New Roman" w:cs="Times New Roman"/>
          <w:lang w:val="en-US"/>
        </w:rPr>
        <w:t>ë</w:t>
      </w:r>
      <w:r w:rsidR="008B49D1">
        <w:rPr>
          <w:rFonts w:ascii="Times New Roman" w:hAnsi="Times New Roman" w:cs="Times New Roman"/>
          <w:lang w:val="en-US"/>
        </w:rPr>
        <w:t xml:space="preserve"> pap</w:t>
      </w:r>
      <w:r w:rsidR="00825BCB">
        <w:rPr>
          <w:rFonts w:ascii="Times New Roman" w:hAnsi="Times New Roman" w:cs="Times New Roman"/>
          <w:lang w:val="en-US"/>
        </w:rPr>
        <w:t>ë</w:t>
      </w:r>
      <w:r w:rsidR="008B49D1">
        <w:rPr>
          <w:rFonts w:ascii="Times New Roman" w:hAnsi="Times New Roman" w:cs="Times New Roman"/>
          <w:lang w:val="en-US"/>
        </w:rPr>
        <w:t>rshtatshme t</w:t>
      </w:r>
      <w:r w:rsidR="00825BCB">
        <w:rPr>
          <w:rFonts w:ascii="Times New Roman" w:hAnsi="Times New Roman" w:cs="Times New Roman"/>
          <w:lang w:val="en-US"/>
        </w:rPr>
        <w:t>ë</w:t>
      </w:r>
      <w:r w:rsidR="008B49D1">
        <w:rPr>
          <w:rFonts w:ascii="Times New Roman" w:hAnsi="Times New Roman" w:cs="Times New Roman"/>
          <w:lang w:val="en-US"/>
        </w:rPr>
        <w:t xml:space="preserve"> jetes</w:t>
      </w:r>
      <w:r w:rsidR="00825BCB">
        <w:rPr>
          <w:rFonts w:ascii="Times New Roman" w:hAnsi="Times New Roman" w:cs="Times New Roman"/>
          <w:lang w:val="en-US"/>
        </w:rPr>
        <w:t>ë</w:t>
      </w:r>
      <w:r w:rsidR="008B49D1">
        <w:rPr>
          <w:rFonts w:ascii="Times New Roman" w:hAnsi="Times New Roman" w:cs="Times New Roman"/>
          <w:lang w:val="en-US"/>
        </w:rPr>
        <w:t>s</w:t>
      </w:r>
      <w:r w:rsidR="006D17EB">
        <w:rPr>
          <w:rFonts w:ascii="Times New Roman" w:hAnsi="Times New Roman" w:cs="Times New Roman"/>
          <w:lang w:val="en-US"/>
        </w:rPr>
        <w:t>,</w:t>
      </w:r>
      <w:r w:rsidR="00C75B64" w:rsidRPr="00C75B64">
        <w:rPr>
          <w:rFonts w:ascii="Times New Roman" w:hAnsi="Times New Roman" w:cs="Times New Roman"/>
          <w:lang w:val="en-US"/>
        </w:rPr>
        <w:t xml:space="preserve"> </w:t>
      </w:r>
      <w:r w:rsidR="008B49D1">
        <w:rPr>
          <w:rFonts w:ascii="Times New Roman" w:hAnsi="Times New Roman" w:cs="Times New Roman"/>
          <w:lang w:val="en-US"/>
        </w:rPr>
        <w:t>si dhe t</w:t>
      </w:r>
      <w:r w:rsidR="00825BCB">
        <w:rPr>
          <w:rFonts w:ascii="Times New Roman" w:hAnsi="Times New Roman" w:cs="Times New Roman"/>
          <w:lang w:val="en-US"/>
        </w:rPr>
        <w:t>ë</w:t>
      </w:r>
      <w:r w:rsidR="008B49D1">
        <w:rPr>
          <w:rFonts w:ascii="Times New Roman" w:hAnsi="Times New Roman" w:cs="Times New Roman"/>
          <w:lang w:val="en-US"/>
        </w:rPr>
        <w:t xml:space="preserve"> dhun</w:t>
      </w:r>
      <w:r w:rsidR="00825BCB">
        <w:rPr>
          <w:rFonts w:ascii="Times New Roman" w:hAnsi="Times New Roman" w:cs="Times New Roman"/>
          <w:lang w:val="en-US"/>
        </w:rPr>
        <w:t>ë</w:t>
      </w:r>
      <w:r w:rsidR="008B49D1">
        <w:rPr>
          <w:rFonts w:ascii="Times New Roman" w:hAnsi="Times New Roman" w:cs="Times New Roman"/>
          <w:lang w:val="en-US"/>
        </w:rPr>
        <w:t>s online si rrjedhoj</w:t>
      </w:r>
      <w:r w:rsidR="00825BCB">
        <w:rPr>
          <w:rFonts w:ascii="Times New Roman" w:hAnsi="Times New Roman" w:cs="Times New Roman"/>
          <w:lang w:val="en-US"/>
        </w:rPr>
        <w:t>ë</w:t>
      </w:r>
      <w:r w:rsidR="008B49D1">
        <w:rPr>
          <w:rFonts w:ascii="Times New Roman" w:hAnsi="Times New Roman" w:cs="Times New Roman"/>
          <w:lang w:val="en-US"/>
        </w:rPr>
        <w:t xml:space="preserve"> e qasjes s</w:t>
      </w:r>
      <w:r w:rsidR="00825BCB">
        <w:rPr>
          <w:rFonts w:ascii="Times New Roman" w:hAnsi="Times New Roman" w:cs="Times New Roman"/>
          <w:lang w:val="en-US"/>
        </w:rPr>
        <w:t>ë</w:t>
      </w:r>
      <w:r w:rsidR="008B49D1">
        <w:rPr>
          <w:rFonts w:ascii="Times New Roman" w:hAnsi="Times New Roman" w:cs="Times New Roman"/>
          <w:lang w:val="en-US"/>
        </w:rPr>
        <w:t xml:space="preserve"> shtuar n</w:t>
      </w:r>
      <w:r w:rsidR="00825BCB">
        <w:rPr>
          <w:rFonts w:ascii="Times New Roman" w:hAnsi="Times New Roman" w:cs="Times New Roman"/>
          <w:lang w:val="en-US"/>
        </w:rPr>
        <w:t>ë</w:t>
      </w:r>
      <w:r w:rsidR="008B49D1">
        <w:rPr>
          <w:rFonts w:ascii="Times New Roman" w:hAnsi="Times New Roman" w:cs="Times New Roman"/>
          <w:lang w:val="en-US"/>
        </w:rPr>
        <w:t xml:space="preserve"> Internet dhe munges</w:t>
      </w:r>
      <w:r w:rsidR="00825BCB">
        <w:rPr>
          <w:rFonts w:ascii="Times New Roman" w:hAnsi="Times New Roman" w:cs="Times New Roman"/>
          <w:lang w:val="en-US"/>
        </w:rPr>
        <w:t>ë</w:t>
      </w:r>
      <w:r w:rsidR="008B49D1">
        <w:rPr>
          <w:rFonts w:ascii="Times New Roman" w:hAnsi="Times New Roman" w:cs="Times New Roman"/>
          <w:lang w:val="en-US"/>
        </w:rPr>
        <w:t>s s</w:t>
      </w:r>
      <w:r w:rsidR="00825BCB">
        <w:rPr>
          <w:rFonts w:ascii="Times New Roman" w:hAnsi="Times New Roman" w:cs="Times New Roman"/>
          <w:lang w:val="en-US"/>
        </w:rPr>
        <w:t>ë</w:t>
      </w:r>
      <w:r w:rsidR="008B49D1">
        <w:rPr>
          <w:rFonts w:ascii="Times New Roman" w:hAnsi="Times New Roman" w:cs="Times New Roman"/>
          <w:lang w:val="en-US"/>
        </w:rPr>
        <w:t xml:space="preserve"> mbikqyrjes</w:t>
      </w:r>
      <w:r w:rsidR="006D17EB">
        <w:rPr>
          <w:rFonts w:ascii="Times New Roman" w:hAnsi="Times New Roman" w:cs="Times New Roman"/>
          <w:lang w:val="en-US"/>
        </w:rPr>
        <w:t>.</w:t>
      </w:r>
      <w:r w:rsidR="009224BC">
        <w:rPr>
          <w:rFonts w:ascii="Times New Roman" w:hAnsi="Times New Roman" w:cs="Times New Roman"/>
          <w:lang w:val="en-US"/>
        </w:rPr>
        <w:t xml:space="preserve"> </w:t>
      </w:r>
      <w:r w:rsidR="008B49D1">
        <w:rPr>
          <w:rFonts w:ascii="Times New Roman" w:hAnsi="Times New Roman" w:cs="Times New Roman"/>
          <w:lang w:val="en-US"/>
        </w:rPr>
        <w:t>Ka gjithashtu nj</w:t>
      </w:r>
      <w:r w:rsidR="00825BCB">
        <w:rPr>
          <w:rFonts w:ascii="Times New Roman" w:hAnsi="Times New Roman" w:cs="Times New Roman"/>
          <w:lang w:val="en-US"/>
        </w:rPr>
        <w:t>ë</w:t>
      </w:r>
      <w:r w:rsidR="008B49D1">
        <w:rPr>
          <w:rFonts w:ascii="Times New Roman" w:hAnsi="Times New Roman" w:cs="Times New Roman"/>
          <w:lang w:val="en-US"/>
        </w:rPr>
        <w:t xml:space="preserve"> hendek n</w:t>
      </w:r>
      <w:r w:rsidR="00825BCB">
        <w:rPr>
          <w:rFonts w:ascii="Times New Roman" w:hAnsi="Times New Roman" w:cs="Times New Roman"/>
          <w:lang w:val="en-US"/>
        </w:rPr>
        <w:t>ë</w:t>
      </w:r>
      <w:r w:rsidR="008B49D1">
        <w:rPr>
          <w:rFonts w:ascii="Times New Roman" w:hAnsi="Times New Roman" w:cs="Times New Roman"/>
          <w:lang w:val="en-US"/>
        </w:rPr>
        <w:t xml:space="preserve"> rritje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B49D1">
        <w:rPr>
          <w:rFonts w:ascii="Times New Roman" w:hAnsi="Times New Roman" w:cs="Times New Roman"/>
          <w:lang w:val="en-US"/>
        </w:rPr>
        <w:t>qasjen n</w:t>
      </w:r>
      <w:r w:rsidR="00825BCB">
        <w:rPr>
          <w:rFonts w:ascii="Times New Roman" w:hAnsi="Times New Roman" w:cs="Times New Roman"/>
          <w:lang w:val="en-US"/>
        </w:rPr>
        <w:t>ë</w:t>
      </w:r>
      <w:r w:rsidR="008B49D1">
        <w:rPr>
          <w:rFonts w:ascii="Times New Roman" w:hAnsi="Times New Roman" w:cs="Times New Roman"/>
          <w:lang w:val="en-US"/>
        </w:rPr>
        <w:t xml:space="preserve"> arsim p</w:t>
      </w:r>
      <w:r w:rsidR="00825BCB">
        <w:rPr>
          <w:rFonts w:ascii="Times New Roman" w:hAnsi="Times New Roman" w:cs="Times New Roman"/>
          <w:lang w:val="en-US"/>
        </w:rPr>
        <w:t>ë</w:t>
      </w:r>
      <w:r w:rsidR="008B49D1">
        <w:rPr>
          <w:rFonts w:ascii="Times New Roman" w:hAnsi="Times New Roman" w:cs="Times New Roman"/>
          <w:lang w:val="en-US"/>
        </w:rPr>
        <w:t>r f</w:t>
      </w:r>
      <w:r w:rsidR="00825BCB">
        <w:rPr>
          <w:rFonts w:ascii="Times New Roman" w:hAnsi="Times New Roman" w:cs="Times New Roman"/>
          <w:lang w:val="en-US"/>
        </w:rPr>
        <w:t>ë</w:t>
      </w:r>
      <w:r w:rsidR="008B49D1">
        <w:rPr>
          <w:rFonts w:ascii="Times New Roman" w:hAnsi="Times New Roman" w:cs="Times New Roman"/>
          <w:lang w:val="en-US"/>
        </w:rPr>
        <w:t>mij</w:t>
      </w:r>
      <w:r w:rsidR="00825BCB">
        <w:rPr>
          <w:rFonts w:ascii="Times New Roman" w:hAnsi="Times New Roman" w:cs="Times New Roman"/>
          <w:lang w:val="en-US"/>
        </w:rPr>
        <w:t>ë</w:t>
      </w:r>
      <w:r w:rsidR="008B49D1">
        <w:rPr>
          <w:rFonts w:ascii="Times New Roman" w:hAnsi="Times New Roman" w:cs="Times New Roman"/>
          <w:lang w:val="en-US"/>
        </w:rPr>
        <w:t>t me aft</w:t>
      </w:r>
      <w:r w:rsidR="00825BCB">
        <w:rPr>
          <w:rFonts w:ascii="Times New Roman" w:hAnsi="Times New Roman" w:cs="Times New Roman"/>
          <w:lang w:val="en-US"/>
        </w:rPr>
        <w:t>ë</w:t>
      </w:r>
      <w:r w:rsidR="008B49D1">
        <w:rPr>
          <w:rFonts w:ascii="Times New Roman" w:hAnsi="Times New Roman" w:cs="Times New Roman"/>
          <w:lang w:val="en-US"/>
        </w:rPr>
        <w:t>si t</w:t>
      </w:r>
      <w:r w:rsidR="00825BCB">
        <w:rPr>
          <w:rFonts w:ascii="Times New Roman" w:hAnsi="Times New Roman" w:cs="Times New Roman"/>
          <w:lang w:val="en-US"/>
        </w:rPr>
        <w:t>ë</w:t>
      </w:r>
      <w:r w:rsidR="008B49D1">
        <w:rPr>
          <w:rFonts w:ascii="Times New Roman" w:hAnsi="Times New Roman" w:cs="Times New Roman"/>
          <w:lang w:val="en-US"/>
        </w:rPr>
        <w:t xml:space="preserve"> kufizuara</w:t>
      </w:r>
      <w:r w:rsidR="006D17EB">
        <w:rPr>
          <w:rFonts w:ascii="Times New Roman" w:hAnsi="Times New Roman" w:cs="Times New Roman"/>
          <w:lang w:val="en-US"/>
        </w:rPr>
        <w:t>,</w:t>
      </w:r>
      <w:r w:rsidR="00C75B64">
        <w:rPr>
          <w:rFonts w:ascii="Times New Roman" w:hAnsi="Times New Roman" w:cs="Times New Roman"/>
          <w:lang w:val="en-US"/>
        </w:rPr>
        <w:t xml:space="preserve"> </w:t>
      </w:r>
      <w:r w:rsidR="008B49D1">
        <w:rPr>
          <w:rFonts w:ascii="Times New Roman" w:hAnsi="Times New Roman" w:cs="Times New Roman"/>
          <w:lang w:val="en-US"/>
        </w:rPr>
        <w:t>f</w:t>
      </w:r>
      <w:r w:rsidR="00825BCB">
        <w:rPr>
          <w:rFonts w:ascii="Times New Roman" w:hAnsi="Times New Roman" w:cs="Times New Roman"/>
          <w:lang w:val="en-US"/>
        </w:rPr>
        <w:t>ë</w:t>
      </w:r>
      <w:r w:rsidR="008B49D1">
        <w:rPr>
          <w:rFonts w:ascii="Times New Roman" w:hAnsi="Times New Roman" w:cs="Times New Roman"/>
          <w:lang w:val="en-US"/>
        </w:rPr>
        <w:t>mij</w:t>
      </w:r>
      <w:r w:rsidR="00825BCB">
        <w:rPr>
          <w:rFonts w:ascii="Times New Roman" w:hAnsi="Times New Roman" w:cs="Times New Roman"/>
          <w:lang w:val="en-US"/>
        </w:rPr>
        <w:t>ë</w:t>
      </w:r>
      <w:r w:rsidR="008B49D1">
        <w:rPr>
          <w:rFonts w:ascii="Times New Roman" w:hAnsi="Times New Roman" w:cs="Times New Roman"/>
          <w:lang w:val="en-US"/>
        </w:rPr>
        <w:t>t q</w:t>
      </w:r>
      <w:r w:rsidR="00825BCB">
        <w:rPr>
          <w:rFonts w:ascii="Times New Roman" w:hAnsi="Times New Roman" w:cs="Times New Roman"/>
          <w:lang w:val="en-US"/>
        </w:rPr>
        <w:t>ë</w:t>
      </w:r>
      <w:r w:rsidR="008B49D1">
        <w:rPr>
          <w:rFonts w:ascii="Times New Roman" w:hAnsi="Times New Roman" w:cs="Times New Roman"/>
          <w:lang w:val="en-US"/>
        </w:rPr>
        <w:t xml:space="preserve"> vijn</w:t>
      </w:r>
      <w:r w:rsidR="00825BCB">
        <w:rPr>
          <w:rFonts w:ascii="Times New Roman" w:hAnsi="Times New Roman" w:cs="Times New Roman"/>
          <w:lang w:val="en-US"/>
        </w:rPr>
        <w:t>ë</w:t>
      </w:r>
      <w:r w:rsidR="008B49D1">
        <w:rPr>
          <w:rFonts w:ascii="Times New Roman" w:hAnsi="Times New Roman" w:cs="Times New Roman"/>
          <w:lang w:val="en-US"/>
        </w:rPr>
        <w:t xml:space="preserve"> nga familje t</w:t>
      </w:r>
      <w:r w:rsidR="00825BCB">
        <w:rPr>
          <w:rFonts w:ascii="Times New Roman" w:hAnsi="Times New Roman" w:cs="Times New Roman"/>
          <w:lang w:val="en-US"/>
        </w:rPr>
        <w:t>ë</w:t>
      </w:r>
      <w:r w:rsidR="008B49D1">
        <w:rPr>
          <w:rFonts w:ascii="Times New Roman" w:hAnsi="Times New Roman" w:cs="Times New Roman"/>
          <w:lang w:val="en-US"/>
        </w:rPr>
        <w:t xml:space="preserve"> brishta</w:t>
      </w:r>
      <w:r w:rsidR="00C75B64" w:rsidRPr="00C75B64">
        <w:rPr>
          <w:rFonts w:ascii="Times New Roman" w:hAnsi="Times New Roman" w:cs="Times New Roman"/>
          <w:lang w:val="en-US"/>
        </w:rPr>
        <w:t xml:space="preserve">, </w:t>
      </w:r>
      <w:r w:rsidR="008B49D1">
        <w:rPr>
          <w:rFonts w:ascii="Times New Roman" w:hAnsi="Times New Roman" w:cs="Times New Roman"/>
          <w:lang w:val="en-US"/>
        </w:rPr>
        <w:t>f</w:t>
      </w:r>
      <w:r w:rsidR="00825BCB">
        <w:rPr>
          <w:rFonts w:ascii="Times New Roman" w:hAnsi="Times New Roman" w:cs="Times New Roman"/>
          <w:lang w:val="en-US"/>
        </w:rPr>
        <w:t>ë</w:t>
      </w:r>
      <w:r w:rsidR="008B49D1">
        <w:rPr>
          <w:rFonts w:ascii="Times New Roman" w:hAnsi="Times New Roman" w:cs="Times New Roman"/>
          <w:lang w:val="en-US"/>
        </w:rPr>
        <w:t>mij</w:t>
      </w:r>
      <w:r w:rsidR="00825BCB">
        <w:rPr>
          <w:rFonts w:ascii="Times New Roman" w:hAnsi="Times New Roman" w:cs="Times New Roman"/>
          <w:lang w:val="en-US"/>
        </w:rPr>
        <w:t>ë</w:t>
      </w:r>
      <w:r w:rsidR="008B49D1">
        <w:rPr>
          <w:rFonts w:ascii="Times New Roman" w:hAnsi="Times New Roman" w:cs="Times New Roman"/>
          <w:lang w:val="en-US"/>
        </w:rPr>
        <w:t>t pa p</w:t>
      </w:r>
      <w:r w:rsidR="00825BCB">
        <w:rPr>
          <w:rFonts w:ascii="Times New Roman" w:hAnsi="Times New Roman" w:cs="Times New Roman"/>
          <w:lang w:val="en-US"/>
        </w:rPr>
        <w:t>ë</w:t>
      </w:r>
      <w:r w:rsidR="008B49D1">
        <w:rPr>
          <w:rFonts w:ascii="Times New Roman" w:hAnsi="Times New Roman" w:cs="Times New Roman"/>
          <w:lang w:val="en-US"/>
        </w:rPr>
        <w:t>rkujdesje prind</w:t>
      </w:r>
      <w:r w:rsidR="00825BCB">
        <w:rPr>
          <w:rFonts w:ascii="Times New Roman" w:hAnsi="Times New Roman" w:cs="Times New Roman"/>
          <w:lang w:val="en-US"/>
        </w:rPr>
        <w:t>ë</w:t>
      </w:r>
      <w:r w:rsidR="008B49D1">
        <w:rPr>
          <w:rFonts w:ascii="Times New Roman" w:hAnsi="Times New Roman" w:cs="Times New Roman"/>
          <w:lang w:val="en-US"/>
        </w:rPr>
        <w:t>rore apo</w:t>
      </w:r>
      <w:r w:rsidR="00C75B64" w:rsidRPr="00C75B64">
        <w:rPr>
          <w:rFonts w:ascii="Times New Roman" w:hAnsi="Times New Roman" w:cs="Times New Roman"/>
          <w:lang w:val="en-US"/>
        </w:rPr>
        <w:t xml:space="preserve"> </w:t>
      </w:r>
      <w:r w:rsidR="008B49D1">
        <w:rPr>
          <w:rFonts w:ascii="Times New Roman" w:hAnsi="Times New Roman" w:cs="Times New Roman"/>
          <w:lang w:val="en-US"/>
        </w:rPr>
        <w:t>f</w:t>
      </w:r>
      <w:r w:rsidR="00825BCB">
        <w:rPr>
          <w:rFonts w:ascii="Times New Roman" w:hAnsi="Times New Roman" w:cs="Times New Roman"/>
          <w:lang w:val="en-US"/>
        </w:rPr>
        <w:t>ë</w:t>
      </w:r>
      <w:r w:rsidR="008B49D1">
        <w:rPr>
          <w:rFonts w:ascii="Times New Roman" w:hAnsi="Times New Roman" w:cs="Times New Roman"/>
          <w:lang w:val="en-US"/>
        </w:rPr>
        <w:t>mij</w:t>
      </w:r>
      <w:r w:rsidR="00825BCB">
        <w:rPr>
          <w:rFonts w:ascii="Times New Roman" w:hAnsi="Times New Roman" w:cs="Times New Roman"/>
          <w:lang w:val="en-US"/>
        </w:rPr>
        <w:t>ë</w:t>
      </w:r>
      <w:r w:rsidR="008B49D1">
        <w:rPr>
          <w:rFonts w:ascii="Times New Roman" w:hAnsi="Times New Roman" w:cs="Times New Roman"/>
          <w:lang w:val="en-US"/>
        </w:rPr>
        <w:t xml:space="preserve">t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B49D1">
        <w:rPr>
          <w:rFonts w:ascii="Times New Roman" w:hAnsi="Times New Roman" w:cs="Times New Roman"/>
          <w:lang w:val="en-US"/>
        </w:rPr>
        <w:t>zonat rurale apo n</w:t>
      </w:r>
      <w:r w:rsidR="00825BCB">
        <w:rPr>
          <w:rFonts w:ascii="Times New Roman" w:hAnsi="Times New Roman" w:cs="Times New Roman"/>
          <w:lang w:val="en-US"/>
        </w:rPr>
        <w:t>ë</w:t>
      </w:r>
      <w:r w:rsidR="008B49D1">
        <w:rPr>
          <w:rFonts w:ascii="Times New Roman" w:hAnsi="Times New Roman" w:cs="Times New Roman"/>
          <w:lang w:val="en-US"/>
        </w:rPr>
        <w:t xml:space="preserve"> zonat e margjinalizuara urbane –</w:t>
      </w:r>
      <w:r w:rsidR="006D17EB">
        <w:rPr>
          <w:rFonts w:ascii="Times New Roman" w:hAnsi="Times New Roman" w:cs="Times New Roman"/>
          <w:lang w:val="en-US"/>
        </w:rPr>
        <w:t xml:space="preserve"> </w:t>
      </w:r>
      <w:r w:rsidR="008B49D1">
        <w:rPr>
          <w:rFonts w:ascii="Times New Roman" w:hAnsi="Times New Roman" w:cs="Times New Roman"/>
          <w:lang w:val="en-US"/>
        </w:rPr>
        <w:t>p</w:t>
      </w:r>
      <w:r w:rsidR="00825BCB">
        <w:rPr>
          <w:rFonts w:ascii="Times New Roman" w:hAnsi="Times New Roman" w:cs="Times New Roman"/>
          <w:lang w:val="en-US"/>
        </w:rPr>
        <w:t>ë</w:t>
      </w:r>
      <w:r w:rsidR="008B49D1">
        <w:rPr>
          <w:rFonts w:ascii="Times New Roman" w:hAnsi="Times New Roman" w:cs="Times New Roman"/>
          <w:lang w:val="en-US"/>
        </w:rPr>
        <w:t>r shkak t</w:t>
      </w:r>
      <w:r w:rsidR="00825BCB">
        <w:rPr>
          <w:rFonts w:ascii="Times New Roman" w:hAnsi="Times New Roman" w:cs="Times New Roman"/>
          <w:lang w:val="en-US"/>
        </w:rPr>
        <w:t>ë</w:t>
      </w:r>
      <w:r w:rsidR="008B49D1">
        <w:rPr>
          <w:rFonts w:ascii="Times New Roman" w:hAnsi="Times New Roman" w:cs="Times New Roman"/>
          <w:lang w:val="en-US"/>
        </w:rPr>
        <w:t xml:space="preserve"> qasjes s</w:t>
      </w:r>
      <w:r w:rsidR="00825BCB">
        <w:rPr>
          <w:rFonts w:ascii="Times New Roman" w:hAnsi="Times New Roman" w:cs="Times New Roman"/>
          <w:lang w:val="en-US"/>
        </w:rPr>
        <w:t>ë</w:t>
      </w:r>
      <w:r w:rsidR="008B49D1">
        <w:rPr>
          <w:rFonts w:ascii="Times New Roman" w:hAnsi="Times New Roman" w:cs="Times New Roman"/>
          <w:lang w:val="en-US"/>
        </w:rPr>
        <w:t xml:space="preserve"> kufizuar n</w:t>
      </w:r>
      <w:r w:rsidR="00825BCB">
        <w:rPr>
          <w:rFonts w:ascii="Times New Roman" w:hAnsi="Times New Roman" w:cs="Times New Roman"/>
          <w:lang w:val="en-US"/>
        </w:rPr>
        <w:t>ë</w:t>
      </w:r>
      <w:r w:rsidR="008B49D1">
        <w:rPr>
          <w:rFonts w:ascii="Times New Roman" w:hAnsi="Times New Roman" w:cs="Times New Roman"/>
          <w:lang w:val="en-US"/>
        </w:rPr>
        <w:t xml:space="preserve"> I</w:t>
      </w:r>
      <w:r w:rsidR="00C75B64" w:rsidRPr="00C75B64">
        <w:rPr>
          <w:rFonts w:ascii="Times New Roman" w:hAnsi="Times New Roman" w:cs="Times New Roman"/>
          <w:lang w:val="en-US"/>
        </w:rPr>
        <w:t xml:space="preserve">nternet </w:t>
      </w:r>
      <w:r w:rsidR="008B49D1">
        <w:rPr>
          <w:rFonts w:ascii="Times New Roman" w:hAnsi="Times New Roman" w:cs="Times New Roman"/>
          <w:lang w:val="en-US"/>
        </w:rPr>
        <w:t>dhe paarritshm</w:t>
      </w:r>
      <w:r w:rsidR="00825BCB">
        <w:rPr>
          <w:rFonts w:ascii="Times New Roman" w:hAnsi="Times New Roman" w:cs="Times New Roman"/>
          <w:lang w:val="en-US"/>
        </w:rPr>
        <w:t>ë</w:t>
      </w:r>
      <w:r w:rsidR="008B49D1">
        <w:rPr>
          <w:rFonts w:ascii="Times New Roman" w:hAnsi="Times New Roman" w:cs="Times New Roman"/>
          <w:lang w:val="en-US"/>
        </w:rPr>
        <w:t>ris</w:t>
      </w:r>
      <w:r w:rsidR="00825BCB">
        <w:rPr>
          <w:rFonts w:ascii="Times New Roman" w:hAnsi="Times New Roman" w:cs="Times New Roman"/>
          <w:lang w:val="en-US"/>
        </w:rPr>
        <w:t>ë</w:t>
      </w:r>
      <w:r w:rsidR="008B49D1">
        <w:rPr>
          <w:rFonts w:ascii="Times New Roman" w:hAnsi="Times New Roman" w:cs="Times New Roman"/>
          <w:lang w:val="en-US"/>
        </w:rPr>
        <w:t xml:space="preserve"> s</w:t>
      </w:r>
      <w:r w:rsidR="00825BCB">
        <w:rPr>
          <w:rFonts w:ascii="Times New Roman" w:hAnsi="Times New Roman" w:cs="Times New Roman"/>
          <w:lang w:val="en-US"/>
        </w:rPr>
        <w:t>ë</w:t>
      </w:r>
      <w:r w:rsidR="008B49D1">
        <w:rPr>
          <w:rFonts w:ascii="Times New Roman" w:hAnsi="Times New Roman" w:cs="Times New Roman"/>
          <w:lang w:val="en-US"/>
        </w:rPr>
        <w:t xml:space="preserve"> pajisjeve t</w:t>
      </w:r>
      <w:r w:rsidR="00825BCB">
        <w:rPr>
          <w:rFonts w:ascii="Times New Roman" w:hAnsi="Times New Roman" w:cs="Times New Roman"/>
          <w:lang w:val="en-US"/>
        </w:rPr>
        <w:t>ë</w:t>
      </w:r>
      <w:r w:rsidR="008B49D1">
        <w:rPr>
          <w:rFonts w:ascii="Times New Roman" w:hAnsi="Times New Roman" w:cs="Times New Roman"/>
          <w:lang w:val="en-US"/>
        </w:rPr>
        <w:t xml:space="preserve"> p</w:t>
      </w:r>
      <w:r w:rsidR="00825BCB">
        <w:rPr>
          <w:rFonts w:ascii="Times New Roman" w:hAnsi="Times New Roman" w:cs="Times New Roman"/>
          <w:lang w:val="en-US"/>
        </w:rPr>
        <w:t>ë</w:t>
      </w:r>
      <w:r w:rsidR="008B49D1">
        <w:rPr>
          <w:rFonts w:ascii="Times New Roman" w:hAnsi="Times New Roman" w:cs="Times New Roman"/>
          <w:lang w:val="en-US"/>
        </w:rPr>
        <w:t>rshtatshme</w:t>
      </w:r>
      <w:r w:rsidR="006D17EB">
        <w:rPr>
          <w:rFonts w:ascii="Times New Roman" w:hAnsi="Times New Roman" w:cs="Times New Roman"/>
          <w:lang w:val="en-US"/>
        </w:rPr>
        <w:t>.</w:t>
      </w:r>
      <w:r w:rsidR="009224BC">
        <w:rPr>
          <w:rFonts w:ascii="Times New Roman" w:hAnsi="Times New Roman" w:cs="Times New Roman"/>
          <w:lang w:val="en-US"/>
        </w:rPr>
        <w:t xml:space="preserve"> </w:t>
      </w:r>
      <w:r w:rsidR="008B49D1">
        <w:rPr>
          <w:rFonts w:ascii="Times New Roman" w:hAnsi="Times New Roman" w:cs="Times New Roman"/>
          <w:bCs/>
          <w:lang w:val="en-US"/>
        </w:rPr>
        <w:t>P</w:t>
      </w:r>
      <w:r w:rsidR="00825BCB">
        <w:rPr>
          <w:rFonts w:ascii="Times New Roman" w:hAnsi="Times New Roman" w:cs="Times New Roman"/>
          <w:bCs/>
          <w:lang w:val="en-US"/>
        </w:rPr>
        <w:t>ë</w:t>
      </w:r>
      <w:r w:rsidR="008B49D1">
        <w:rPr>
          <w:rFonts w:ascii="Times New Roman" w:hAnsi="Times New Roman" w:cs="Times New Roman"/>
          <w:bCs/>
          <w:lang w:val="en-US"/>
        </w:rPr>
        <w:t>rjashtimi</w:t>
      </w:r>
      <w:r w:rsidR="008E2D97">
        <w:rPr>
          <w:rFonts w:ascii="Times New Roman" w:hAnsi="Times New Roman" w:cs="Times New Roman"/>
          <w:bCs/>
          <w:lang w:val="en-US"/>
        </w:rPr>
        <w:t xml:space="preserve"> i </w:t>
      </w:r>
      <w:r w:rsidR="002F2D34">
        <w:rPr>
          <w:rFonts w:ascii="Times New Roman" w:hAnsi="Times New Roman" w:cs="Times New Roman"/>
          <w:bCs/>
          <w:lang w:val="en-US"/>
        </w:rPr>
        <w:t>OSHC</w:t>
      </w:r>
      <w:r w:rsidR="00C75B64" w:rsidRPr="00F73CBE">
        <w:rPr>
          <w:rFonts w:ascii="Times New Roman" w:hAnsi="Times New Roman" w:cs="Times New Roman"/>
          <w:bCs/>
          <w:lang w:val="en-US"/>
        </w:rPr>
        <w:t xml:space="preserve"> </w:t>
      </w:r>
      <w:r w:rsidR="008B49D1">
        <w:rPr>
          <w:rFonts w:ascii="Times New Roman" w:hAnsi="Times New Roman" w:cs="Times New Roman"/>
          <w:bCs/>
          <w:lang w:val="en-US"/>
        </w:rPr>
        <w:t>nga planet e qeverive p</w:t>
      </w:r>
      <w:r w:rsidR="00825BCB">
        <w:rPr>
          <w:rFonts w:ascii="Times New Roman" w:hAnsi="Times New Roman" w:cs="Times New Roman"/>
          <w:bCs/>
          <w:lang w:val="en-US"/>
        </w:rPr>
        <w:t>ë</w:t>
      </w:r>
      <w:r w:rsidR="008B49D1">
        <w:rPr>
          <w:rFonts w:ascii="Times New Roman" w:hAnsi="Times New Roman" w:cs="Times New Roman"/>
          <w:bCs/>
          <w:lang w:val="en-US"/>
        </w:rPr>
        <w:t xml:space="preserve">r zbutjen e impaktit </w:t>
      </w:r>
      <w:r w:rsidR="00C75B64" w:rsidRPr="00F73CBE">
        <w:rPr>
          <w:rFonts w:ascii="Times New Roman" w:hAnsi="Times New Roman" w:cs="Times New Roman"/>
          <w:bCs/>
          <w:lang w:val="en-US"/>
        </w:rPr>
        <w:t>e</w:t>
      </w:r>
      <w:r w:rsidR="008B49D1">
        <w:rPr>
          <w:rFonts w:ascii="Times New Roman" w:hAnsi="Times New Roman" w:cs="Times New Roman"/>
          <w:bCs/>
          <w:lang w:val="en-US"/>
        </w:rPr>
        <w:t>k</w:t>
      </w:r>
      <w:r w:rsidR="00C75B64" w:rsidRPr="00F73CBE">
        <w:rPr>
          <w:rFonts w:ascii="Times New Roman" w:hAnsi="Times New Roman" w:cs="Times New Roman"/>
          <w:bCs/>
          <w:lang w:val="en-US"/>
        </w:rPr>
        <w:t>onomi</w:t>
      </w:r>
      <w:r w:rsidR="008B49D1">
        <w:rPr>
          <w:rFonts w:ascii="Times New Roman" w:hAnsi="Times New Roman" w:cs="Times New Roman"/>
          <w:bCs/>
          <w:lang w:val="en-US"/>
        </w:rPr>
        <w:t>k</w:t>
      </w:r>
      <w:r w:rsidR="00C75B64" w:rsidRPr="00F73CBE">
        <w:rPr>
          <w:rFonts w:ascii="Times New Roman" w:hAnsi="Times New Roman" w:cs="Times New Roman"/>
          <w:bCs/>
          <w:lang w:val="en-US"/>
        </w:rPr>
        <w:t xml:space="preserve"> </w:t>
      </w:r>
      <w:r w:rsidR="008B49D1">
        <w:rPr>
          <w:rFonts w:ascii="Times New Roman" w:hAnsi="Times New Roman" w:cs="Times New Roman"/>
          <w:bCs/>
          <w:lang w:val="en-US"/>
        </w:rPr>
        <w:t>t</w:t>
      </w:r>
      <w:r w:rsidR="00825BCB">
        <w:rPr>
          <w:rFonts w:ascii="Times New Roman" w:hAnsi="Times New Roman" w:cs="Times New Roman"/>
          <w:bCs/>
          <w:lang w:val="en-US"/>
        </w:rPr>
        <w:t>ë</w:t>
      </w:r>
      <w:r w:rsidR="008B49D1">
        <w:rPr>
          <w:rFonts w:ascii="Times New Roman" w:hAnsi="Times New Roman" w:cs="Times New Roman"/>
          <w:bCs/>
          <w:lang w:val="en-US"/>
        </w:rPr>
        <w:t xml:space="preserve"> pandemis</w:t>
      </w:r>
      <w:r w:rsidR="00825BCB">
        <w:rPr>
          <w:rFonts w:ascii="Times New Roman" w:hAnsi="Times New Roman" w:cs="Times New Roman"/>
          <w:bCs/>
          <w:lang w:val="en-US"/>
        </w:rPr>
        <w:t>ë</w:t>
      </w:r>
      <w:r w:rsidR="008B49D1">
        <w:rPr>
          <w:rFonts w:ascii="Times New Roman" w:hAnsi="Times New Roman" w:cs="Times New Roman"/>
          <w:bCs/>
          <w:lang w:val="en-US"/>
        </w:rPr>
        <w:t xml:space="preserve"> aktuale</w:t>
      </w:r>
      <w:r w:rsidR="00C75B64" w:rsidRPr="00F73CBE">
        <w:rPr>
          <w:rFonts w:ascii="Times New Roman" w:hAnsi="Times New Roman" w:cs="Times New Roman"/>
          <w:bCs/>
          <w:lang w:val="en-US"/>
        </w:rPr>
        <w:t xml:space="preserve">, </w:t>
      </w:r>
      <w:r w:rsidR="008B49D1">
        <w:rPr>
          <w:rFonts w:ascii="Times New Roman" w:hAnsi="Times New Roman" w:cs="Times New Roman"/>
          <w:bCs/>
          <w:lang w:val="en-US"/>
        </w:rPr>
        <w:t>po</w:t>
      </w:r>
      <w:r w:rsidR="008E2D97">
        <w:rPr>
          <w:rFonts w:ascii="Times New Roman" w:hAnsi="Times New Roman" w:cs="Times New Roman"/>
          <w:bCs/>
          <w:lang w:val="en-US"/>
        </w:rPr>
        <w:t xml:space="preserve"> i </w:t>
      </w:r>
      <w:r w:rsidR="008B49D1">
        <w:rPr>
          <w:rFonts w:ascii="Times New Roman" w:hAnsi="Times New Roman" w:cs="Times New Roman"/>
          <w:bCs/>
          <w:lang w:val="en-US"/>
        </w:rPr>
        <w:t>ekspozon punonj</w:t>
      </w:r>
      <w:r w:rsidR="00825BCB">
        <w:rPr>
          <w:rFonts w:ascii="Times New Roman" w:hAnsi="Times New Roman" w:cs="Times New Roman"/>
          <w:bCs/>
          <w:lang w:val="en-US"/>
        </w:rPr>
        <w:t>ë</w:t>
      </w:r>
      <w:r w:rsidR="008B49D1">
        <w:rPr>
          <w:rFonts w:ascii="Times New Roman" w:hAnsi="Times New Roman" w:cs="Times New Roman"/>
          <w:bCs/>
          <w:lang w:val="en-US"/>
        </w:rPr>
        <w:t xml:space="preserve">sit e </w:t>
      </w:r>
      <w:r w:rsidR="002F2D34">
        <w:rPr>
          <w:rFonts w:ascii="Times New Roman" w:hAnsi="Times New Roman" w:cs="Times New Roman"/>
          <w:bCs/>
          <w:lang w:val="en-US"/>
        </w:rPr>
        <w:t>OSHC</w:t>
      </w:r>
      <w:r w:rsidR="00C75B64" w:rsidRPr="00F73CBE">
        <w:rPr>
          <w:rFonts w:ascii="Times New Roman" w:hAnsi="Times New Roman" w:cs="Times New Roman"/>
          <w:bCs/>
          <w:lang w:val="en-US"/>
        </w:rPr>
        <w:t xml:space="preserve"> </w:t>
      </w:r>
      <w:r w:rsidR="008B49D1">
        <w:rPr>
          <w:rFonts w:ascii="Times New Roman" w:hAnsi="Times New Roman" w:cs="Times New Roman"/>
          <w:bCs/>
          <w:lang w:val="en-US"/>
        </w:rPr>
        <w:t>ndaj pak</w:t>
      </w:r>
      <w:r w:rsidR="00825BCB">
        <w:rPr>
          <w:rFonts w:ascii="Times New Roman" w:hAnsi="Times New Roman" w:cs="Times New Roman"/>
          <w:bCs/>
          <w:lang w:val="en-US"/>
        </w:rPr>
        <w:t>ë</w:t>
      </w:r>
      <w:r w:rsidR="008B49D1">
        <w:rPr>
          <w:rFonts w:ascii="Times New Roman" w:hAnsi="Times New Roman" w:cs="Times New Roman"/>
          <w:bCs/>
          <w:lang w:val="en-US"/>
        </w:rPr>
        <w:t>simit apo humbjes s</w:t>
      </w:r>
      <w:r w:rsidR="00825BCB">
        <w:rPr>
          <w:rFonts w:ascii="Times New Roman" w:hAnsi="Times New Roman" w:cs="Times New Roman"/>
          <w:bCs/>
          <w:lang w:val="en-US"/>
        </w:rPr>
        <w:t>ë</w:t>
      </w:r>
      <w:r w:rsidR="008B49D1">
        <w:rPr>
          <w:rFonts w:ascii="Times New Roman" w:hAnsi="Times New Roman" w:cs="Times New Roman"/>
          <w:bCs/>
          <w:lang w:val="en-US"/>
        </w:rPr>
        <w:t xml:space="preserve"> plot</w:t>
      </w:r>
      <w:r w:rsidR="00825BCB">
        <w:rPr>
          <w:rFonts w:ascii="Times New Roman" w:hAnsi="Times New Roman" w:cs="Times New Roman"/>
          <w:bCs/>
          <w:lang w:val="en-US"/>
        </w:rPr>
        <w:t>ë</w:t>
      </w:r>
      <w:r w:rsidR="008B49D1">
        <w:rPr>
          <w:rFonts w:ascii="Times New Roman" w:hAnsi="Times New Roman" w:cs="Times New Roman"/>
          <w:bCs/>
          <w:lang w:val="en-US"/>
        </w:rPr>
        <w:t xml:space="preserve"> t</w:t>
      </w:r>
      <w:r w:rsidR="00825BCB">
        <w:rPr>
          <w:rFonts w:ascii="Times New Roman" w:hAnsi="Times New Roman" w:cs="Times New Roman"/>
          <w:bCs/>
          <w:lang w:val="en-US"/>
        </w:rPr>
        <w:t>ë</w:t>
      </w:r>
      <w:r w:rsidR="008B49D1">
        <w:rPr>
          <w:rFonts w:ascii="Times New Roman" w:hAnsi="Times New Roman" w:cs="Times New Roman"/>
          <w:bCs/>
          <w:lang w:val="en-US"/>
        </w:rPr>
        <w:t xml:space="preserve"> t</w:t>
      </w:r>
      <w:r w:rsidR="00825BCB">
        <w:rPr>
          <w:rFonts w:ascii="Times New Roman" w:hAnsi="Times New Roman" w:cs="Times New Roman"/>
          <w:bCs/>
          <w:lang w:val="en-US"/>
        </w:rPr>
        <w:t>ë</w:t>
      </w:r>
      <w:r w:rsidR="008B49D1">
        <w:rPr>
          <w:rFonts w:ascii="Times New Roman" w:hAnsi="Times New Roman" w:cs="Times New Roman"/>
          <w:bCs/>
          <w:lang w:val="en-US"/>
        </w:rPr>
        <w:t xml:space="preserve"> ardhurave</w:t>
      </w:r>
      <w:r w:rsidR="00AE5DB4" w:rsidRPr="00F73CBE">
        <w:rPr>
          <w:rFonts w:ascii="Times New Roman" w:hAnsi="Times New Roman" w:cs="Times New Roman"/>
          <w:bCs/>
          <w:lang w:val="en-US"/>
        </w:rPr>
        <w:t>,</w:t>
      </w:r>
      <w:r w:rsidR="00C75B64" w:rsidRPr="00F73CBE">
        <w:rPr>
          <w:rFonts w:ascii="Times New Roman" w:hAnsi="Times New Roman" w:cs="Times New Roman"/>
          <w:bCs/>
          <w:lang w:val="en-US"/>
        </w:rPr>
        <w:t xml:space="preserve"> </w:t>
      </w:r>
      <w:r w:rsidR="008B49D1">
        <w:rPr>
          <w:rFonts w:ascii="Times New Roman" w:hAnsi="Times New Roman" w:cs="Times New Roman"/>
          <w:bCs/>
          <w:lang w:val="en-US"/>
        </w:rPr>
        <w:t>nd</w:t>
      </w:r>
      <w:r w:rsidR="00825BCB">
        <w:rPr>
          <w:rFonts w:ascii="Times New Roman" w:hAnsi="Times New Roman" w:cs="Times New Roman"/>
          <w:bCs/>
          <w:lang w:val="en-US"/>
        </w:rPr>
        <w:t>ë</w:t>
      </w:r>
      <w:r w:rsidR="008B49D1">
        <w:rPr>
          <w:rFonts w:ascii="Times New Roman" w:hAnsi="Times New Roman" w:cs="Times New Roman"/>
          <w:bCs/>
          <w:lang w:val="en-US"/>
        </w:rPr>
        <w:t>rsa p</w:t>
      </w:r>
      <w:r w:rsidR="00825BCB">
        <w:rPr>
          <w:rFonts w:ascii="Times New Roman" w:hAnsi="Times New Roman" w:cs="Times New Roman"/>
          <w:bCs/>
          <w:lang w:val="en-US"/>
        </w:rPr>
        <w:t>ë</w:t>
      </w:r>
      <w:r w:rsidR="008B49D1">
        <w:rPr>
          <w:rFonts w:ascii="Times New Roman" w:hAnsi="Times New Roman" w:cs="Times New Roman"/>
          <w:bCs/>
          <w:lang w:val="en-US"/>
        </w:rPr>
        <w:t>rfituesit ndaj privimit nga mb</w:t>
      </w:r>
      <w:r w:rsidR="00825BCB">
        <w:rPr>
          <w:rFonts w:ascii="Times New Roman" w:hAnsi="Times New Roman" w:cs="Times New Roman"/>
          <w:bCs/>
          <w:lang w:val="en-US"/>
        </w:rPr>
        <w:t>ë</w:t>
      </w:r>
      <w:r w:rsidR="008B49D1">
        <w:rPr>
          <w:rFonts w:ascii="Times New Roman" w:hAnsi="Times New Roman" w:cs="Times New Roman"/>
          <w:bCs/>
          <w:lang w:val="en-US"/>
        </w:rPr>
        <w:t>shtetja dhe sh</w:t>
      </w:r>
      <w:r w:rsidR="00825BCB">
        <w:rPr>
          <w:rFonts w:ascii="Times New Roman" w:hAnsi="Times New Roman" w:cs="Times New Roman"/>
          <w:bCs/>
          <w:lang w:val="en-US"/>
        </w:rPr>
        <w:t>ë</w:t>
      </w:r>
      <w:r w:rsidR="008B49D1">
        <w:rPr>
          <w:rFonts w:ascii="Times New Roman" w:hAnsi="Times New Roman" w:cs="Times New Roman"/>
          <w:bCs/>
          <w:lang w:val="en-US"/>
        </w:rPr>
        <w:t xml:space="preserve">rbimet e ofruara nga </w:t>
      </w:r>
      <w:r w:rsidR="002F2D34">
        <w:rPr>
          <w:rFonts w:ascii="Times New Roman" w:hAnsi="Times New Roman" w:cs="Times New Roman"/>
          <w:bCs/>
          <w:lang w:val="en-US"/>
        </w:rPr>
        <w:t>OSHC</w:t>
      </w:r>
      <w:r w:rsidR="00C75B64" w:rsidRPr="00F73CBE">
        <w:rPr>
          <w:rFonts w:ascii="Times New Roman" w:hAnsi="Times New Roman" w:cs="Times New Roman"/>
          <w:bCs/>
          <w:lang w:val="en-US"/>
        </w:rPr>
        <w:t xml:space="preserve">. </w:t>
      </w:r>
      <w:r w:rsidR="008B49D1">
        <w:rPr>
          <w:rFonts w:ascii="Times New Roman" w:hAnsi="Times New Roman" w:cs="Times New Roman"/>
          <w:bCs/>
          <w:lang w:val="en-US"/>
        </w:rPr>
        <w:t>P</w:t>
      </w:r>
      <w:r w:rsidR="00825BCB">
        <w:rPr>
          <w:rFonts w:ascii="Times New Roman" w:hAnsi="Times New Roman" w:cs="Times New Roman"/>
          <w:bCs/>
          <w:lang w:val="en-US"/>
        </w:rPr>
        <w:t>ë</w:t>
      </w:r>
      <w:r w:rsidR="008B49D1">
        <w:rPr>
          <w:rFonts w:ascii="Times New Roman" w:hAnsi="Times New Roman" w:cs="Times New Roman"/>
          <w:bCs/>
          <w:lang w:val="en-US"/>
        </w:rPr>
        <w:t>r m</w:t>
      </w:r>
      <w:r w:rsidR="00825BCB">
        <w:rPr>
          <w:rFonts w:ascii="Times New Roman" w:hAnsi="Times New Roman" w:cs="Times New Roman"/>
          <w:bCs/>
          <w:lang w:val="en-US"/>
        </w:rPr>
        <w:t>ë</w:t>
      </w:r>
      <w:r w:rsidR="008B49D1">
        <w:rPr>
          <w:rFonts w:ascii="Times New Roman" w:hAnsi="Times New Roman" w:cs="Times New Roman"/>
          <w:bCs/>
          <w:lang w:val="en-US"/>
        </w:rPr>
        <w:t xml:space="preserve"> tep</w:t>
      </w:r>
      <w:r w:rsidR="00825BCB">
        <w:rPr>
          <w:rFonts w:ascii="Times New Roman" w:hAnsi="Times New Roman" w:cs="Times New Roman"/>
          <w:bCs/>
          <w:lang w:val="en-US"/>
        </w:rPr>
        <w:t>ë</w:t>
      </w:r>
      <w:r w:rsidR="008B49D1">
        <w:rPr>
          <w:rFonts w:ascii="Times New Roman" w:hAnsi="Times New Roman" w:cs="Times New Roman"/>
          <w:bCs/>
          <w:lang w:val="en-US"/>
        </w:rPr>
        <w:t>r</w:t>
      </w:r>
      <w:r w:rsidR="00AE5DB4" w:rsidRPr="00F73CBE">
        <w:rPr>
          <w:rFonts w:ascii="Times New Roman" w:hAnsi="Times New Roman" w:cs="Times New Roman"/>
          <w:bCs/>
          <w:lang w:val="en-US"/>
        </w:rPr>
        <w:t xml:space="preserve">, </w:t>
      </w:r>
      <w:r w:rsidR="002F2D34">
        <w:rPr>
          <w:rFonts w:ascii="Times New Roman" w:hAnsi="Times New Roman" w:cs="Times New Roman"/>
          <w:bCs/>
          <w:lang w:val="en-US"/>
        </w:rPr>
        <w:t>Organizatat e shoq</w:t>
      </w:r>
      <w:r w:rsidR="00825BCB">
        <w:rPr>
          <w:rFonts w:ascii="Times New Roman" w:hAnsi="Times New Roman" w:cs="Times New Roman"/>
          <w:bCs/>
          <w:lang w:val="en-US"/>
        </w:rPr>
        <w:t>ë</w:t>
      </w:r>
      <w:r w:rsidR="002F2D34">
        <w:rPr>
          <w:rFonts w:ascii="Times New Roman" w:hAnsi="Times New Roman" w:cs="Times New Roman"/>
          <w:bCs/>
          <w:lang w:val="en-US"/>
        </w:rPr>
        <w:t>ris</w:t>
      </w:r>
      <w:r w:rsidR="00825BCB">
        <w:rPr>
          <w:rFonts w:ascii="Times New Roman" w:hAnsi="Times New Roman" w:cs="Times New Roman"/>
          <w:bCs/>
          <w:lang w:val="en-US"/>
        </w:rPr>
        <w:t>ë</w:t>
      </w:r>
      <w:r w:rsidR="002F2D34">
        <w:rPr>
          <w:rFonts w:ascii="Times New Roman" w:hAnsi="Times New Roman" w:cs="Times New Roman"/>
          <w:bCs/>
          <w:lang w:val="en-US"/>
        </w:rPr>
        <w:t xml:space="preserve"> civile</w:t>
      </w:r>
      <w:r w:rsidR="00AE5DB4" w:rsidRPr="00F73CBE">
        <w:rPr>
          <w:rFonts w:ascii="Times New Roman" w:hAnsi="Times New Roman" w:cs="Times New Roman"/>
          <w:bCs/>
          <w:lang w:val="en-US"/>
        </w:rPr>
        <w:t xml:space="preserve"> </w:t>
      </w:r>
      <w:r w:rsidR="008B49D1">
        <w:rPr>
          <w:rFonts w:ascii="Times New Roman" w:hAnsi="Times New Roman" w:cs="Times New Roman"/>
          <w:bCs/>
          <w:lang w:val="en-US"/>
        </w:rPr>
        <w:t>nuk mund t</w:t>
      </w:r>
      <w:r w:rsidR="00825BCB">
        <w:rPr>
          <w:rFonts w:ascii="Times New Roman" w:hAnsi="Times New Roman" w:cs="Times New Roman"/>
          <w:bCs/>
          <w:lang w:val="en-US"/>
        </w:rPr>
        <w:t>ë</w:t>
      </w:r>
      <w:r w:rsidR="008B49D1">
        <w:rPr>
          <w:rFonts w:ascii="Times New Roman" w:hAnsi="Times New Roman" w:cs="Times New Roman"/>
          <w:bCs/>
          <w:lang w:val="en-US"/>
        </w:rPr>
        <w:t xml:space="preserve"> punojn</w:t>
      </w:r>
      <w:r w:rsidR="00825BCB">
        <w:rPr>
          <w:rFonts w:ascii="Times New Roman" w:hAnsi="Times New Roman" w:cs="Times New Roman"/>
          <w:bCs/>
          <w:lang w:val="en-US"/>
        </w:rPr>
        <w:t>ë</w:t>
      </w:r>
      <w:r w:rsidR="008B49D1">
        <w:rPr>
          <w:rFonts w:ascii="Times New Roman" w:hAnsi="Times New Roman" w:cs="Times New Roman"/>
          <w:bCs/>
          <w:lang w:val="en-US"/>
        </w:rPr>
        <w:t xml:space="preserve"> si duhet as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sidR="008B49D1">
        <w:rPr>
          <w:rFonts w:ascii="Times New Roman" w:hAnsi="Times New Roman" w:cs="Times New Roman"/>
          <w:bCs/>
          <w:lang w:val="en-US"/>
        </w:rPr>
        <w:t>aktivitetet nd</w:t>
      </w:r>
      <w:r w:rsidR="00825BCB">
        <w:rPr>
          <w:rFonts w:ascii="Times New Roman" w:hAnsi="Times New Roman" w:cs="Times New Roman"/>
          <w:bCs/>
          <w:lang w:val="en-US"/>
        </w:rPr>
        <w:t>ë</w:t>
      </w:r>
      <w:r w:rsidR="008B49D1">
        <w:rPr>
          <w:rFonts w:ascii="Times New Roman" w:hAnsi="Times New Roman" w:cs="Times New Roman"/>
          <w:bCs/>
          <w:lang w:val="en-US"/>
        </w:rPr>
        <w:t>rgjegj</w:t>
      </w:r>
      <w:r w:rsidR="00825BCB">
        <w:rPr>
          <w:rFonts w:ascii="Times New Roman" w:hAnsi="Times New Roman" w:cs="Times New Roman"/>
          <w:bCs/>
          <w:lang w:val="en-US"/>
        </w:rPr>
        <w:t>ë</w:t>
      </w:r>
      <w:r w:rsidR="008B49D1">
        <w:rPr>
          <w:rFonts w:ascii="Times New Roman" w:hAnsi="Times New Roman" w:cs="Times New Roman"/>
          <w:bCs/>
          <w:lang w:val="en-US"/>
        </w:rPr>
        <w:t>suese</w:t>
      </w:r>
      <w:r w:rsidR="00C83DBD" w:rsidRPr="00F73CBE">
        <w:rPr>
          <w:rFonts w:ascii="Times New Roman" w:hAnsi="Times New Roman" w:cs="Times New Roman"/>
          <w:bCs/>
          <w:lang w:val="en-US"/>
        </w:rPr>
        <w:t>,</w:t>
      </w:r>
      <w:r w:rsidR="00AE5DB4" w:rsidRPr="00F73CBE">
        <w:rPr>
          <w:rFonts w:ascii="Times New Roman" w:hAnsi="Times New Roman" w:cs="Times New Roman"/>
          <w:bCs/>
          <w:lang w:val="en-US"/>
        </w:rPr>
        <w:t xml:space="preserve"> </w:t>
      </w:r>
      <w:r w:rsidR="008B49D1">
        <w:rPr>
          <w:rFonts w:ascii="Times New Roman" w:hAnsi="Times New Roman" w:cs="Times New Roman"/>
          <w:bCs/>
          <w:lang w:val="en-US"/>
        </w:rPr>
        <w:t>sikurse jan</w:t>
      </w:r>
      <w:r w:rsidR="00825BCB">
        <w:rPr>
          <w:rFonts w:ascii="Times New Roman" w:hAnsi="Times New Roman" w:cs="Times New Roman"/>
          <w:bCs/>
          <w:lang w:val="en-US"/>
        </w:rPr>
        <w:t>ë</w:t>
      </w:r>
      <w:r w:rsidR="008B49D1">
        <w:rPr>
          <w:rFonts w:ascii="Times New Roman" w:hAnsi="Times New Roman" w:cs="Times New Roman"/>
          <w:bCs/>
          <w:lang w:val="en-US"/>
        </w:rPr>
        <w:t xml:space="preserve"> mesazhet informuese p</w:t>
      </w:r>
      <w:r w:rsidR="00825BCB">
        <w:rPr>
          <w:rFonts w:ascii="Times New Roman" w:hAnsi="Times New Roman" w:cs="Times New Roman"/>
          <w:bCs/>
          <w:lang w:val="en-US"/>
        </w:rPr>
        <w:t>ë</w:t>
      </w:r>
      <w:r w:rsidR="008B49D1">
        <w:rPr>
          <w:rFonts w:ascii="Times New Roman" w:hAnsi="Times New Roman" w:cs="Times New Roman"/>
          <w:bCs/>
          <w:lang w:val="en-US"/>
        </w:rPr>
        <w:t>r komunitetet q</w:t>
      </w:r>
      <w:r w:rsidR="00825BCB">
        <w:rPr>
          <w:rFonts w:ascii="Times New Roman" w:hAnsi="Times New Roman" w:cs="Times New Roman"/>
          <w:bCs/>
          <w:lang w:val="en-US"/>
        </w:rPr>
        <w:t>ë</w:t>
      </w:r>
      <w:r w:rsidR="008B49D1">
        <w:rPr>
          <w:rFonts w:ascii="Times New Roman" w:hAnsi="Times New Roman" w:cs="Times New Roman"/>
          <w:bCs/>
          <w:lang w:val="en-US"/>
        </w:rPr>
        <w:t xml:space="preserve"> jetojn</w:t>
      </w:r>
      <w:r w:rsidR="00825BCB">
        <w:rPr>
          <w:rFonts w:ascii="Times New Roman" w:hAnsi="Times New Roman" w:cs="Times New Roman"/>
          <w:bCs/>
          <w:lang w:val="en-US"/>
        </w:rPr>
        <w:t>ë</w:t>
      </w:r>
      <w:r w:rsidR="008B49D1">
        <w:rPr>
          <w:rFonts w:ascii="Times New Roman" w:hAnsi="Times New Roman" w:cs="Times New Roman"/>
          <w:bCs/>
          <w:lang w:val="en-US"/>
        </w:rPr>
        <w:t xml:space="preserve"> n</w:t>
      </w:r>
      <w:r w:rsidR="00825BCB">
        <w:rPr>
          <w:rFonts w:ascii="Times New Roman" w:hAnsi="Times New Roman" w:cs="Times New Roman"/>
          <w:bCs/>
          <w:lang w:val="en-US"/>
        </w:rPr>
        <w:t>ë</w:t>
      </w:r>
      <w:r w:rsidR="008B49D1">
        <w:rPr>
          <w:rFonts w:ascii="Times New Roman" w:hAnsi="Times New Roman" w:cs="Times New Roman"/>
          <w:bCs/>
          <w:lang w:val="en-US"/>
        </w:rPr>
        <w:t xml:space="preserve"> zona m</w:t>
      </w:r>
      <w:r w:rsidR="00825BCB">
        <w:rPr>
          <w:rFonts w:ascii="Times New Roman" w:hAnsi="Times New Roman" w:cs="Times New Roman"/>
          <w:bCs/>
          <w:lang w:val="en-US"/>
        </w:rPr>
        <w:t>ë</w:t>
      </w:r>
      <w:r w:rsidR="008B49D1">
        <w:rPr>
          <w:rFonts w:ascii="Times New Roman" w:hAnsi="Times New Roman" w:cs="Times New Roman"/>
          <w:bCs/>
          <w:lang w:val="en-US"/>
        </w:rPr>
        <w:t xml:space="preserve"> t</w:t>
      </w:r>
      <w:r w:rsidR="00825BCB">
        <w:rPr>
          <w:rFonts w:ascii="Times New Roman" w:hAnsi="Times New Roman" w:cs="Times New Roman"/>
          <w:bCs/>
          <w:lang w:val="en-US"/>
        </w:rPr>
        <w:t>ë</w:t>
      </w:r>
      <w:r w:rsidR="008B49D1">
        <w:rPr>
          <w:rFonts w:ascii="Times New Roman" w:hAnsi="Times New Roman" w:cs="Times New Roman"/>
          <w:bCs/>
          <w:lang w:val="en-US"/>
        </w:rPr>
        <w:t xml:space="preserve"> thella dhe p</w:t>
      </w:r>
      <w:r w:rsidR="00825BCB">
        <w:rPr>
          <w:rFonts w:ascii="Times New Roman" w:hAnsi="Times New Roman" w:cs="Times New Roman"/>
          <w:bCs/>
          <w:lang w:val="en-US"/>
        </w:rPr>
        <w:t>ë</w:t>
      </w:r>
      <w:r w:rsidR="008B49D1">
        <w:rPr>
          <w:rFonts w:ascii="Times New Roman" w:hAnsi="Times New Roman" w:cs="Times New Roman"/>
          <w:bCs/>
          <w:lang w:val="en-US"/>
        </w:rPr>
        <w:t>r kategorit</w:t>
      </w:r>
      <w:r w:rsidR="00825BCB">
        <w:rPr>
          <w:rFonts w:ascii="Times New Roman" w:hAnsi="Times New Roman" w:cs="Times New Roman"/>
          <w:bCs/>
          <w:lang w:val="en-US"/>
        </w:rPr>
        <w:t>ë</w:t>
      </w:r>
      <w:r w:rsidR="008B49D1">
        <w:rPr>
          <w:rFonts w:ascii="Times New Roman" w:hAnsi="Times New Roman" w:cs="Times New Roman"/>
          <w:bCs/>
          <w:lang w:val="en-US"/>
        </w:rPr>
        <w:t xml:space="preserve"> m</w:t>
      </w:r>
      <w:r w:rsidR="00825BCB">
        <w:rPr>
          <w:rFonts w:ascii="Times New Roman" w:hAnsi="Times New Roman" w:cs="Times New Roman"/>
          <w:bCs/>
          <w:lang w:val="en-US"/>
        </w:rPr>
        <w:t>ë</w:t>
      </w:r>
      <w:r w:rsidR="008B49D1">
        <w:rPr>
          <w:rFonts w:ascii="Times New Roman" w:hAnsi="Times New Roman" w:cs="Times New Roman"/>
          <w:bCs/>
          <w:lang w:val="en-US"/>
        </w:rPr>
        <w:t xml:space="preserve"> t</w:t>
      </w:r>
      <w:r w:rsidR="00825BCB">
        <w:rPr>
          <w:rFonts w:ascii="Times New Roman" w:hAnsi="Times New Roman" w:cs="Times New Roman"/>
          <w:bCs/>
          <w:lang w:val="en-US"/>
        </w:rPr>
        <w:t>ë</w:t>
      </w:r>
      <w:r w:rsidR="008B49D1">
        <w:rPr>
          <w:rFonts w:ascii="Times New Roman" w:hAnsi="Times New Roman" w:cs="Times New Roman"/>
          <w:bCs/>
          <w:lang w:val="en-US"/>
        </w:rPr>
        <w:t xml:space="preserve"> brishta n</w:t>
      </w:r>
      <w:r w:rsidR="00825BCB">
        <w:rPr>
          <w:rFonts w:ascii="Times New Roman" w:hAnsi="Times New Roman" w:cs="Times New Roman"/>
          <w:bCs/>
          <w:lang w:val="en-US"/>
        </w:rPr>
        <w:t>ë</w:t>
      </w:r>
      <w:r w:rsidR="008B49D1">
        <w:rPr>
          <w:rFonts w:ascii="Times New Roman" w:hAnsi="Times New Roman" w:cs="Times New Roman"/>
          <w:bCs/>
          <w:lang w:val="en-US"/>
        </w:rPr>
        <w:t xml:space="preserve"> vendet e </w:t>
      </w:r>
      <w:r w:rsidR="004F259D">
        <w:rPr>
          <w:rFonts w:ascii="Times New Roman" w:hAnsi="Times New Roman" w:cs="Times New Roman"/>
          <w:bCs/>
          <w:lang w:val="en-US"/>
        </w:rPr>
        <w:t>EJL</w:t>
      </w:r>
      <w:r w:rsidR="008B49D1">
        <w:rPr>
          <w:rFonts w:ascii="Times New Roman" w:hAnsi="Times New Roman" w:cs="Times New Roman"/>
          <w:bCs/>
          <w:lang w:val="en-US"/>
        </w:rPr>
        <w:t xml:space="preserve"> p</w:t>
      </w:r>
      <w:r w:rsidR="00825BCB">
        <w:rPr>
          <w:rFonts w:ascii="Times New Roman" w:hAnsi="Times New Roman" w:cs="Times New Roman"/>
          <w:bCs/>
          <w:lang w:val="en-US"/>
        </w:rPr>
        <w:t>ë</w:t>
      </w:r>
      <w:r w:rsidR="008B49D1">
        <w:rPr>
          <w:rFonts w:ascii="Times New Roman" w:hAnsi="Times New Roman" w:cs="Times New Roman"/>
          <w:bCs/>
          <w:lang w:val="en-US"/>
        </w:rPr>
        <w:t>r m</w:t>
      </w:r>
      <w:r w:rsidR="00825BCB">
        <w:rPr>
          <w:rFonts w:ascii="Times New Roman" w:hAnsi="Times New Roman" w:cs="Times New Roman"/>
          <w:bCs/>
          <w:lang w:val="en-US"/>
        </w:rPr>
        <w:t>ë</w:t>
      </w:r>
      <w:r w:rsidR="008B49D1">
        <w:rPr>
          <w:rFonts w:ascii="Times New Roman" w:hAnsi="Times New Roman" w:cs="Times New Roman"/>
          <w:bCs/>
          <w:lang w:val="en-US"/>
        </w:rPr>
        <w:t>nyrat e shmangies s</w:t>
      </w:r>
      <w:r w:rsidR="00825BCB">
        <w:rPr>
          <w:rFonts w:ascii="Times New Roman" w:hAnsi="Times New Roman" w:cs="Times New Roman"/>
          <w:bCs/>
          <w:lang w:val="en-US"/>
        </w:rPr>
        <w:t>ë</w:t>
      </w:r>
      <w:r w:rsidR="008B49D1">
        <w:rPr>
          <w:rFonts w:ascii="Times New Roman" w:hAnsi="Times New Roman" w:cs="Times New Roman"/>
          <w:bCs/>
          <w:lang w:val="en-US"/>
        </w:rPr>
        <w:t xml:space="preserve"> p</w:t>
      </w:r>
      <w:r w:rsidR="00825BCB">
        <w:rPr>
          <w:rFonts w:ascii="Times New Roman" w:hAnsi="Times New Roman" w:cs="Times New Roman"/>
          <w:bCs/>
          <w:lang w:val="en-US"/>
        </w:rPr>
        <w:t>ë</w:t>
      </w:r>
      <w:r w:rsidR="008B49D1">
        <w:rPr>
          <w:rFonts w:ascii="Times New Roman" w:hAnsi="Times New Roman" w:cs="Times New Roman"/>
          <w:bCs/>
          <w:lang w:val="en-US"/>
        </w:rPr>
        <w:t>rhapjes s</w:t>
      </w:r>
      <w:r w:rsidR="00825BCB">
        <w:rPr>
          <w:rFonts w:ascii="Times New Roman" w:hAnsi="Times New Roman" w:cs="Times New Roman"/>
          <w:bCs/>
          <w:lang w:val="en-US"/>
        </w:rPr>
        <w:t>ë</w:t>
      </w:r>
      <w:r w:rsidR="008B49D1">
        <w:rPr>
          <w:rFonts w:ascii="Times New Roman" w:hAnsi="Times New Roman" w:cs="Times New Roman"/>
          <w:bCs/>
          <w:lang w:val="en-US"/>
        </w:rPr>
        <w:t xml:space="preserve"> </w:t>
      </w:r>
      <w:r w:rsidR="004F2791" w:rsidRPr="00F73CBE">
        <w:rPr>
          <w:rFonts w:ascii="Times New Roman" w:hAnsi="Times New Roman" w:cs="Times New Roman"/>
          <w:bCs/>
          <w:lang w:val="en-US"/>
        </w:rPr>
        <w:t>pandemi</w:t>
      </w:r>
      <w:r w:rsidR="004F2791">
        <w:rPr>
          <w:rFonts w:ascii="Times New Roman" w:hAnsi="Times New Roman" w:cs="Times New Roman"/>
          <w:bCs/>
          <w:lang w:val="en-US"/>
        </w:rPr>
        <w:t>s</w:t>
      </w:r>
      <w:r w:rsidR="00825BCB">
        <w:rPr>
          <w:rFonts w:ascii="Times New Roman" w:hAnsi="Times New Roman" w:cs="Times New Roman"/>
          <w:bCs/>
          <w:lang w:val="en-US"/>
        </w:rPr>
        <w:t>ë</w:t>
      </w:r>
      <w:r w:rsidR="004F2791">
        <w:rPr>
          <w:rFonts w:ascii="Times New Roman" w:hAnsi="Times New Roman" w:cs="Times New Roman"/>
          <w:bCs/>
          <w:lang w:val="en-US"/>
        </w:rPr>
        <w:t xml:space="preserve"> s</w:t>
      </w:r>
      <w:r w:rsidR="00825BCB">
        <w:rPr>
          <w:rFonts w:ascii="Times New Roman" w:hAnsi="Times New Roman" w:cs="Times New Roman"/>
          <w:bCs/>
          <w:lang w:val="en-US"/>
        </w:rPr>
        <w:t>ë</w:t>
      </w:r>
      <w:r w:rsidR="004F2791">
        <w:rPr>
          <w:rFonts w:ascii="Times New Roman" w:hAnsi="Times New Roman" w:cs="Times New Roman"/>
          <w:bCs/>
          <w:lang w:val="en-US"/>
        </w:rPr>
        <w:t xml:space="preserve"> </w:t>
      </w:r>
      <w:r w:rsidR="00A66D6A">
        <w:rPr>
          <w:rFonts w:ascii="Times New Roman" w:hAnsi="Times New Roman" w:cs="Times New Roman"/>
          <w:bCs/>
          <w:lang w:val="en-US"/>
        </w:rPr>
        <w:t>COVID</w:t>
      </w:r>
      <w:r w:rsidR="00C83DBD" w:rsidRPr="00F73CBE">
        <w:rPr>
          <w:rFonts w:ascii="Times New Roman" w:hAnsi="Times New Roman" w:cs="Times New Roman"/>
          <w:bCs/>
          <w:lang w:val="en-US"/>
        </w:rPr>
        <w:t xml:space="preserve">-19. </w:t>
      </w:r>
      <w:r w:rsidR="004F2791">
        <w:rPr>
          <w:rFonts w:ascii="Times New Roman" w:hAnsi="Times New Roman" w:cs="Times New Roman"/>
          <w:bCs/>
          <w:lang w:val="en-US"/>
        </w:rPr>
        <w:t>P</w:t>
      </w:r>
      <w:r w:rsidR="00825BCB">
        <w:rPr>
          <w:rFonts w:ascii="Times New Roman" w:hAnsi="Times New Roman" w:cs="Times New Roman"/>
          <w:bCs/>
          <w:lang w:val="en-US"/>
        </w:rPr>
        <w:t>ë</w:t>
      </w:r>
      <w:r w:rsidR="004F2791">
        <w:rPr>
          <w:rFonts w:ascii="Times New Roman" w:hAnsi="Times New Roman" w:cs="Times New Roman"/>
          <w:bCs/>
          <w:lang w:val="en-US"/>
        </w:rPr>
        <w:t>rfshirja e o</w:t>
      </w:r>
      <w:r w:rsidR="002F2D34">
        <w:rPr>
          <w:rFonts w:ascii="Times New Roman" w:hAnsi="Times New Roman" w:cs="Times New Roman"/>
          <w:bCs/>
          <w:lang w:val="en-US"/>
        </w:rPr>
        <w:t>rganizata</w:t>
      </w:r>
      <w:r w:rsidR="004F2791">
        <w:rPr>
          <w:rFonts w:ascii="Times New Roman" w:hAnsi="Times New Roman" w:cs="Times New Roman"/>
          <w:bCs/>
          <w:lang w:val="en-US"/>
        </w:rPr>
        <w:t>ve</w:t>
      </w:r>
      <w:r w:rsidR="002F2D34">
        <w:rPr>
          <w:rFonts w:ascii="Times New Roman" w:hAnsi="Times New Roman" w:cs="Times New Roman"/>
          <w:bCs/>
          <w:lang w:val="en-US"/>
        </w:rPr>
        <w:t xml:space="preserve"> </w:t>
      </w:r>
      <w:r w:rsidR="004F2791">
        <w:rPr>
          <w:rFonts w:ascii="Times New Roman" w:hAnsi="Times New Roman" w:cs="Times New Roman"/>
          <w:bCs/>
          <w:lang w:val="en-US"/>
        </w:rPr>
        <w:t>t</w:t>
      </w:r>
      <w:r w:rsidR="00825BCB">
        <w:rPr>
          <w:rFonts w:ascii="Times New Roman" w:hAnsi="Times New Roman" w:cs="Times New Roman"/>
          <w:bCs/>
          <w:lang w:val="en-US"/>
        </w:rPr>
        <w:t>ë</w:t>
      </w:r>
      <w:r w:rsidR="002F2D34">
        <w:rPr>
          <w:rFonts w:ascii="Times New Roman" w:hAnsi="Times New Roman" w:cs="Times New Roman"/>
          <w:bCs/>
          <w:lang w:val="en-US"/>
        </w:rPr>
        <w:t xml:space="preserve"> shoq</w:t>
      </w:r>
      <w:r w:rsidR="00825BCB">
        <w:rPr>
          <w:rFonts w:ascii="Times New Roman" w:hAnsi="Times New Roman" w:cs="Times New Roman"/>
          <w:bCs/>
          <w:lang w:val="en-US"/>
        </w:rPr>
        <w:t>ë</w:t>
      </w:r>
      <w:r w:rsidR="002F2D34">
        <w:rPr>
          <w:rFonts w:ascii="Times New Roman" w:hAnsi="Times New Roman" w:cs="Times New Roman"/>
          <w:bCs/>
          <w:lang w:val="en-US"/>
        </w:rPr>
        <w:t>ris</w:t>
      </w:r>
      <w:r w:rsidR="00825BCB">
        <w:rPr>
          <w:rFonts w:ascii="Times New Roman" w:hAnsi="Times New Roman" w:cs="Times New Roman"/>
          <w:bCs/>
          <w:lang w:val="en-US"/>
        </w:rPr>
        <w:t>ë</w:t>
      </w:r>
      <w:r w:rsidR="002F2D34">
        <w:rPr>
          <w:rFonts w:ascii="Times New Roman" w:hAnsi="Times New Roman" w:cs="Times New Roman"/>
          <w:bCs/>
          <w:lang w:val="en-US"/>
        </w:rPr>
        <w:t xml:space="preserve"> civile</w:t>
      </w:r>
      <w:r w:rsidR="00372F8F">
        <w:rPr>
          <w:rFonts w:ascii="Times New Roman" w:hAnsi="Times New Roman" w:cs="Times New Roman"/>
          <w:bCs/>
          <w:lang w:val="en-US"/>
        </w:rPr>
        <w:t xml:space="preserve"> </w:t>
      </w:r>
      <w:r w:rsidR="004F2791">
        <w:rPr>
          <w:rFonts w:ascii="Times New Roman" w:hAnsi="Times New Roman" w:cs="Times New Roman"/>
          <w:bCs/>
          <w:lang w:val="en-US"/>
        </w:rPr>
        <w:t>p</w:t>
      </w:r>
      <w:r w:rsidR="00825BCB">
        <w:rPr>
          <w:rFonts w:ascii="Times New Roman" w:hAnsi="Times New Roman" w:cs="Times New Roman"/>
          <w:bCs/>
          <w:lang w:val="en-US"/>
        </w:rPr>
        <w:t>ë</w:t>
      </w:r>
      <w:r w:rsidR="004F2791">
        <w:rPr>
          <w:rFonts w:ascii="Times New Roman" w:hAnsi="Times New Roman" w:cs="Times New Roman"/>
          <w:bCs/>
          <w:lang w:val="en-US"/>
        </w:rPr>
        <w:t>r nd</w:t>
      </w:r>
      <w:r w:rsidR="00825BCB">
        <w:rPr>
          <w:rFonts w:ascii="Times New Roman" w:hAnsi="Times New Roman" w:cs="Times New Roman"/>
          <w:bCs/>
          <w:lang w:val="en-US"/>
        </w:rPr>
        <w:t>ë</w:t>
      </w:r>
      <w:r w:rsidR="004F2791">
        <w:rPr>
          <w:rFonts w:ascii="Times New Roman" w:hAnsi="Times New Roman" w:cs="Times New Roman"/>
          <w:bCs/>
          <w:lang w:val="en-US"/>
        </w:rPr>
        <w:t>rtimin e komuniteteve fleksib</w:t>
      </w:r>
      <w:r w:rsidR="00825BCB">
        <w:rPr>
          <w:rFonts w:ascii="Times New Roman" w:hAnsi="Times New Roman" w:cs="Times New Roman"/>
          <w:bCs/>
          <w:lang w:val="en-US"/>
        </w:rPr>
        <w:t>ë</w:t>
      </w:r>
      <w:r w:rsidR="004F2791">
        <w:rPr>
          <w:rFonts w:ascii="Times New Roman" w:hAnsi="Times New Roman" w:cs="Times New Roman"/>
          <w:bCs/>
          <w:lang w:val="en-US"/>
        </w:rPr>
        <w:t>l gjat</w:t>
      </w:r>
      <w:r w:rsidR="00825BCB">
        <w:rPr>
          <w:rFonts w:ascii="Times New Roman" w:hAnsi="Times New Roman" w:cs="Times New Roman"/>
          <w:bCs/>
          <w:lang w:val="en-US"/>
        </w:rPr>
        <w:t>ë</w:t>
      </w:r>
      <w:r w:rsidR="004F2791">
        <w:rPr>
          <w:rFonts w:ascii="Times New Roman" w:hAnsi="Times New Roman" w:cs="Times New Roman"/>
          <w:bCs/>
          <w:lang w:val="en-US"/>
        </w:rPr>
        <w:t xml:space="preserve"> </w:t>
      </w:r>
      <w:r w:rsidR="00A66D6A">
        <w:rPr>
          <w:rFonts w:ascii="Times New Roman" w:hAnsi="Times New Roman" w:cs="Times New Roman"/>
          <w:bCs/>
          <w:lang w:val="en-US"/>
        </w:rPr>
        <w:t>COVID</w:t>
      </w:r>
      <w:r w:rsidR="00EF1559" w:rsidRPr="00F73CBE">
        <w:rPr>
          <w:rFonts w:ascii="Times New Roman" w:hAnsi="Times New Roman" w:cs="Times New Roman"/>
          <w:bCs/>
          <w:lang w:val="en-US"/>
        </w:rPr>
        <w:t xml:space="preserve">-19 </w:t>
      </w:r>
      <w:r w:rsidR="004F2791">
        <w:rPr>
          <w:rFonts w:ascii="Times New Roman" w:hAnsi="Times New Roman" w:cs="Times New Roman"/>
          <w:bCs/>
          <w:lang w:val="en-US"/>
        </w:rPr>
        <w:t>ka qen</w:t>
      </w:r>
      <w:r w:rsidR="00825BCB">
        <w:rPr>
          <w:rFonts w:ascii="Times New Roman" w:hAnsi="Times New Roman" w:cs="Times New Roman"/>
          <w:bCs/>
          <w:lang w:val="en-US"/>
        </w:rPr>
        <w:t>ë</w:t>
      </w:r>
      <w:r w:rsidR="004F2791">
        <w:rPr>
          <w:rFonts w:ascii="Times New Roman" w:hAnsi="Times New Roman" w:cs="Times New Roman"/>
          <w:bCs/>
          <w:lang w:val="en-US"/>
        </w:rPr>
        <w:t xml:space="preserve"> m</w:t>
      </w:r>
      <w:r w:rsidR="00825BCB">
        <w:rPr>
          <w:rFonts w:ascii="Times New Roman" w:hAnsi="Times New Roman" w:cs="Times New Roman"/>
          <w:bCs/>
          <w:lang w:val="en-US"/>
        </w:rPr>
        <w:t>ë</w:t>
      </w:r>
      <w:r w:rsidR="004F2791">
        <w:rPr>
          <w:rFonts w:ascii="Times New Roman" w:hAnsi="Times New Roman" w:cs="Times New Roman"/>
          <w:bCs/>
          <w:lang w:val="en-US"/>
        </w:rPr>
        <w:t xml:space="preserve"> e r</w:t>
      </w:r>
      <w:r w:rsidR="00825BCB">
        <w:rPr>
          <w:rFonts w:ascii="Times New Roman" w:hAnsi="Times New Roman" w:cs="Times New Roman"/>
          <w:bCs/>
          <w:lang w:val="en-US"/>
        </w:rPr>
        <w:t>ë</w:t>
      </w:r>
      <w:r w:rsidR="004F2791">
        <w:rPr>
          <w:rFonts w:ascii="Times New Roman" w:hAnsi="Times New Roman" w:cs="Times New Roman"/>
          <w:bCs/>
          <w:lang w:val="en-US"/>
        </w:rPr>
        <w:t>nd</w:t>
      </w:r>
      <w:r w:rsidR="00825BCB">
        <w:rPr>
          <w:rFonts w:ascii="Times New Roman" w:hAnsi="Times New Roman" w:cs="Times New Roman"/>
          <w:bCs/>
          <w:lang w:val="en-US"/>
        </w:rPr>
        <w:t>ë</w:t>
      </w:r>
      <w:r w:rsidR="004F2791">
        <w:rPr>
          <w:rFonts w:ascii="Times New Roman" w:hAnsi="Times New Roman" w:cs="Times New Roman"/>
          <w:bCs/>
          <w:lang w:val="en-US"/>
        </w:rPr>
        <w:t>sishme se kurr</w:t>
      </w:r>
      <w:r w:rsidR="00825BCB">
        <w:rPr>
          <w:rFonts w:ascii="Times New Roman" w:hAnsi="Times New Roman" w:cs="Times New Roman"/>
          <w:bCs/>
          <w:lang w:val="en-US"/>
        </w:rPr>
        <w:t>ë</w:t>
      </w:r>
      <w:r w:rsidR="004F2791">
        <w:rPr>
          <w:rFonts w:ascii="Times New Roman" w:hAnsi="Times New Roman" w:cs="Times New Roman"/>
          <w:bCs/>
          <w:lang w:val="en-US"/>
        </w:rPr>
        <w:t xml:space="preserve"> m</w:t>
      </w:r>
      <w:r w:rsidR="00825BCB">
        <w:rPr>
          <w:rFonts w:ascii="Times New Roman" w:hAnsi="Times New Roman" w:cs="Times New Roman"/>
          <w:bCs/>
          <w:lang w:val="en-US"/>
        </w:rPr>
        <w:t>ë</w:t>
      </w:r>
      <w:r w:rsidR="004F2791">
        <w:rPr>
          <w:rFonts w:ascii="Times New Roman" w:hAnsi="Times New Roman" w:cs="Times New Roman"/>
          <w:bCs/>
          <w:lang w:val="en-US"/>
        </w:rPr>
        <w:t xml:space="preserve"> par</w:t>
      </w:r>
      <w:r w:rsidR="00825BCB">
        <w:rPr>
          <w:rFonts w:ascii="Times New Roman" w:hAnsi="Times New Roman" w:cs="Times New Roman"/>
          <w:bCs/>
          <w:lang w:val="en-US"/>
        </w:rPr>
        <w:t>ë</w:t>
      </w:r>
      <w:r w:rsidR="00EF1559" w:rsidRPr="00F73CBE">
        <w:rPr>
          <w:rFonts w:ascii="Times New Roman" w:hAnsi="Times New Roman" w:cs="Times New Roman"/>
          <w:bCs/>
          <w:lang w:val="en-US"/>
        </w:rPr>
        <w:t xml:space="preserve">. </w:t>
      </w:r>
      <w:r w:rsidR="004F2791">
        <w:rPr>
          <w:rFonts w:ascii="Times New Roman" w:hAnsi="Times New Roman" w:cs="Times New Roman"/>
          <w:bCs/>
          <w:lang w:val="en-US"/>
        </w:rPr>
        <w:t>Shoq</w:t>
      </w:r>
      <w:r w:rsidR="00825BCB">
        <w:rPr>
          <w:rFonts w:ascii="Times New Roman" w:hAnsi="Times New Roman" w:cs="Times New Roman"/>
          <w:bCs/>
          <w:lang w:val="en-US"/>
        </w:rPr>
        <w:t>ë</w:t>
      </w:r>
      <w:r w:rsidR="004F2791">
        <w:rPr>
          <w:rFonts w:ascii="Times New Roman" w:hAnsi="Times New Roman" w:cs="Times New Roman"/>
          <w:bCs/>
          <w:lang w:val="en-US"/>
        </w:rPr>
        <w:t>ris</w:t>
      </w:r>
      <w:r w:rsidR="00825BCB">
        <w:rPr>
          <w:rFonts w:ascii="Times New Roman" w:hAnsi="Times New Roman" w:cs="Times New Roman"/>
          <w:bCs/>
          <w:lang w:val="en-US"/>
        </w:rPr>
        <w:t>ë</w:t>
      </w:r>
      <w:r w:rsidR="004F2791">
        <w:rPr>
          <w:rFonts w:ascii="Times New Roman" w:hAnsi="Times New Roman" w:cs="Times New Roman"/>
          <w:bCs/>
          <w:lang w:val="en-US"/>
        </w:rPr>
        <w:t xml:space="preserve"> n</w:t>
      </w:r>
      <w:r w:rsidR="00825BCB">
        <w:rPr>
          <w:rFonts w:ascii="Times New Roman" w:hAnsi="Times New Roman" w:cs="Times New Roman"/>
          <w:bCs/>
          <w:lang w:val="en-US"/>
        </w:rPr>
        <w:t>ë</w:t>
      </w:r>
      <w:r w:rsidR="004F2791">
        <w:rPr>
          <w:rFonts w:ascii="Times New Roman" w:hAnsi="Times New Roman" w:cs="Times New Roman"/>
          <w:bCs/>
          <w:lang w:val="en-US"/>
        </w:rPr>
        <w:t xml:space="preserve"> kuptimin m</w:t>
      </w:r>
      <w:r w:rsidR="00825BCB">
        <w:rPr>
          <w:rFonts w:ascii="Times New Roman" w:hAnsi="Times New Roman" w:cs="Times New Roman"/>
          <w:bCs/>
          <w:lang w:val="en-US"/>
        </w:rPr>
        <w:t>ë</w:t>
      </w:r>
      <w:r w:rsidR="004F2791">
        <w:rPr>
          <w:rFonts w:ascii="Times New Roman" w:hAnsi="Times New Roman" w:cs="Times New Roman"/>
          <w:bCs/>
          <w:lang w:val="en-US"/>
        </w:rPr>
        <w:t xml:space="preserve"> t</w:t>
      </w:r>
      <w:r w:rsidR="00825BCB">
        <w:rPr>
          <w:rFonts w:ascii="Times New Roman" w:hAnsi="Times New Roman" w:cs="Times New Roman"/>
          <w:bCs/>
          <w:lang w:val="en-US"/>
        </w:rPr>
        <w:t>ë</w:t>
      </w:r>
      <w:r w:rsidR="004F2791">
        <w:rPr>
          <w:rFonts w:ascii="Times New Roman" w:hAnsi="Times New Roman" w:cs="Times New Roman"/>
          <w:bCs/>
          <w:lang w:val="en-US"/>
        </w:rPr>
        <w:t xml:space="preserve"> gjer</w:t>
      </w:r>
      <w:r w:rsidR="00825BCB">
        <w:rPr>
          <w:rFonts w:ascii="Times New Roman" w:hAnsi="Times New Roman" w:cs="Times New Roman"/>
          <w:bCs/>
          <w:lang w:val="en-US"/>
        </w:rPr>
        <w:t>ë</w:t>
      </w:r>
      <w:r w:rsidR="004F2791">
        <w:rPr>
          <w:rFonts w:ascii="Times New Roman" w:hAnsi="Times New Roman" w:cs="Times New Roman"/>
          <w:bCs/>
          <w:lang w:val="en-US"/>
        </w:rPr>
        <w:t xml:space="preserve"> t</w:t>
      </w:r>
      <w:r w:rsidR="00825BCB">
        <w:rPr>
          <w:rFonts w:ascii="Times New Roman" w:hAnsi="Times New Roman" w:cs="Times New Roman"/>
          <w:bCs/>
          <w:lang w:val="en-US"/>
        </w:rPr>
        <w:t>ë</w:t>
      </w:r>
      <w:r w:rsidR="004F2791">
        <w:rPr>
          <w:rFonts w:ascii="Times New Roman" w:hAnsi="Times New Roman" w:cs="Times New Roman"/>
          <w:bCs/>
          <w:lang w:val="en-US"/>
        </w:rPr>
        <w:t xml:space="preserve"> fjal</w:t>
      </w:r>
      <w:r w:rsidR="00825BCB">
        <w:rPr>
          <w:rFonts w:ascii="Times New Roman" w:hAnsi="Times New Roman" w:cs="Times New Roman"/>
          <w:bCs/>
          <w:lang w:val="en-US"/>
        </w:rPr>
        <w:t>ë</w:t>
      </w:r>
      <w:r w:rsidR="004F2791">
        <w:rPr>
          <w:rFonts w:ascii="Times New Roman" w:hAnsi="Times New Roman" w:cs="Times New Roman"/>
          <w:bCs/>
          <w:lang w:val="en-US"/>
        </w:rPr>
        <w:t>s</w:t>
      </w:r>
      <w:r w:rsidR="008E2D97">
        <w:rPr>
          <w:rFonts w:ascii="Times New Roman" w:hAnsi="Times New Roman" w:cs="Times New Roman"/>
          <w:bCs/>
          <w:lang w:val="en-US"/>
        </w:rPr>
        <w:t xml:space="preserve"> i </w:t>
      </w:r>
      <w:r w:rsidR="00825BCB">
        <w:rPr>
          <w:rFonts w:ascii="Times New Roman" w:hAnsi="Times New Roman" w:cs="Times New Roman"/>
          <w:bCs/>
          <w:lang w:val="en-US"/>
        </w:rPr>
        <w:t>ë</w:t>
      </w:r>
      <w:r w:rsidR="004F2791">
        <w:rPr>
          <w:rFonts w:ascii="Times New Roman" w:hAnsi="Times New Roman" w:cs="Times New Roman"/>
          <w:bCs/>
          <w:lang w:val="en-US"/>
        </w:rPr>
        <w:t>sht</w:t>
      </w:r>
      <w:r w:rsidR="00825BCB">
        <w:rPr>
          <w:rFonts w:ascii="Times New Roman" w:hAnsi="Times New Roman" w:cs="Times New Roman"/>
          <w:bCs/>
          <w:lang w:val="en-US"/>
        </w:rPr>
        <w:t>ë</w:t>
      </w:r>
      <w:r w:rsidR="004F2791">
        <w:rPr>
          <w:rFonts w:ascii="Times New Roman" w:hAnsi="Times New Roman" w:cs="Times New Roman"/>
          <w:bCs/>
          <w:lang w:val="en-US"/>
        </w:rPr>
        <w:t xml:space="preserve"> b</w:t>
      </w:r>
      <w:r w:rsidR="00825BCB">
        <w:rPr>
          <w:rFonts w:ascii="Times New Roman" w:hAnsi="Times New Roman" w:cs="Times New Roman"/>
          <w:bCs/>
          <w:lang w:val="en-US"/>
        </w:rPr>
        <w:t>ë</w:t>
      </w:r>
      <w:r w:rsidR="004F2791">
        <w:rPr>
          <w:rFonts w:ascii="Times New Roman" w:hAnsi="Times New Roman" w:cs="Times New Roman"/>
          <w:bCs/>
          <w:lang w:val="en-US"/>
        </w:rPr>
        <w:t>r</w:t>
      </w:r>
      <w:r w:rsidR="00825BCB">
        <w:rPr>
          <w:rFonts w:ascii="Times New Roman" w:hAnsi="Times New Roman" w:cs="Times New Roman"/>
          <w:bCs/>
          <w:lang w:val="en-US"/>
        </w:rPr>
        <w:t>ë</w:t>
      </w:r>
      <w:r w:rsidR="004F2791">
        <w:rPr>
          <w:rFonts w:ascii="Times New Roman" w:hAnsi="Times New Roman" w:cs="Times New Roman"/>
          <w:bCs/>
          <w:lang w:val="en-US"/>
        </w:rPr>
        <w:t xml:space="preserve"> thirrje p</w:t>
      </w:r>
      <w:r w:rsidR="00825BCB">
        <w:rPr>
          <w:rFonts w:ascii="Times New Roman" w:hAnsi="Times New Roman" w:cs="Times New Roman"/>
          <w:bCs/>
          <w:lang w:val="en-US"/>
        </w:rPr>
        <w:t>ë</w:t>
      </w:r>
      <w:r w:rsidR="004F2791">
        <w:rPr>
          <w:rFonts w:ascii="Times New Roman" w:hAnsi="Times New Roman" w:cs="Times New Roman"/>
          <w:bCs/>
          <w:lang w:val="en-US"/>
        </w:rPr>
        <w:t>r nj</w:t>
      </w:r>
      <w:r w:rsidR="00825BCB">
        <w:rPr>
          <w:rFonts w:ascii="Times New Roman" w:hAnsi="Times New Roman" w:cs="Times New Roman"/>
          <w:bCs/>
          <w:lang w:val="en-US"/>
        </w:rPr>
        <w:t>ë</w:t>
      </w:r>
      <w:r w:rsidR="004F2791">
        <w:rPr>
          <w:rFonts w:ascii="Times New Roman" w:hAnsi="Times New Roman" w:cs="Times New Roman"/>
          <w:bCs/>
          <w:lang w:val="en-US"/>
        </w:rPr>
        <w:t xml:space="preserve"> angazhim m</w:t>
      </w:r>
      <w:r w:rsidR="00825BCB">
        <w:rPr>
          <w:rFonts w:ascii="Times New Roman" w:hAnsi="Times New Roman" w:cs="Times New Roman"/>
          <w:bCs/>
          <w:lang w:val="en-US"/>
        </w:rPr>
        <w:t>ë</w:t>
      </w:r>
      <w:r w:rsidR="004F2791">
        <w:rPr>
          <w:rFonts w:ascii="Times New Roman" w:hAnsi="Times New Roman" w:cs="Times New Roman"/>
          <w:bCs/>
          <w:lang w:val="en-US"/>
        </w:rPr>
        <w:t xml:space="preserve"> t</w:t>
      </w:r>
      <w:r w:rsidR="00825BCB">
        <w:rPr>
          <w:rFonts w:ascii="Times New Roman" w:hAnsi="Times New Roman" w:cs="Times New Roman"/>
          <w:bCs/>
          <w:lang w:val="en-US"/>
        </w:rPr>
        <w:t>ë</w:t>
      </w:r>
      <w:r w:rsidR="004F2791">
        <w:rPr>
          <w:rFonts w:ascii="Times New Roman" w:hAnsi="Times New Roman" w:cs="Times New Roman"/>
          <w:bCs/>
          <w:lang w:val="en-US"/>
        </w:rPr>
        <w:t xml:space="preserve"> madh qytetar, por shumica e masave parandaluese lidhur me </w:t>
      </w:r>
      <w:r w:rsidR="00A66D6A">
        <w:rPr>
          <w:rFonts w:ascii="Times New Roman" w:hAnsi="Times New Roman" w:cs="Times New Roman"/>
          <w:bCs/>
          <w:lang w:val="en-US"/>
        </w:rPr>
        <w:t>COVID</w:t>
      </w:r>
      <w:r w:rsidR="00EF1559" w:rsidRPr="00F73CBE">
        <w:rPr>
          <w:rFonts w:ascii="Times New Roman" w:hAnsi="Times New Roman" w:cs="Times New Roman"/>
          <w:bCs/>
          <w:lang w:val="en-US"/>
        </w:rPr>
        <w:t xml:space="preserve">-19 </w:t>
      </w:r>
      <w:r w:rsidR="004F2791">
        <w:rPr>
          <w:rFonts w:ascii="Times New Roman" w:hAnsi="Times New Roman" w:cs="Times New Roman"/>
          <w:bCs/>
          <w:lang w:val="en-US"/>
        </w:rPr>
        <w:t>jan</w:t>
      </w:r>
      <w:r w:rsidR="00825BCB">
        <w:rPr>
          <w:rFonts w:ascii="Times New Roman" w:hAnsi="Times New Roman" w:cs="Times New Roman"/>
          <w:bCs/>
          <w:lang w:val="en-US"/>
        </w:rPr>
        <w:t>ë</w:t>
      </w:r>
      <w:r w:rsidR="004F2791">
        <w:rPr>
          <w:rFonts w:ascii="Times New Roman" w:hAnsi="Times New Roman" w:cs="Times New Roman"/>
          <w:bCs/>
          <w:lang w:val="en-US"/>
        </w:rPr>
        <w:t xml:space="preserve"> imponuar </w:t>
      </w:r>
      <w:r w:rsidR="00CF1D8A">
        <w:rPr>
          <w:rFonts w:ascii="Times New Roman" w:hAnsi="Times New Roman" w:cs="Times New Roman"/>
          <w:bCs/>
          <w:lang w:val="en-US"/>
        </w:rPr>
        <w:t xml:space="preserve">nga </w:t>
      </w:r>
      <w:r w:rsidR="004F2791">
        <w:rPr>
          <w:rFonts w:ascii="Times New Roman" w:hAnsi="Times New Roman" w:cs="Times New Roman"/>
          <w:bCs/>
          <w:lang w:val="en-US"/>
        </w:rPr>
        <w:t>qeverit</w:t>
      </w:r>
      <w:r w:rsidR="00825BCB">
        <w:rPr>
          <w:rFonts w:ascii="Times New Roman" w:hAnsi="Times New Roman" w:cs="Times New Roman"/>
          <w:bCs/>
          <w:lang w:val="en-US"/>
        </w:rPr>
        <w:t>ë</w:t>
      </w:r>
      <w:r w:rsidR="004F2791">
        <w:rPr>
          <w:rFonts w:ascii="Times New Roman" w:hAnsi="Times New Roman" w:cs="Times New Roman"/>
          <w:bCs/>
          <w:lang w:val="en-US"/>
        </w:rPr>
        <w:t>. Elementi ky</w:t>
      </w:r>
      <w:r w:rsidR="008E2D97">
        <w:rPr>
          <w:rFonts w:ascii="Times New Roman" w:hAnsi="Times New Roman" w:cs="Times New Roman"/>
          <w:bCs/>
          <w:lang w:val="en-US"/>
        </w:rPr>
        <w:t xml:space="preserve"> ç</w:t>
      </w:r>
      <w:r w:rsidR="004F2791">
        <w:rPr>
          <w:rFonts w:ascii="Times New Roman" w:hAnsi="Times New Roman" w:cs="Times New Roman"/>
          <w:bCs/>
          <w:lang w:val="en-US"/>
        </w:rPr>
        <w:t xml:space="preserve"> mbetet, k</w:t>
      </w:r>
      <w:r w:rsidR="00825BCB">
        <w:rPr>
          <w:rFonts w:ascii="Times New Roman" w:hAnsi="Times New Roman" w:cs="Times New Roman"/>
          <w:bCs/>
          <w:lang w:val="en-US"/>
        </w:rPr>
        <w:t>ë</w:t>
      </w:r>
      <w:r w:rsidR="004F2791">
        <w:rPr>
          <w:rFonts w:ascii="Times New Roman" w:hAnsi="Times New Roman" w:cs="Times New Roman"/>
          <w:bCs/>
          <w:lang w:val="en-US"/>
        </w:rPr>
        <w:t>sisoj, nd</w:t>
      </w:r>
      <w:r w:rsidR="00825BCB">
        <w:rPr>
          <w:rFonts w:ascii="Times New Roman" w:hAnsi="Times New Roman" w:cs="Times New Roman"/>
          <w:bCs/>
          <w:lang w:val="en-US"/>
        </w:rPr>
        <w:t>ë</w:t>
      </w:r>
      <w:r w:rsidR="004F2791">
        <w:rPr>
          <w:rFonts w:ascii="Times New Roman" w:hAnsi="Times New Roman" w:cs="Times New Roman"/>
          <w:bCs/>
          <w:lang w:val="en-US"/>
        </w:rPr>
        <w:t>rtimi</w:t>
      </w:r>
      <w:r w:rsidR="008E2D97">
        <w:rPr>
          <w:rFonts w:ascii="Times New Roman" w:hAnsi="Times New Roman" w:cs="Times New Roman"/>
          <w:bCs/>
          <w:lang w:val="en-US"/>
        </w:rPr>
        <w:t xml:space="preserve"> i </w:t>
      </w:r>
      <w:r w:rsidR="004F2791">
        <w:rPr>
          <w:rFonts w:ascii="Times New Roman" w:hAnsi="Times New Roman" w:cs="Times New Roman"/>
          <w:bCs/>
          <w:lang w:val="en-US"/>
        </w:rPr>
        <w:t>aft</w:t>
      </w:r>
      <w:r w:rsidR="00825BCB">
        <w:rPr>
          <w:rFonts w:ascii="Times New Roman" w:hAnsi="Times New Roman" w:cs="Times New Roman"/>
          <w:bCs/>
          <w:lang w:val="en-US"/>
        </w:rPr>
        <w:t>ë</w:t>
      </w:r>
      <w:r w:rsidR="004F2791">
        <w:rPr>
          <w:rFonts w:ascii="Times New Roman" w:hAnsi="Times New Roman" w:cs="Times New Roman"/>
          <w:bCs/>
          <w:lang w:val="en-US"/>
        </w:rPr>
        <w:t>sive p</w:t>
      </w:r>
      <w:r w:rsidR="00825BCB">
        <w:rPr>
          <w:rFonts w:ascii="Times New Roman" w:hAnsi="Times New Roman" w:cs="Times New Roman"/>
          <w:bCs/>
          <w:lang w:val="en-US"/>
        </w:rPr>
        <w:t>ë</w:t>
      </w:r>
      <w:r w:rsidR="004F2791">
        <w:rPr>
          <w:rFonts w:ascii="Times New Roman" w:hAnsi="Times New Roman" w:cs="Times New Roman"/>
          <w:bCs/>
          <w:lang w:val="en-US"/>
        </w:rPr>
        <w:t>r rip</w:t>
      </w:r>
      <w:r w:rsidR="00825BCB">
        <w:rPr>
          <w:rFonts w:ascii="Times New Roman" w:hAnsi="Times New Roman" w:cs="Times New Roman"/>
          <w:bCs/>
          <w:lang w:val="en-US"/>
        </w:rPr>
        <w:t>ë</w:t>
      </w:r>
      <w:r w:rsidR="004F2791">
        <w:rPr>
          <w:rFonts w:ascii="Times New Roman" w:hAnsi="Times New Roman" w:cs="Times New Roman"/>
          <w:bCs/>
          <w:lang w:val="en-US"/>
        </w:rPr>
        <w:t>rt</w:t>
      </w:r>
      <w:r w:rsidR="00825BCB">
        <w:rPr>
          <w:rFonts w:ascii="Times New Roman" w:hAnsi="Times New Roman" w:cs="Times New Roman"/>
          <w:bCs/>
          <w:lang w:val="en-US"/>
        </w:rPr>
        <w:t>ë</w:t>
      </w:r>
      <w:r w:rsidR="004F2791">
        <w:rPr>
          <w:rFonts w:ascii="Times New Roman" w:hAnsi="Times New Roman" w:cs="Times New Roman"/>
          <w:bCs/>
          <w:lang w:val="en-US"/>
        </w:rPr>
        <w:t>ritje t</w:t>
      </w:r>
      <w:r w:rsidR="00825BCB">
        <w:rPr>
          <w:rFonts w:ascii="Times New Roman" w:hAnsi="Times New Roman" w:cs="Times New Roman"/>
          <w:bCs/>
          <w:lang w:val="en-US"/>
        </w:rPr>
        <w:t>ë</w:t>
      </w:r>
      <w:r w:rsidR="004F2791">
        <w:rPr>
          <w:rFonts w:ascii="Times New Roman" w:hAnsi="Times New Roman" w:cs="Times New Roman"/>
          <w:bCs/>
          <w:lang w:val="en-US"/>
        </w:rPr>
        <w:t xml:space="preserve"> komuniteteve</w:t>
      </w:r>
      <w:r w:rsidR="00EF1559" w:rsidRPr="00F73CBE">
        <w:rPr>
          <w:rFonts w:ascii="Times New Roman" w:hAnsi="Times New Roman" w:cs="Times New Roman"/>
          <w:bCs/>
          <w:lang w:val="en-US"/>
        </w:rPr>
        <w:t xml:space="preserve">, </w:t>
      </w:r>
      <w:r w:rsidR="004F2791">
        <w:rPr>
          <w:rFonts w:ascii="Times New Roman" w:hAnsi="Times New Roman" w:cs="Times New Roman"/>
          <w:bCs/>
          <w:lang w:val="en-US"/>
        </w:rPr>
        <w:t xml:space="preserve">me apo pa </w:t>
      </w:r>
      <w:r w:rsidR="00A66D6A">
        <w:rPr>
          <w:rFonts w:ascii="Times New Roman" w:hAnsi="Times New Roman" w:cs="Times New Roman"/>
          <w:bCs/>
          <w:lang w:val="en-US"/>
        </w:rPr>
        <w:t>COVID</w:t>
      </w:r>
      <w:r w:rsidR="00EF1559" w:rsidRPr="00F73CBE">
        <w:rPr>
          <w:rFonts w:ascii="Times New Roman" w:hAnsi="Times New Roman" w:cs="Times New Roman"/>
          <w:bCs/>
          <w:lang w:val="en-US"/>
        </w:rPr>
        <w:t xml:space="preserve">-19, </w:t>
      </w:r>
      <w:r w:rsidR="004F2791">
        <w:rPr>
          <w:rFonts w:ascii="Times New Roman" w:hAnsi="Times New Roman" w:cs="Times New Roman"/>
          <w:bCs/>
          <w:lang w:val="en-US"/>
        </w:rPr>
        <w:t>dhe me q</w:t>
      </w:r>
      <w:r w:rsidR="00825BCB">
        <w:rPr>
          <w:rFonts w:ascii="Times New Roman" w:hAnsi="Times New Roman" w:cs="Times New Roman"/>
          <w:bCs/>
          <w:lang w:val="en-US"/>
        </w:rPr>
        <w:t>ë</w:t>
      </w:r>
      <w:r w:rsidR="004F2791">
        <w:rPr>
          <w:rFonts w:ascii="Times New Roman" w:hAnsi="Times New Roman" w:cs="Times New Roman"/>
          <w:bCs/>
          <w:lang w:val="en-US"/>
        </w:rPr>
        <w:t>llim arritjen e k</w:t>
      </w:r>
      <w:r w:rsidR="00825BCB">
        <w:rPr>
          <w:rFonts w:ascii="Times New Roman" w:hAnsi="Times New Roman" w:cs="Times New Roman"/>
          <w:bCs/>
          <w:lang w:val="en-US"/>
        </w:rPr>
        <w:t>ë</w:t>
      </w:r>
      <w:r w:rsidR="004F2791">
        <w:rPr>
          <w:rFonts w:ascii="Times New Roman" w:hAnsi="Times New Roman" w:cs="Times New Roman"/>
          <w:bCs/>
          <w:lang w:val="en-US"/>
        </w:rPr>
        <w:t xml:space="preserve">tij </w:t>
      </w:r>
      <w:proofErr w:type="gramStart"/>
      <w:r w:rsidR="004F2791">
        <w:rPr>
          <w:rFonts w:ascii="Times New Roman" w:hAnsi="Times New Roman" w:cs="Times New Roman"/>
          <w:bCs/>
          <w:lang w:val="en-US"/>
        </w:rPr>
        <w:t>objektivi</w:t>
      </w:r>
      <w:r w:rsidR="00505378">
        <w:rPr>
          <w:rFonts w:ascii="Times New Roman" w:hAnsi="Times New Roman" w:cs="Times New Roman"/>
          <w:bCs/>
          <w:lang w:val="en-US"/>
        </w:rPr>
        <w:t>,</w:t>
      </w:r>
      <w:r w:rsidR="00EF1559" w:rsidRPr="00F73CBE">
        <w:rPr>
          <w:rFonts w:ascii="Times New Roman" w:hAnsi="Times New Roman" w:cs="Times New Roman"/>
          <w:bCs/>
          <w:lang w:val="en-US"/>
        </w:rPr>
        <w:t xml:space="preserve"> </w:t>
      </w:r>
      <w:r w:rsidR="008E2D97">
        <w:rPr>
          <w:rFonts w:ascii="Times New Roman" w:hAnsi="Times New Roman" w:cs="Times New Roman"/>
          <w:bCs/>
          <w:lang w:val="en-US"/>
        </w:rPr>
        <w:t xml:space="preserve"> ç</w:t>
      </w:r>
      <w:r w:rsidR="004F2791">
        <w:rPr>
          <w:rFonts w:ascii="Times New Roman" w:hAnsi="Times New Roman" w:cs="Times New Roman"/>
          <w:bCs/>
          <w:lang w:val="en-US"/>
        </w:rPr>
        <w:t>do</w:t>
      </w:r>
      <w:proofErr w:type="gramEnd"/>
      <w:r w:rsidR="004F2791">
        <w:rPr>
          <w:rFonts w:ascii="Times New Roman" w:hAnsi="Times New Roman" w:cs="Times New Roman"/>
          <w:bCs/>
          <w:lang w:val="en-US"/>
        </w:rPr>
        <w:t xml:space="preserve"> shtet duhet t</w:t>
      </w:r>
      <w:r w:rsidR="008E2D97">
        <w:rPr>
          <w:rFonts w:ascii="Times New Roman" w:hAnsi="Times New Roman" w:cs="Times New Roman"/>
          <w:bCs/>
          <w:lang w:val="en-US"/>
        </w:rPr>
        <w:t>’i</w:t>
      </w:r>
      <w:r w:rsidR="004F2791">
        <w:rPr>
          <w:rFonts w:ascii="Times New Roman" w:hAnsi="Times New Roman" w:cs="Times New Roman"/>
          <w:bCs/>
          <w:lang w:val="en-US"/>
        </w:rPr>
        <w:t xml:space="preserve"> pajis</w:t>
      </w:r>
      <w:r w:rsidR="00825BCB">
        <w:rPr>
          <w:rFonts w:ascii="Times New Roman" w:hAnsi="Times New Roman" w:cs="Times New Roman"/>
          <w:bCs/>
          <w:lang w:val="en-US"/>
        </w:rPr>
        <w:t>ë</w:t>
      </w:r>
      <w:r w:rsidR="004F2791">
        <w:rPr>
          <w:rFonts w:ascii="Times New Roman" w:hAnsi="Times New Roman" w:cs="Times New Roman"/>
          <w:bCs/>
          <w:lang w:val="en-US"/>
        </w:rPr>
        <w:t xml:space="preserve"> </w:t>
      </w:r>
      <w:r w:rsidR="002F2D34">
        <w:rPr>
          <w:rFonts w:ascii="Times New Roman" w:hAnsi="Times New Roman" w:cs="Times New Roman"/>
          <w:bCs/>
          <w:lang w:val="en-US"/>
        </w:rPr>
        <w:t>OSHC</w:t>
      </w:r>
      <w:r w:rsidR="00EF1559" w:rsidRPr="00F73CBE">
        <w:rPr>
          <w:rFonts w:ascii="Times New Roman" w:hAnsi="Times New Roman" w:cs="Times New Roman"/>
          <w:bCs/>
          <w:lang w:val="en-US"/>
        </w:rPr>
        <w:t xml:space="preserve"> </w:t>
      </w:r>
      <w:r w:rsidR="004F2791">
        <w:rPr>
          <w:rFonts w:ascii="Times New Roman" w:hAnsi="Times New Roman" w:cs="Times New Roman"/>
          <w:bCs/>
          <w:lang w:val="en-US"/>
        </w:rPr>
        <w:t>me hap</w:t>
      </w:r>
      <w:r w:rsidR="00825BCB">
        <w:rPr>
          <w:rFonts w:ascii="Times New Roman" w:hAnsi="Times New Roman" w:cs="Times New Roman"/>
          <w:bCs/>
          <w:lang w:val="en-US"/>
        </w:rPr>
        <w:t>ë</w:t>
      </w:r>
      <w:r w:rsidR="004F2791">
        <w:rPr>
          <w:rFonts w:ascii="Times New Roman" w:hAnsi="Times New Roman" w:cs="Times New Roman"/>
          <w:bCs/>
          <w:lang w:val="en-US"/>
        </w:rPr>
        <w:t>sir</w:t>
      </w:r>
      <w:r w:rsidR="00825BCB">
        <w:rPr>
          <w:rFonts w:ascii="Times New Roman" w:hAnsi="Times New Roman" w:cs="Times New Roman"/>
          <w:bCs/>
          <w:lang w:val="en-US"/>
        </w:rPr>
        <w:t>ë</w:t>
      </w:r>
      <w:r w:rsidR="004F2791">
        <w:rPr>
          <w:rFonts w:ascii="Times New Roman" w:hAnsi="Times New Roman" w:cs="Times New Roman"/>
          <w:bCs/>
          <w:lang w:val="en-US"/>
        </w:rPr>
        <w:t>n e tyre legjitime dhe t</w:t>
      </w:r>
      <w:r w:rsidR="008E2D97">
        <w:rPr>
          <w:rFonts w:ascii="Times New Roman" w:hAnsi="Times New Roman" w:cs="Times New Roman"/>
          <w:bCs/>
          <w:lang w:val="en-US"/>
        </w:rPr>
        <w:t>’i</w:t>
      </w:r>
      <w:r w:rsidR="004F2791">
        <w:rPr>
          <w:rFonts w:ascii="Times New Roman" w:hAnsi="Times New Roman" w:cs="Times New Roman"/>
          <w:bCs/>
          <w:lang w:val="en-US"/>
        </w:rPr>
        <w:t xml:space="preserve"> lejoj</w:t>
      </w:r>
      <w:r w:rsidR="00825BCB">
        <w:rPr>
          <w:rFonts w:ascii="Times New Roman" w:hAnsi="Times New Roman" w:cs="Times New Roman"/>
          <w:bCs/>
          <w:lang w:val="en-US"/>
        </w:rPr>
        <w:t>ë</w:t>
      </w:r>
      <w:r w:rsidR="004F2791">
        <w:rPr>
          <w:rFonts w:ascii="Times New Roman" w:hAnsi="Times New Roman" w:cs="Times New Roman"/>
          <w:bCs/>
          <w:lang w:val="en-US"/>
        </w:rPr>
        <w:t xml:space="preserve"> ato t</w:t>
      </w:r>
      <w:r w:rsidR="00825BCB">
        <w:rPr>
          <w:rFonts w:ascii="Times New Roman" w:hAnsi="Times New Roman" w:cs="Times New Roman"/>
          <w:bCs/>
          <w:lang w:val="en-US"/>
        </w:rPr>
        <w:t>ë</w:t>
      </w:r>
      <w:r w:rsidR="004F2791">
        <w:rPr>
          <w:rFonts w:ascii="Times New Roman" w:hAnsi="Times New Roman" w:cs="Times New Roman"/>
          <w:bCs/>
          <w:lang w:val="en-US"/>
        </w:rPr>
        <w:t xml:space="preserve"> luajn</w:t>
      </w:r>
      <w:r w:rsidR="00825BCB">
        <w:rPr>
          <w:rFonts w:ascii="Times New Roman" w:hAnsi="Times New Roman" w:cs="Times New Roman"/>
          <w:bCs/>
          <w:lang w:val="en-US"/>
        </w:rPr>
        <w:t>ë</w:t>
      </w:r>
      <w:r w:rsidR="004F2791">
        <w:rPr>
          <w:rFonts w:ascii="Times New Roman" w:hAnsi="Times New Roman" w:cs="Times New Roman"/>
          <w:bCs/>
          <w:lang w:val="en-US"/>
        </w:rPr>
        <w:t xml:space="preserve"> rolin e tyre</w:t>
      </w:r>
      <w:r w:rsidR="00EF1559" w:rsidRPr="00F73CBE">
        <w:rPr>
          <w:rFonts w:ascii="Times New Roman" w:hAnsi="Times New Roman" w:cs="Times New Roman"/>
          <w:bCs/>
          <w:lang w:val="en-US"/>
        </w:rPr>
        <w:t>.</w:t>
      </w:r>
    </w:p>
    <w:p w:rsidR="00C17851" w:rsidRPr="00EF1559" w:rsidRDefault="005461AC" w:rsidP="00EF1559">
      <w:pPr>
        <w:pStyle w:val="FootnoteText"/>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Impakti sh</w:t>
      </w:r>
      <w:r w:rsidR="00825BCB">
        <w:rPr>
          <w:rFonts w:ascii="Times New Roman" w:hAnsi="Times New Roman" w:cs="Times New Roman"/>
          <w:b/>
          <w:bCs/>
          <w:sz w:val="24"/>
          <w:szCs w:val="24"/>
          <w:lang w:val="en-US"/>
        </w:rPr>
        <w:t>ë</w:t>
      </w:r>
      <w:r>
        <w:rPr>
          <w:rFonts w:ascii="Times New Roman" w:hAnsi="Times New Roman" w:cs="Times New Roman"/>
          <w:b/>
          <w:bCs/>
          <w:sz w:val="24"/>
          <w:szCs w:val="24"/>
          <w:lang w:val="en-US"/>
        </w:rPr>
        <w:t>ndet</w:t>
      </w:r>
      <w:r w:rsidR="00825BCB">
        <w:rPr>
          <w:rFonts w:ascii="Times New Roman" w:hAnsi="Times New Roman" w:cs="Times New Roman"/>
          <w:b/>
          <w:bCs/>
          <w:sz w:val="24"/>
          <w:szCs w:val="24"/>
          <w:lang w:val="en-US"/>
        </w:rPr>
        <w:t>ë</w:t>
      </w:r>
      <w:r>
        <w:rPr>
          <w:rFonts w:ascii="Times New Roman" w:hAnsi="Times New Roman" w:cs="Times New Roman"/>
          <w:b/>
          <w:bCs/>
          <w:sz w:val="24"/>
          <w:szCs w:val="24"/>
          <w:lang w:val="en-US"/>
        </w:rPr>
        <w:t>sor, ekonomik dhe social mbi</w:t>
      </w:r>
      <w:r w:rsidR="00C17851" w:rsidRPr="00EF1559">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komunitetet </w:t>
      </w:r>
      <w:r w:rsidR="0039777E">
        <w:rPr>
          <w:rFonts w:ascii="Times New Roman" w:hAnsi="Times New Roman" w:cs="Times New Roman"/>
          <w:b/>
          <w:bCs/>
          <w:sz w:val="24"/>
          <w:szCs w:val="24"/>
          <w:lang w:val="en-US"/>
        </w:rPr>
        <w:t>n</w:t>
      </w:r>
      <w:r w:rsidR="00825BCB">
        <w:rPr>
          <w:rFonts w:ascii="Times New Roman" w:hAnsi="Times New Roman" w:cs="Times New Roman"/>
          <w:b/>
          <w:bCs/>
          <w:sz w:val="24"/>
          <w:szCs w:val="24"/>
          <w:lang w:val="en-US"/>
        </w:rPr>
        <w:t>ë</w:t>
      </w:r>
      <w:r w:rsidR="0039777E">
        <w:rPr>
          <w:rFonts w:ascii="Times New Roman" w:hAnsi="Times New Roman" w:cs="Times New Roman"/>
          <w:b/>
          <w:bCs/>
          <w:sz w:val="24"/>
          <w:szCs w:val="24"/>
          <w:lang w:val="en-US"/>
        </w:rPr>
        <w:t xml:space="preserve"> Evrop</w:t>
      </w:r>
      <w:r w:rsidR="00825BCB">
        <w:rPr>
          <w:rFonts w:ascii="Times New Roman" w:hAnsi="Times New Roman" w:cs="Times New Roman"/>
          <w:b/>
          <w:bCs/>
          <w:sz w:val="24"/>
          <w:szCs w:val="24"/>
          <w:lang w:val="en-US"/>
        </w:rPr>
        <w:t>ë</w:t>
      </w:r>
      <w:r w:rsidR="0039777E">
        <w:rPr>
          <w:rFonts w:ascii="Times New Roman" w:hAnsi="Times New Roman" w:cs="Times New Roman"/>
          <w:b/>
          <w:bCs/>
          <w:sz w:val="24"/>
          <w:szCs w:val="24"/>
          <w:lang w:val="en-US"/>
        </w:rPr>
        <w:t>n Juglindore</w:t>
      </w:r>
    </w:p>
    <w:p w:rsidR="005E5A17" w:rsidRDefault="00AD1211" w:rsidP="009224BC">
      <w:pPr>
        <w:spacing w:line="360" w:lineRule="auto"/>
        <w:jc w:val="both"/>
        <w:rPr>
          <w:rFonts w:ascii="Times New Roman" w:hAnsi="Times New Roman" w:cs="Times New Roman"/>
          <w:lang w:val="en-US"/>
        </w:rPr>
      </w:pPr>
      <w:r>
        <w:rPr>
          <w:rFonts w:ascii="Times New Roman" w:hAnsi="Times New Roman" w:cs="Times New Roman"/>
          <w:lang w:val="en-US"/>
        </w:rPr>
        <w:t>Kriza e pandemis</w:t>
      </w:r>
      <w:r w:rsidR="00825BCB">
        <w:rPr>
          <w:rFonts w:ascii="Times New Roman" w:hAnsi="Times New Roman" w:cs="Times New Roman"/>
          <w:lang w:val="en-US"/>
        </w:rPr>
        <w:t>ë</w:t>
      </w:r>
      <w:r>
        <w:rPr>
          <w:rFonts w:ascii="Times New Roman" w:hAnsi="Times New Roman" w:cs="Times New Roman"/>
          <w:lang w:val="en-US"/>
        </w:rPr>
        <w:t xml:space="preserve"> s</w:t>
      </w:r>
      <w:r w:rsidR="00825BCB">
        <w:rPr>
          <w:rFonts w:ascii="Times New Roman" w:hAnsi="Times New Roman" w:cs="Times New Roman"/>
          <w:lang w:val="en-US"/>
        </w:rPr>
        <w:t>ë</w:t>
      </w:r>
      <w:r>
        <w:rPr>
          <w:rFonts w:ascii="Times New Roman" w:hAnsi="Times New Roman" w:cs="Times New Roman"/>
          <w:lang w:val="en-US"/>
        </w:rPr>
        <w:t xml:space="preserve"> </w:t>
      </w:r>
      <w:r w:rsidR="00A66D6A" w:rsidRPr="00156604">
        <w:rPr>
          <w:rFonts w:ascii="Times New Roman" w:hAnsi="Times New Roman" w:cs="Times New Roman"/>
          <w:lang w:val="en-US"/>
        </w:rPr>
        <w:t>COVID</w:t>
      </w:r>
      <w:r w:rsidR="00C17851" w:rsidRPr="00156604">
        <w:rPr>
          <w:rFonts w:ascii="Times New Roman" w:hAnsi="Times New Roman" w:cs="Times New Roman"/>
          <w:lang w:val="en-US"/>
        </w:rPr>
        <w:t xml:space="preserve">-19 </w:t>
      </w:r>
      <w:r>
        <w:rPr>
          <w:rFonts w:ascii="Times New Roman" w:hAnsi="Times New Roman" w:cs="Times New Roman"/>
          <w:lang w:val="en-US"/>
        </w:rPr>
        <w:t>ka qen</w:t>
      </w:r>
      <w:r w:rsidR="00825BCB">
        <w:rPr>
          <w:rFonts w:ascii="Times New Roman" w:hAnsi="Times New Roman" w:cs="Times New Roman"/>
          <w:lang w:val="en-US"/>
        </w:rPr>
        <w:t>ë</w:t>
      </w:r>
      <w:r>
        <w:rPr>
          <w:rFonts w:ascii="Times New Roman" w:hAnsi="Times New Roman" w:cs="Times New Roman"/>
          <w:lang w:val="en-US"/>
        </w:rPr>
        <w:t>, s</w:t>
      </w:r>
      <w:r w:rsidR="00825BCB">
        <w:rPr>
          <w:rFonts w:ascii="Times New Roman" w:hAnsi="Times New Roman" w:cs="Times New Roman"/>
          <w:lang w:val="en-US"/>
        </w:rPr>
        <w:t>ë</w:t>
      </w:r>
      <w:r>
        <w:rPr>
          <w:rFonts w:ascii="Times New Roman" w:hAnsi="Times New Roman" w:cs="Times New Roman"/>
          <w:lang w:val="en-US"/>
        </w:rPr>
        <w:t xml:space="preserve"> pari nj</w:t>
      </w:r>
      <w:r w:rsidR="00825BCB">
        <w:rPr>
          <w:rFonts w:ascii="Times New Roman" w:hAnsi="Times New Roman" w:cs="Times New Roman"/>
          <w:lang w:val="en-US"/>
        </w:rPr>
        <w:t>ë</w:t>
      </w:r>
      <w:r>
        <w:rPr>
          <w:rFonts w:ascii="Times New Roman" w:hAnsi="Times New Roman" w:cs="Times New Roman"/>
          <w:lang w:val="en-US"/>
        </w:rPr>
        <w:t xml:space="preserve"> kriz</w:t>
      </w:r>
      <w:r w:rsidR="00825BCB">
        <w:rPr>
          <w:rFonts w:ascii="Times New Roman" w:hAnsi="Times New Roman" w:cs="Times New Roman"/>
          <w:lang w:val="en-US"/>
        </w:rPr>
        <w:t>ë</w:t>
      </w:r>
      <w:r>
        <w:rPr>
          <w:rFonts w:ascii="Times New Roman" w:hAnsi="Times New Roman" w:cs="Times New Roman"/>
          <w:lang w:val="en-US"/>
        </w:rPr>
        <w:t xml:space="preserve"> sh</w:t>
      </w:r>
      <w:r w:rsidR="00825BCB">
        <w:rPr>
          <w:rFonts w:ascii="Times New Roman" w:hAnsi="Times New Roman" w:cs="Times New Roman"/>
          <w:lang w:val="en-US"/>
        </w:rPr>
        <w:t>ë</w:t>
      </w:r>
      <w:r>
        <w:rPr>
          <w:rFonts w:ascii="Times New Roman" w:hAnsi="Times New Roman" w:cs="Times New Roman"/>
          <w:lang w:val="en-US"/>
        </w:rPr>
        <w:t>ndet</w:t>
      </w:r>
      <w:r w:rsidR="00825BCB">
        <w:rPr>
          <w:rFonts w:ascii="Times New Roman" w:hAnsi="Times New Roman" w:cs="Times New Roman"/>
          <w:lang w:val="en-US"/>
        </w:rPr>
        <w:t>ë</w:t>
      </w:r>
      <w:r>
        <w:rPr>
          <w:rFonts w:ascii="Times New Roman" w:hAnsi="Times New Roman" w:cs="Times New Roman"/>
          <w:lang w:val="en-US"/>
        </w:rPr>
        <w:t>sore dhe sanitare q</w:t>
      </w:r>
      <w:r w:rsidR="00825BCB">
        <w:rPr>
          <w:rFonts w:ascii="Times New Roman" w:hAnsi="Times New Roman" w:cs="Times New Roman"/>
          <w:lang w:val="en-US"/>
        </w:rPr>
        <w:t>ë</w:t>
      </w:r>
      <w:r>
        <w:rPr>
          <w:rFonts w:ascii="Times New Roman" w:hAnsi="Times New Roman" w:cs="Times New Roman"/>
          <w:lang w:val="en-US"/>
        </w:rPr>
        <w:t xml:space="preserve"> ka prekur n</w:t>
      </w:r>
      <w:r w:rsidR="00825BCB">
        <w:rPr>
          <w:rFonts w:ascii="Times New Roman" w:hAnsi="Times New Roman" w:cs="Times New Roman"/>
          <w:lang w:val="en-US"/>
        </w:rPr>
        <w:t>ë</w:t>
      </w:r>
      <w:r>
        <w:rPr>
          <w:rFonts w:ascii="Times New Roman" w:hAnsi="Times New Roman" w:cs="Times New Roman"/>
          <w:lang w:val="en-US"/>
        </w:rPr>
        <w:t xml:space="preserve"> shkall</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ndryshme vendet </w:t>
      </w:r>
      <w:r w:rsidR="0039777E">
        <w:rPr>
          <w:rFonts w:ascii="Times New Roman" w:hAnsi="Times New Roman" w:cs="Times New Roman"/>
          <w:lang w:val="en-US"/>
        </w:rPr>
        <w:t>n</w:t>
      </w:r>
      <w:r w:rsidR="00825BCB">
        <w:rPr>
          <w:rFonts w:ascii="Times New Roman" w:hAnsi="Times New Roman" w:cs="Times New Roman"/>
          <w:lang w:val="en-US"/>
        </w:rPr>
        <w:t>ë</w:t>
      </w:r>
      <w:r w:rsidR="0039777E">
        <w:rPr>
          <w:rFonts w:ascii="Times New Roman" w:hAnsi="Times New Roman" w:cs="Times New Roman"/>
          <w:lang w:val="en-US"/>
        </w:rPr>
        <w:t xml:space="preserve"> Evrop</w:t>
      </w:r>
      <w:r w:rsidR="00825BCB">
        <w:rPr>
          <w:rFonts w:ascii="Times New Roman" w:hAnsi="Times New Roman" w:cs="Times New Roman"/>
          <w:lang w:val="en-US"/>
        </w:rPr>
        <w:t>ë</w:t>
      </w:r>
      <w:r w:rsidR="0039777E">
        <w:rPr>
          <w:rFonts w:ascii="Times New Roman" w:hAnsi="Times New Roman" w:cs="Times New Roman"/>
          <w:lang w:val="en-US"/>
        </w:rPr>
        <w:t>n Juglindore</w:t>
      </w:r>
      <w:r w:rsidR="00C17851" w:rsidRPr="00EF1559">
        <w:rPr>
          <w:rFonts w:ascii="Times New Roman" w:hAnsi="Times New Roman" w:cs="Times New Roman"/>
          <w:lang w:val="en-US"/>
        </w:rPr>
        <w:t xml:space="preserve">. </w:t>
      </w:r>
      <w:r>
        <w:rPr>
          <w:rFonts w:ascii="Times New Roman" w:hAnsi="Times New Roman" w:cs="Times New Roman"/>
          <w:lang w:val="en-US"/>
        </w:rPr>
        <w:t>U mbyll</w:t>
      </w:r>
      <w:r w:rsidR="00825BCB">
        <w:rPr>
          <w:rFonts w:ascii="Times New Roman" w:hAnsi="Times New Roman" w:cs="Times New Roman"/>
          <w:lang w:val="en-US"/>
        </w:rPr>
        <w:t>ë</w:t>
      </w:r>
      <w:r>
        <w:rPr>
          <w:rFonts w:ascii="Times New Roman" w:hAnsi="Times New Roman" w:cs="Times New Roman"/>
          <w:lang w:val="en-US"/>
        </w:rPr>
        <w:t xml:space="preserve">n shkollat dhe mjediset e </w:t>
      </w:r>
      <w:r>
        <w:rPr>
          <w:rFonts w:ascii="Times New Roman" w:hAnsi="Times New Roman" w:cs="Times New Roman"/>
          <w:lang w:val="en-US"/>
        </w:rPr>
        <w:lastRenderedPageBreak/>
        <w:t>pun</w:t>
      </w:r>
      <w:r w:rsidR="00825BCB">
        <w:rPr>
          <w:rFonts w:ascii="Times New Roman" w:hAnsi="Times New Roman" w:cs="Times New Roman"/>
          <w:lang w:val="en-US"/>
        </w:rPr>
        <w:t>ë</w:t>
      </w:r>
      <w:r>
        <w:rPr>
          <w:rFonts w:ascii="Times New Roman" w:hAnsi="Times New Roman" w:cs="Times New Roman"/>
          <w:lang w:val="en-US"/>
        </w:rPr>
        <w:t>s</w:t>
      </w:r>
      <w:r w:rsidR="00C17851" w:rsidRPr="00EF1559">
        <w:rPr>
          <w:rFonts w:ascii="Times New Roman" w:hAnsi="Times New Roman" w:cs="Times New Roman"/>
          <w:lang w:val="en-US"/>
        </w:rPr>
        <w:t xml:space="preserve">, </w:t>
      </w:r>
      <w:r>
        <w:rPr>
          <w:rFonts w:ascii="Times New Roman" w:hAnsi="Times New Roman" w:cs="Times New Roman"/>
          <w:lang w:val="en-US"/>
        </w:rPr>
        <w:t>njer</w:t>
      </w:r>
      <w:r w:rsidR="00825BCB">
        <w:rPr>
          <w:rFonts w:ascii="Times New Roman" w:hAnsi="Times New Roman" w:cs="Times New Roman"/>
          <w:lang w:val="en-US"/>
        </w:rPr>
        <w:t>ë</w:t>
      </w:r>
      <w:r>
        <w:rPr>
          <w:rFonts w:ascii="Times New Roman" w:hAnsi="Times New Roman" w:cs="Times New Roman"/>
          <w:lang w:val="en-US"/>
        </w:rPr>
        <w:t>zit ishin t</w:t>
      </w:r>
      <w:r w:rsidR="00825BCB">
        <w:rPr>
          <w:rFonts w:ascii="Times New Roman" w:hAnsi="Times New Roman" w:cs="Times New Roman"/>
          <w:lang w:val="en-US"/>
        </w:rPr>
        <w:t>ë</w:t>
      </w:r>
      <w:r>
        <w:rPr>
          <w:rFonts w:ascii="Times New Roman" w:hAnsi="Times New Roman" w:cs="Times New Roman"/>
          <w:lang w:val="en-US"/>
        </w:rPr>
        <w:t xml:space="preserve"> detyruar t</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ndronin n</w:t>
      </w:r>
      <w:r w:rsidR="00825BCB">
        <w:rPr>
          <w:rFonts w:ascii="Times New Roman" w:hAnsi="Times New Roman" w:cs="Times New Roman"/>
          <w:lang w:val="en-US"/>
        </w:rPr>
        <w:t>ë</w:t>
      </w:r>
      <w:r>
        <w:rPr>
          <w:rFonts w:ascii="Times New Roman" w:hAnsi="Times New Roman" w:cs="Times New Roman"/>
          <w:lang w:val="en-US"/>
        </w:rPr>
        <w:t xml:space="preserve"> sht</w:t>
      </w:r>
      <w:r w:rsidR="00825BCB">
        <w:rPr>
          <w:rFonts w:ascii="Times New Roman" w:hAnsi="Times New Roman" w:cs="Times New Roman"/>
          <w:lang w:val="en-US"/>
        </w:rPr>
        <w:t>ë</w:t>
      </w:r>
      <w:r>
        <w:rPr>
          <w:rFonts w:ascii="Times New Roman" w:hAnsi="Times New Roman" w:cs="Times New Roman"/>
          <w:lang w:val="en-US"/>
        </w:rPr>
        <w:t>pi sa m</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ishte e mundur</w:t>
      </w:r>
      <w:r w:rsidR="00C17851" w:rsidRPr="00EF1559">
        <w:rPr>
          <w:rFonts w:ascii="Times New Roman" w:hAnsi="Times New Roman" w:cs="Times New Roman"/>
          <w:lang w:val="en-US"/>
        </w:rPr>
        <w:t xml:space="preserve">, </w:t>
      </w:r>
      <w:r w:rsidR="008F25DD">
        <w:rPr>
          <w:rFonts w:ascii="Times New Roman" w:hAnsi="Times New Roman" w:cs="Times New Roman"/>
          <w:lang w:val="en-US"/>
        </w:rPr>
        <w:t>u nd</w:t>
      </w:r>
      <w:r w:rsidR="00825BCB">
        <w:rPr>
          <w:rFonts w:ascii="Times New Roman" w:hAnsi="Times New Roman" w:cs="Times New Roman"/>
          <w:lang w:val="en-US"/>
        </w:rPr>
        <w:t>ë</w:t>
      </w:r>
      <w:r w:rsidR="008F25DD">
        <w:rPr>
          <w:rFonts w:ascii="Times New Roman" w:hAnsi="Times New Roman" w:cs="Times New Roman"/>
          <w:lang w:val="en-US"/>
        </w:rPr>
        <w:t>rpren</w:t>
      </w:r>
      <w:r w:rsidR="00825BCB">
        <w:rPr>
          <w:rFonts w:ascii="Times New Roman" w:hAnsi="Times New Roman" w:cs="Times New Roman"/>
          <w:lang w:val="en-US"/>
        </w:rPr>
        <w:t>ë</w:t>
      </w:r>
      <w:r w:rsidR="008F25DD" w:rsidRPr="00EF1559">
        <w:rPr>
          <w:rFonts w:ascii="Times New Roman" w:hAnsi="Times New Roman" w:cs="Times New Roman"/>
          <w:lang w:val="en-US"/>
        </w:rPr>
        <w:t xml:space="preserve"> </w:t>
      </w:r>
      <w:r w:rsidR="00C17851" w:rsidRPr="00EF1559">
        <w:rPr>
          <w:rFonts w:ascii="Times New Roman" w:hAnsi="Times New Roman" w:cs="Times New Roman"/>
          <w:lang w:val="en-US"/>
        </w:rPr>
        <w:t>transport</w:t>
      </w:r>
      <w:r>
        <w:rPr>
          <w:rFonts w:ascii="Times New Roman" w:hAnsi="Times New Roman" w:cs="Times New Roman"/>
          <w:lang w:val="en-US"/>
        </w:rPr>
        <w:t>et</w:t>
      </w:r>
      <w:r w:rsidR="00C17851" w:rsidRPr="00EF1559">
        <w:rPr>
          <w:rFonts w:ascii="Times New Roman" w:hAnsi="Times New Roman" w:cs="Times New Roman"/>
          <w:lang w:val="en-US"/>
        </w:rPr>
        <w:t xml:space="preserve"> </w:t>
      </w:r>
      <w:r>
        <w:rPr>
          <w:rFonts w:ascii="Times New Roman" w:hAnsi="Times New Roman" w:cs="Times New Roman"/>
          <w:lang w:val="en-US"/>
        </w:rPr>
        <w:t>mes dhe brendap</w:t>
      </w:r>
      <w:r w:rsidR="00825BCB">
        <w:rPr>
          <w:rFonts w:ascii="Times New Roman" w:hAnsi="Times New Roman" w:cs="Times New Roman"/>
          <w:lang w:val="en-US"/>
        </w:rPr>
        <w:t>ë</w:t>
      </w:r>
      <w:r>
        <w:rPr>
          <w:rFonts w:ascii="Times New Roman" w:hAnsi="Times New Roman" w:cs="Times New Roman"/>
          <w:lang w:val="en-US"/>
        </w:rPr>
        <w:t>rbrenda vendeve</w:t>
      </w:r>
      <w:r w:rsidR="00C17851" w:rsidRPr="00EF1559">
        <w:rPr>
          <w:rFonts w:ascii="Times New Roman" w:hAnsi="Times New Roman" w:cs="Times New Roman"/>
          <w:lang w:val="en-US"/>
        </w:rPr>
        <w:t xml:space="preserve">. </w:t>
      </w:r>
      <w:r w:rsidR="008F25DD">
        <w:rPr>
          <w:rFonts w:ascii="Times New Roman" w:hAnsi="Times New Roman" w:cs="Times New Roman"/>
          <w:lang w:val="en-US"/>
        </w:rPr>
        <w:t xml:space="preserve">Karantina zgjati </w:t>
      </w:r>
      <w:r w:rsidR="00C17851" w:rsidRPr="00EF1559">
        <w:rPr>
          <w:rFonts w:ascii="Times New Roman" w:hAnsi="Times New Roman" w:cs="Times New Roman"/>
          <w:lang w:val="en-US"/>
        </w:rPr>
        <w:t xml:space="preserve">2-3 </w:t>
      </w:r>
      <w:r w:rsidR="008F25DD">
        <w:rPr>
          <w:rFonts w:ascii="Times New Roman" w:hAnsi="Times New Roman" w:cs="Times New Roman"/>
          <w:lang w:val="en-US"/>
        </w:rPr>
        <w:t xml:space="preserve">muaj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F25DD">
        <w:rPr>
          <w:rFonts w:ascii="Times New Roman" w:hAnsi="Times New Roman" w:cs="Times New Roman"/>
          <w:lang w:val="en-US"/>
        </w:rPr>
        <w:t>t</w:t>
      </w:r>
      <w:r w:rsidR="00825BCB">
        <w:rPr>
          <w:rFonts w:ascii="Times New Roman" w:hAnsi="Times New Roman" w:cs="Times New Roman"/>
          <w:lang w:val="en-US"/>
        </w:rPr>
        <w:t>ë</w:t>
      </w:r>
      <w:r w:rsidR="008F25DD">
        <w:rPr>
          <w:rFonts w:ascii="Times New Roman" w:hAnsi="Times New Roman" w:cs="Times New Roman"/>
          <w:lang w:val="en-US"/>
        </w:rPr>
        <w:t xml:space="preserve"> gjitha vendet, dhe, megjith</w:t>
      </w:r>
      <w:r w:rsidR="00825BCB">
        <w:rPr>
          <w:rFonts w:ascii="Times New Roman" w:hAnsi="Times New Roman" w:cs="Times New Roman"/>
          <w:lang w:val="en-US"/>
        </w:rPr>
        <w:t>ë</w:t>
      </w:r>
      <w:r w:rsidR="008F25DD">
        <w:rPr>
          <w:rFonts w:ascii="Times New Roman" w:hAnsi="Times New Roman" w:cs="Times New Roman"/>
          <w:lang w:val="en-US"/>
        </w:rPr>
        <w:t xml:space="preserve"> leht</w:t>
      </w:r>
      <w:r w:rsidR="00825BCB">
        <w:rPr>
          <w:rFonts w:ascii="Times New Roman" w:hAnsi="Times New Roman" w:cs="Times New Roman"/>
          <w:lang w:val="en-US"/>
        </w:rPr>
        <w:t>ë</w:t>
      </w:r>
      <w:r w:rsidR="008F25DD">
        <w:rPr>
          <w:rFonts w:ascii="Times New Roman" w:hAnsi="Times New Roman" w:cs="Times New Roman"/>
          <w:lang w:val="en-US"/>
        </w:rPr>
        <w:t>simin aktual t</w:t>
      </w:r>
      <w:r w:rsidR="00825BCB">
        <w:rPr>
          <w:rFonts w:ascii="Times New Roman" w:hAnsi="Times New Roman" w:cs="Times New Roman"/>
          <w:lang w:val="en-US"/>
        </w:rPr>
        <w:t>ë</w:t>
      </w:r>
      <w:r w:rsidR="008F25DD">
        <w:rPr>
          <w:rFonts w:ascii="Times New Roman" w:hAnsi="Times New Roman" w:cs="Times New Roman"/>
          <w:lang w:val="en-US"/>
        </w:rPr>
        <w:t xml:space="preserve"> masave, ende ekzistojn</w:t>
      </w:r>
      <w:r w:rsidR="00825BCB">
        <w:rPr>
          <w:rFonts w:ascii="Times New Roman" w:hAnsi="Times New Roman" w:cs="Times New Roman"/>
          <w:lang w:val="en-US"/>
        </w:rPr>
        <w:t>ë</w:t>
      </w:r>
      <w:r w:rsidR="008F25DD">
        <w:rPr>
          <w:rFonts w:ascii="Times New Roman" w:hAnsi="Times New Roman" w:cs="Times New Roman"/>
          <w:lang w:val="en-US"/>
        </w:rPr>
        <w:t xml:space="preserve"> kufizime t</w:t>
      </w:r>
      <w:r w:rsidR="00825BCB">
        <w:rPr>
          <w:rFonts w:ascii="Times New Roman" w:hAnsi="Times New Roman" w:cs="Times New Roman"/>
          <w:lang w:val="en-US"/>
        </w:rPr>
        <w:t>ë</w:t>
      </w:r>
      <w:r w:rsidR="008F25DD">
        <w:rPr>
          <w:rFonts w:ascii="Times New Roman" w:hAnsi="Times New Roman" w:cs="Times New Roman"/>
          <w:lang w:val="en-US"/>
        </w:rPr>
        <w:t xml:space="preserve"> m</w:t>
      </w:r>
      <w:r w:rsidR="00825BCB">
        <w:rPr>
          <w:rFonts w:ascii="Times New Roman" w:hAnsi="Times New Roman" w:cs="Times New Roman"/>
          <w:lang w:val="en-US"/>
        </w:rPr>
        <w:t>ë</w:t>
      </w:r>
      <w:r w:rsidR="008F25DD">
        <w:rPr>
          <w:rFonts w:ascii="Times New Roman" w:hAnsi="Times New Roman" w:cs="Times New Roman"/>
          <w:lang w:val="en-US"/>
        </w:rPr>
        <w:t xml:space="preserve">dha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F25DD">
        <w:rPr>
          <w:rFonts w:ascii="Times New Roman" w:hAnsi="Times New Roman" w:cs="Times New Roman"/>
          <w:lang w:val="en-US"/>
        </w:rPr>
        <w:t>udh</w:t>
      </w:r>
      <w:r w:rsidR="00825BCB">
        <w:rPr>
          <w:rFonts w:ascii="Times New Roman" w:hAnsi="Times New Roman" w:cs="Times New Roman"/>
          <w:lang w:val="en-US"/>
        </w:rPr>
        <w:t>ë</w:t>
      </w:r>
      <w:r w:rsidR="008F25DD">
        <w:rPr>
          <w:rFonts w:ascii="Times New Roman" w:hAnsi="Times New Roman" w:cs="Times New Roman"/>
          <w:lang w:val="en-US"/>
        </w:rPr>
        <w:t>tim dhe grumbullime</w:t>
      </w:r>
      <w:r w:rsidR="00F73CBE">
        <w:rPr>
          <w:rFonts w:ascii="Times New Roman" w:hAnsi="Times New Roman" w:cs="Times New Roman"/>
          <w:lang w:val="en-US"/>
        </w:rPr>
        <w:t>.</w:t>
      </w:r>
      <w:r w:rsidR="009224BC">
        <w:rPr>
          <w:rFonts w:ascii="Times New Roman" w:hAnsi="Times New Roman" w:cs="Times New Roman"/>
          <w:lang w:val="en-US"/>
        </w:rPr>
        <w:t xml:space="preserve"> </w:t>
      </w:r>
      <w:r w:rsidR="002F2D34">
        <w:rPr>
          <w:rFonts w:ascii="Times New Roman" w:hAnsi="Times New Roman" w:cs="Times New Roman"/>
          <w:lang w:val="en-US"/>
        </w:rPr>
        <w:t>OSHC</w:t>
      </w:r>
      <w:r w:rsidR="00C17851" w:rsidRPr="00156604">
        <w:rPr>
          <w:rFonts w:ascii="Times New Roman" w:hAnsi="Times New Roman" w:cs="Times New Roman"/>
          <w:lang w:val="en-US"/>
        </w:rPr>
        <w:t xml:space="preserve"> </w:t>
      </w:r>
      <w:r w:rsidR="008F25DD">
        <w:rPr>
          <w:rFonts w:ascii="Times New Roman" w:hAnsi="Times New Roman" w:cs="Times New Roman"/>
          <w:lang w:val="en-US"/>
        </w:rPr>
        <w:t>e kan</w:t>
      </w:r>
      <w:r w:rsidR="00825BCB">
        <w:rPr>
          <w:rFonts w:ascii="Times New Roman" w:hAnsi="Times New Roman" w:cs="Times New Roman"/>
          <w:lang w:val="en-US"/>
        </w:rPr>
        <w:t>ë</w:t>
      </w:r>
      <w:r w:rsidR="008F25DD">
        <w:rPr>
          <w:rFonts w:ascii="Times New Roman" w:hAnsi="Times New Roman" w:cs="Times New Roman"/>
          <w:lang w:val="en-US"/>
        </w:rPr>
        <w:t xml:space="preserve"> p</w:t>
      </w:r>
      <w:r w:rsidR="00825BCB">
        <w:rPr>
          <w:rFonts w:ascii="Times New Roman" w:hAnsi="Times New Roman" w:cs="Times New Roman"/>
          <w:lang w:val="en-US"/>
        </w:rPr>
        <w:t>ë</w:t>
      </w:r>
      <w:r w:rsidR="008F25DD">
        <w:rPr>
          <w:rFonts w:ascii="Times New Roman" w:hAnsi="Times New Roman" w:cs="Times New Roman"/>
          <w:lang w:val="en-US"/>
        </w:rPr>
        <w:t>rshkruar kriz</w:t>
      </w:r>
      <w:r w:rsidR="00825BCB">
        <w:rPr>
          <w:rFonts w:ascii="Times New Roman" w:hAnsi="Times New Roman" w:cs="Times New Roman"/>
          <w:lang w:val="en-US"/>
        </w:rPr>
        <w:t>ë</w:t>
      </w:r>
      <w:r w:rsidR="008F25DD">
        <w:rPr>
          <w:rFonts w:ascii="Times New Roman" w:hAnsi="Times New Roman" w:cs="Times New Roman"/>
          <w:lang w:val="en-US"/>
        </w:rPr>
        <w:t>n sh</w:t>
      </w:r>
      <w:r w:rsidR="00825BCB">
        <w:rPr>
          <w:rFonts w:ascii="Times New Roman" w:hAnsi="Times New Roman" w:cs="Times New Roman"/>
          <w:lang w:val="en-US"/>
        </w:rPr>
        <w:t>ë</w:t>
      </w:r>
      <w:r w:rsidR="008F25DD">
        <w:rPr>
          <w:rFonts w:ascii="Times New Roman" w:hAnsi="Times New Roman" w:cs="Times New Roman"/>
          <w:lang w:val="en-US"/>
        </w:rPr>
        <w:t>ndet</w:t>
      </w:r>
      <w:r w:rsidR="00825BCB">
        <w:rPr>
          <w:rFonts w:ascii="Times New Roman" w:hAnsi="Times New Roman" w:cs="Times New Roman"/>
          <w:lang w:val="en-US"/>
        </w:rPr>
        <w:t>ë</w:t>
      </w:r>
      <w:r w:rsidR="008F25DD">
        <w:rPr>
          <w:rFonts w:ascii="Times New Roman" w:hAnsi="Times New Roman" w:cs="Times New Roman"/>
          <w:lang w:val="en-US"/>
        </w:rPr>
        <w:t xml:space="preserve">sore dhe sanitare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8F25DD">
        <w:rPr>
          <w:rFonts w:ascii="Times New Roman" w:hAnsi="Times New Roman" w:cs="Times New Roman"/>
          <w:lang w:val="en-US"/>
        </w:rPr>
        <w:t>territoret e tyre si t</w:t>
      </w:r>
      <w:r w:rsidR="00825BCB">
        <w:rPr>
          <w:rFonts w:ascii="Times New Roman" w:hAnsi="Times New Roman" w:cs="Times New Roman"/>
          <w:lang w:val="en-US"/>
        </w:rPr>
        <w:t>ë</w:t>
      </w:r>
      <w:r w:rsidR="008F25DD">
        <w:rPr>
          <w:rFonts w:ascii="Times New Roman" w:hAnsi="Times New Roman" w:cs="Times New Roman"/>
          <w:lang w:val="en-US"/>
        </w:rPr>
        <w:t xml:space="preserve"> fort</w:t>
      </w:r>
      <w:r w:rsidR="00825BCB">
        <w:rPr>
          <w:rFonts w:ascii="Times New Roman" w:hAnsi="Times New Roman" w:cs="Times New Roman"/>
          <w:lang w:val="en-US"/>
        </w:rPr>
        <w:t>ë</w:t>
      </w:r>
      <w:r w:rsidR="00156604">
        <w:rPr>
          <w:rFonts w:ascii="Times New Roman" w:hAnsi="Times New Roman" w:cs="Times New Roman"/>
          <w:lang w:val="en-US"/>
        </w:rPr>
        <w:t xml:space="preserve">: </w:t>
      </w:r>
      <w:r w:rsidR="008F25DD">
        <w:rPr>
          <w:rFonts w:ascii="Times New Roman" w:hAnsi="Times New Roman" w:cs="Times New Roman"/>
          <w:lang w:val="en-US"/>
        </w:rPr>
        <w:t xml:space="preserve">rreth </w:t>
      </w:r>
      <w:r w:rsidR="00C17851" w:rsidRPr="00EF1559">
        <w:rPr>
          <w:rFonts w:ascii="Times New Roman" w:hAnsi="Times New Roman" w:cs="Times New Roman"/>
          <w:lang w:val="en-US"/>
        </w:rPr>
        <w:t xml:space="preserve">40% </w:t>
      </w:r>
      <w:r w:rsidR="008F25DD">
        <w:rPr>
          <w:rFonts w:ascii="Times New Roman" w:hAnsi="Times New Roman" w:cs="Times New Roman"/>
          <w:lang w:val="en-US"/>
        </w:rPr>
        <w:t xml:space="preserve">prej tyre pohuan se </w:t>
      </w:r>
      <w:r w:rsidR="00A66D6A">
        <w:rPr>
          <w:rFonts w:ascii="Times New Roman" w:hAnsi="Times New Roman" w:cs="Times New Roman"/>
          <w:lang w:val="en-US"/>
        </w:rPr>
        <w:t>COVID</w:t>
      </w:r>
      <w:r w:rsidR="00C17851" w:rsidRPr="00EF1559">
        <w:rPr>
          <w:rFonts w:ascii="Times New Roman" w:hAnsi="Times New Roman" w:cs="Times New Roman"/>
          <w:lang w:val="en-US"/>
        </w:rPr>
        <w:t xml:space="preserve">-19 </w:t>
      </w:r>
      <w:r w:rsidR="008F25DD">
        <w:rPr>
          <w:rFonts w:ascii="Times New Roman" w:hAnsi="Times New Roman" w:cs="Times New Roman"/>
          <w:lang w:val="en-US"/>
        </w:rPr>
        <w:t xml:space="preserve">preku </w:t>
      </w:r>
      <w:r w:rsidR="00C17851" w:rsidRPr="00EF1559">
        <w:rPr>
          <w:rFonts w:ascii="Times New Roman" w:hAnsi="Times New Roman" w:cs="Times New Roman"/>
          <w:lang w:val="en-US"/>
        </w:rPr>
        <w:t>‘</w:t>
      </w:r>
      <w:r w:rsidR="008F25DD">
        <w:rPr>
          <w:rFonts w:ascii="Times New Roman" w:hAnsi="Times New Roman" w:cs="Times New Roman"/>
          <w:lang w:val="en-US"/>
        </w:rPr>
        <w:t>goxha shum</w:t>
      </w:r>
      <w:r w:rsidR="00825BCB">
        <w:rPr>
          <w:rFonts w:ascii="Times New Roman" w:hAnsi="Times New Roman" w:cs="Times New Roman"/>
          <w:lang w:val="en-US"/>
        </w:rPr>
        <w:t>ë</w:t>
      </w:r>
      <w:r w:rsidR="00C17851" w:rsidRPr="00EF1559">
        <w:rPr>
          <w:rFonts w:ascii="Times New Roman" w:hAnsi="Times New Roman" w:cs="Times New Roman"/>
          <w:lang w:val="en-US"/>
        </w:rPr>
        <w:t xml:space="preserve">’ </w:t>
      </w:r>
      <w:r w:rsidR="008F25DD">
        <w:rPr>
          <w:rFonts w:ascii="Times New Roman" w:hAnsi="Times New Roman" w:cs="Times New Roman"/>
          <w:lang w:val="en-US"/>
        </w:rPr>
        <w:t>komunitetin</w:t>
      </w:r>
      <w:r w:rsidR="00C17851" w:rsidRPr="00EF1559">
        <w:rPr>
          <w:rFonts w:ascii="Times New Roman" w:hAnsi="Times New Roman" w:cs="Times New Roman"/>
          <w:lang w:val="en-US"/>
        </w:rPr>
        <w:t xml:space="preserve">, </w:t>
      </w:r>
      <w:r w:rsidR="008F25DD">
        <w:rPr>
          <w:rFonts w:ascii="Times New Roman" w:hAnsi="Times New Roman" w:cs="Times New Roman"/>
          <w:lang w:val="en-US"/>
        </w:rPr>
        <w:t xml:space="preserve">kurse </w:t>
      </w:r>
      <w:r w:rsidR="00C17851" w:rsidRPr="00EF1559">
        <w:rPr>
          <w:rFonts w:ascii="Times New Roman" w:hAnsi="Times New Roman" w:cs="Times New Roman"/>
          <w:lang w:val="en-US"/>
        </w:rPr>
        <w:t>12</w:t>
      </w:r>
      <w:r w:rsidR="007B3EB4">
        <w:rPr>
          <w:rFonts w:ascii="Times New Roman" w:hAnsi="Times New Roman" w:cs="Times New Roman"/>
          <w:lang w:val="en-US"/>
        </w:rPr>
        <w:t>.</w:t>
      </w:r>
      <w:r w:rsidR="00C17851" w:rsidRPr="00EF1559">
        <w:rPr>
          <w:rFonts w:ascii="Times New Roman" w:hAnsi="Times New Roman" w:cs="Times New Roman"/>
          <w:lang w:val="en-US"/>
        </w:rPr>
        <w:t xml:space="preserve">8% </w:t>
      </w:r>
      <w:r w:rsidR="008F25DD">
        <w:rPr>
          <w:rFonts w:ascii="Times New Roman" w:hAnsi="Times New Roman" w:cs="Times New Roman"/>
          <w:lang w:val="en-US"/>
        </w:rPr>
        <w:t>t</w:t>
      </w:r>
      <w:r w:rsidR="00825BCB">
        <w:rPr>
          <w:rFonts w:ascii="Times New Roman" w:hAnsi="Times New Roman" w:cs="Times New Roman"/>
          <w:lang w:val="en-US"/>
        </w:rPr>
        <w:t>ë</w:t>
      </w:r>
      <w:r w:rsidR="008F25DD">
        <w:rPr>
          <w:rFonts w:ascii="Times New Roman" w:hAnsi="Times New Roman" w:cs="Times New Roman"/>
          <w:lang w:val="en-US"/>
        </w:rPr>
        <w:t xml:space="preserve"> tjera pohuan se </w:t>
      </w:r>
      <w:r w:rsidR="00C17851" w:rsidRPr="00EF1559">
        <w:rPr>
          <w:rFonts w:ascii="Times New Roman" w:hAnsi="Times New Roman" w:cs="Times New Roman"/>
          <w:lang w:val="en-US"/>
        </w:rPr>
        <w:t>impa</w:t>
      </w:r>
      <w:r w:rsidR="008F25DD">
        <w:rPr>
          <w:rFonts w:ascii="Times New Roman" w:hAnsi="Times New Roman" w:cs="Times New Roman"/>
          <w:lang w:val="en-US"/>
        </w:rPr>
        <w:t>k</w:t>
      </w:r>
      <w:r w:rsidR="00C17851" w:rsidRPr="00EF1559">
        <w:rPr>
          <w:rFonts w:ascii="Times New Roman" w:hAnsi="Times New Roman" w:cs="Times New Roman"/>
          <w:lang w:val="en-US"/>
        </w:rPr>
        <w:t>t</w:t>
      </w:r>
      <w:r w:rsidR="008F25DD">
        <w:rPr>
          <w:rFonts w:ascii="Times New Roman" w:hAnsi="Times New Roman" w:cs="Times New Roman"/>
          <w:lang w:val="en-US"/>
        </w:rPr>
        <w:t>i</w:t>
      </w:r>
      <w:r w:rsidR="00C17851" w:rsidRPr="00EF1559">
        <w:rPr>
          <w:rFonts w:ascii="Times New Roman" w:hAnsi="Times New Roman" w:cs="Times New Roman"/>
          <w:lang w:val="en-US"/>
        </w:rPr>
        <w:t xml:space="preserve"> </w:t>
      </w:r>
      <w:r w:rsidR="008F25DD">
        <w:rPr>
          <w:rFonts w:ascii="Times New Roman" w:hAnsi="Times New Roman" w:cs="Times New Roman"/>
          <w:lang w:val="en-US"/>
        </w:rPr>
        <w:t>ishte</w:t>
      </w:r>
      <w:r w:rsidR="008E2D97">
        <w:rPr>
          <w:rFonts w:ascii="Times New Roman" w:hAnsi="Times New Roman" w:cs="Times New Roman"/>
          <w:lang w:val="en-US"/>
        </w:rPr>
        <w:t xml:space="preserve"> i </w:t>
      </w:r>
      <w:r w:rsidR="008F25DD">
        <w:rPr>
          <w:rFonts w:ascii="Times New Roman" w:hAnsi="Times New Roman" w:cs="Times New Roman"/>
          <w:lang w:val="en-US"/>
        </w:rPr>
        <w:t>r</w:t>
      </w:r>
      <w:r w:rsidR="00825BCB">
        <w:rPr>
          <w:rFonts w:ascii="Times New Roman" w:hAnsi="Times New Roman" w:cs="Times New Roman"/>
          <w:lang w:val="en-US"/>
        </w:rPr>
        <w:t>ë</w:t>
      </w:r>
      <w:r w:rsidR="008F25DD">
        <w:rPr>
          <w:rFonts w:ascii="Times New Roman" w:hAnsi="Times New Roman" w:cs="Times New Roman"/>
          <w:lang w:val="en-US"/>
        </w:rPr>
        <w:t>nd</w:t>
      </w:r>
      <w:r w:rsidR="00825BCB">
        <w:rPr>
          <w:rFonts w:ascii="Times New Roman" w:hAnsi="Times New Roman" w:cs="Times New Roman"/>
          <w:lang w:val="en-US"/>
        </w:rPr>
        <w:t>ë</w:t>
      </w:r>
      <w:r w:rsidR="00C17851" w:rsidRPr="00EF1559">
        <w:rPr>
          <w:rFonts w:ascii="Times New Roman" w:hAnsi="Times New Roman" w:cs="Times New Roman"/>
          <w:lang w:val="en-US"/>
        </w:rPr>
        <w:t>.</w:t>
      </w:r>
      <w:r w:rsidR="009224BC">
        <w:rPr>
          <w:rFonts w:ascii="Times New Roman" w:hAnsi="Times New Roman" w:cs="Times New Roman"/>
          <w:lang w:val="en-US"/>
        </w:rPr>
        <w:t xml:space="preserve"> </w:t>
      </w:r>
      <w:r w:rsidR="008F25DD">
        <w:rPr>
          <w:rFonts w:ascii="Times New Roman" w:hAnsi="Times New Roman" w:cs="Times New Roman"/>
          <w:lang w:val="en-US"/>
        </w:rPr>
        <w:t>Ashtu si edhe n</w:t>
      </w:r>
      <w:r w:rsidR="00825BCB">
        <w:rPr>
          <w:rFonts w:ascii="Times New Roman" w:hAnsi="Times New Roman" w:cs="Times New Roman"/>
          <w:lang w:val="en-US"/>
        </w:rPr>
        <w:t>ë</w:t>
      </w:r>
      <w:r w:rsidR="008F25DD">
        <w:rPr>
          <w:rFonts w:ascii="Times New Roman" w:hAnsi="Times New Roman" w:cs="Times New Roman"/>
          <w:lang w:val="en-US"/>
        </w:rPr>
        <w:t xml:space="preserve"> pjes</w:t>
      </w:r>
      <w:r w:rsidR="00825BCB">
        <w:rPr>
          <w:rFonts w:ascii="Times New Roman" w:hAnsi="Times New Roman" w:cs="Times New Roman"/>
          <w:lang w:val="en-US"/>
        </w:rPr>
        <w:t>ë</w:t>
      </w:r>
      <w:r w:rsidR="008F25DD">
        <w:rPr>
          <w:rFonts w:ascii="Times New Roman" w:hAnsi="Times New Roman" w:cs="Times New Roman"/>
          <w:lang w:val="en-US"/>
        </w:rPr>
        <w:t>n tjet</w:t>
      </w:r>
      <w:r w:rsidR="00825BCB">
        <w:rPr>
          <w:rFonts w:ascii="Times New Roman" w:hAnsi="Times New Roman" w:cs="Times New Roman"/>
          <w:lang w:val="en-US"/>
        </w:rPr>
        <w:t>ë</w:t>
      </w:r>
      <w:r w:rsidR="008F25DD">
        <w:rPr>
          <w:rFonts w:ascii="Times New Roman" w:hAnsi="Times New Roman" w:cs="Times New Roman"/>
          <w:lang w:val="en-US"/>
        </w:rPr>
        <w:t>r t</w:t>
      </w:r>
      <w:r w:rsidR="00825BCB">
        <w:rPr>
          <w:rFonts w:ascii="Times New Roman" w:hAnsi="Times New Roman" w:cs="Times New Roman"/>
          <w:lang w:val="en-US"/>
        </w:rPr>
        <w:t>ë</w:t>
      </w:r>
      <w:r w:rsidR="008F25DD">
        <w:rPr>
          <w:rFonts w:ascii="Times New Roman" w:hAnsi="Times New Roman" w:cs="Times New Roman"/>
          <w:lang w:val="en-US"/>
        </w:rPr>
        <w:t xml:space="preserve"> bot</w:t>
      </w:r>
      <w:r w:rsidR="00825BCB">
        <w:rPr>
          <w:rFonts w:ascii="Times New Roman" w:hAnsi="Times New Roman" w:cs="Times New Roman"/>
          <w:lang w:val="en-US"/>
        </w:rPr>
        <w:t>ë</w:t>
      </w:r>
      <w:r w:rsidR="008F25DD">
        <w:rPr>
          <w:rFonts w:ascii="Times New Roman" w:hAnsi="Times New Roman" w:cs="Times New Roman"/>
          <w:lang w:val="en-US"/>
        </w:rPr>
        <w:t>s</w:t>
      </w:r>
      <w:r w:rsidR="00156604">
        <w:rPr>
          <w:rFonts w:ascii="Times New Roman" w:hAnsi="Times New Roman" w:cs="Times New Roman"/>
          <w:lang w:val="en-US"/>
        </w:rPr>
        <w:t xml:space="preserve">, </w:t>
      </w:r>
      <w:r w:rsidR="008F25DD">
        <w:rPr>
          <w:rFonts w:ascii="Times New Roman" w:hAnsi="Times New Roman" w:cs="Times New Roman"/>
          <w:lang w:val="en-US"/>
        </w:rPr>
        <w:t>masat e karantinimit shkaktuan nj</w:t>
      </w:r>
      <w:r w:rsidR="00825BCB">
        <w:rPr>
          <w:rFonts w:ascii="Times New Roman" w:hAnsi="Times New Roman" w:cs="Times New Roman"/>
          <w:lang w:val="en-US"/>
        </w:rPr>
        <w:t>ë</w:t>
      </w:r>
      <w:r w:rsidR="008F25DD">
        <w:rPr>
          <w:rFonts w:ascii="Times New Roman" w:hAnsi="Times New Roman" w:cs="Times New Roman"/>
          <w:lang w:val="en-US"/>
        </w:rPr>
        <w:t xml:space="preserve"> kriz</w:t>
      </w:r>
      <w:r w:rsidR="00825BCB">
        <w:rPr>
          <w:rFonts w:ascii="Times New Roman" w:hAnsi="Times New Roman" w:cs="Times New Roman"/>
          <w:lang w:val="en-US"/>
        </w:rPr>
        <w:t>ë</w:t>
      </w:r>
      <w:r w:rsidR="008F25DD">
        <w:rPr>
          <w:rFonts w:ascii="Times New Roman" w:hAnsi="Times New Roman" w:cs="Times New Roman"/>
          <w:lang w:val="en-US"/>
        </w:rPr>
        <w:t xml:space="preserve"> t</w:t>
      </w:r>
      <w:r w:rsidR="00825BCB">
        <w:rPr>
          <w:rFonts w:ascii="Times New Roman" w:hAnsi="Times New Roman" w:cs="Times New Roman"/>
          <w:lang w:val="en-US"/>
        </w:rPr>
        <w:t>ë</w:t>
      </w:r>
      <w:r w:rsidR="008F25DD">
        <w:rPr>
          <w:rFonts w:ascii="Times New Roman" w:hAnsi="Times New Roman" w:cs="Times New Roman"/>
          <w:lang w:val="en-US"/>
        </w:rPr>
        <w:t xml:space="preserve"> menj</w:t>
      </w:r>
      <w:r w:rsidR="00825BCB">
        <w:rPr>
          <w:rFonts w:ascii="Times New Roman" w:hAnsi="Times New Roman" w:cs="Times New Roman"/>
          <w:lang w:val="en-US"/>
        </w:rPr>
        <w:t>ë</w:t>
      </w:r>
      <w:r w:rsidR="008F25DD">
        <w:rPr>
          <w:rFonts w:ascii="Times New Roman" w:hAnsi="Times New Roman" w:cs="Times New Roman"/>
          <w:lang w:val="en-US"/>
        </w:rPr>
        <w:t>hershme ekonomike dhe shoq</w:t>
      </w:r>
      <w:r w:rsidR="00825BCB">
        <w:rPr>
          <w:rFonts w:ascii="Times New Roman" w:hAnsi="Times New Roman" w:cs="Times New Roman"/>
          <w:lang w:val="en-US"/>
        </w:rPr>
        <w:t>ë</w:t>
      </w:r>
      <w:r w:rsidR="008F25DD">
        <w:rPr>
          <w:rFonts w:ascii="Times New Roman" w:hAnsi="Times New Roman" w:cs="Times New Roman"/>
          <w:lang w:val="en-US"/>
        </w:rPr>
        <w:t>rore anemban</w:t>
      </w:r>
      <w:r w:rsidR="00825BCB">
        <w:rPr>
          <w:rFonts w:ascii="Times New Roman" w:hAnsi="Times New Roman" w:cs="Times New Roman"/>
          <w:lang w:val="en-US"/>
        </w:rPr>
        <w:t>ë</w:t>
      </w:r>
      <w:r w:rsidR="008F25DD">
        <w:rPr>
          <w:rFonts w:ascii="Times New Roman" w:hAnsi="Times New Roman" w:cs="Times New Roman"/>
          <w:lang w:val="en-US"/>
        </w:rPr>
        <w:t xml:space="preserve"> rajonit t</w:t>
      </w:r>
      <w:r w:rsidR="00825BCB">
        <w:rPr>
          <w:rFonts w:ascii="Times New Roman" w:hAnsi="Times New Roman" w:cs="Times New Roman"/>
          <w:lang w:val="en-US"/>
        </w:rPr>
        <w:t>ë</w:t>
      </w:r>
      <w:r w:rsidR="008F25DD">
        <w:rPr>
          <w:rFonts w:ascii="Times New Roman" w:hAnsi="Times New Roman" w:cs="Times New Roman"/>
          <w:lang w:val="en-US"/>
        </w:rPr>
        <w:t xml:space="preserve"> Evrop</w:t>
      </w:r>
      <w:r w:rsidR="00825BCB">
        <w:rPr>
          <w:rFonts w:ascii="Times New Roman" w:hAnsi="Times New Roman" w:cs="Times New Roman"/>
          <w:lang w:val="en-US"/>
        </w:rPr>
        <w:t>ë</w:t>
      </w:r>
      <w:r w:rsidR="008F25DD">
        <w:rPr>
          <w:rFonts w:ascii="Times New Roman" w:hAnsi="Times New Roman" w:cs="Times New Roman"/>
          <w:lang w:val="en-US"/>
        </w:rPr>
        <w:t>s Juglindore</w:t>
      </w:r>
      <w:r w:rsidR="00C17851" w:rsidRPr="00156604">
        <w:rPr>
          <w:rFonts w:ascii="Times New Roman" w:hAnsi="Times New Roman" w:cs="Times New Roman"/>
          <w:lang w:val="en-US"/>
        </w:rPr>
        <w:t xml:space="preserve">. </w:t>
      </w:r>
      <w:r w:rsidR="008F25DD">
        <w:rPr>
          <w:rFonts w:ascii="Times New Roman" w:hAnsi="Times New Roman" w:cs="Times New Roman"/>
          <w:lang w:val="en-US"/>
        </w:rPr>
        <w:t>Megjith</w:t>
      </w:r>
      <w:r w:rsidR="00825BCB">
        <w:rPr>
          <w:rFonts w:ascii="Times New Roman" w:hAnsi="Times New Roman" w:cs="Times New Roman"/>
          <w:lang w:val="en-US"/>
        </w:rPr>
        <w:t>ë</w:t>
      </w:r>
      <w:r w:rsidR="008F25DD">
        <w:rPr>
          <w:rFonts w:ascii="Times New Roman" w:hAnsi="Times New Roman" w:cs="Times New Roman"/>
          <w:lang w:val="en-US"/>
        </w:rPr>
        <w:t>se efektet e k</w:t>
      </w:r>
      <w:r w:rsidR="00825BCB">
        <w:rPr>
          <w:rFonts w:ascii="Times New Roman" w:hAnsi="Times New Roman" w:cs="Times New Roman"/>
          <w:lang w:val="en-US"/>
        </w:rPr>
        <w:t>ë</w:t>
      </w:r>
      <w:r w:rsidR="008F25DD">
        <w:rPr>
          <w:rFonts w:ascii="Times New Roman" w:hAnsi="Times New Roman" w:cs="Times New Roman"/>
          <w:lang w:val="en-US"/>
        </w:rPr>
        <w:t xml:space="preserve">saj krize </w:t>
      </w:r>
      <w:r w:rsidR="009224BC">
        <w:rPr>
          <w:noProof/>
        </w:rPr>
        <w:drawing>
          <wp:anchor distT="0" distB="0" distL="114300" distR="114300" simplePos="0" relativeHeight="251664384" behindDoc="1" locked="0" layoutInCell="1" allowOverlap="1" wp14:anchorId="0888B07D">
            <wp:simplePos x="0" y="0"/>
            <wp:positionH relativeFrom="column">
              <wp:posOffset>-38100</wp:posOffset>
            </wp:positionH>
            <wp:positionV relativeFrom="paragraph">
              <wp:posOffset>2853690</wp:posOffset>
            </wp:positionV>
            <wp:extent cx="5943600" cy="2423160"/>
            <wp:effectExtent l="0" t="0" r="0" b="15240"/>
            <wp:wrapTight wrapText="bothSides">
              <wp:wrapPolygon edited="0">
                <wp:start x="0" y="0"/>
                <wp:lineTo x="0" y="21566"/>
                <wp:lineTo x="21531" y="21566"/>
                <wp:lineTo x="21531" y="0"/>
                <wp:lineTo x="0" y="0"/>
              </wp:wrapPolygon>
            </wp:wrapTight>
            <wp:docPr id="36" name="Chart 36">
              <a:extLst xmlns:a="http://schemas.openxmlformats.org/drawingml/2006/main">
                <a:ext uri="{FF2B5EF4-FFF2-40B4-BE49-F238E27FC236}">
                  <a16:creationId xmlns:a16="http://schemas.microsoft.com/office/drawing/2014/main" id="{2683CC1D-E8B3-46FE-BAE8-7377F8650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8F25DD">
        <w:rPr>
          <w:rFonts w:ascii="Times New Roman" w:hAnsi="Times New Roman" w:cs="Times New Roman"/>
          <w:lang w:val="en-US"/>
        </w:rPr>
        <w:t>jan</w:t>
      </w:r>
      <w:r w:rsidR="00825BCB">
        <w:rPr>
          <w:rFonts w:ascii="Times New Roman" w:hAnsi="Times New Roman" w:cs="Times New Roman"/>
          <w:lang w:val="en-US"/>
        </w:rPr>
        <w:t>ë</w:t>
      </w:r>
      <w:r w:rsidR="008F25DD">
        <w:rPr>
          <w:rFonts w:ascii="Times New Roman" w:hAnsi="Times New Roman" w:cs="Times New Roman"/>
          <w:lang w:val="en-US"/>
        </w:rPr>
        <w:t xml:space="preserve"> tashm</w:t>
      </w:r>
      <w:r w:rsidR="00825BCB">
        <w:rPr>
          <w:rFonts w:ascii="Times New Roman" w:hAnsi="Times New Roman" w:cs="Times New Roman"/>
          <w:lang w:val="en-US"/>
        </w:rPr>
        <w:t>ë</w:t>
      </w:r>
      <w:r w:rsidR="008F25DD">
        <w:rPr>
          <w:rFonts w:ascii="Times New Roman" w:hAnsi="Times New Roman" w:cs="Times New Roman"/>
          <w:lang w:val="en-US"/>
        </w:rPr>
        <w:t xml:space="preserve"> t</w:t>
      </w:r>
      <w:r w:rsidR="00825BCB">
        <w:rPr>
          <w:rFonts w:ascii="Times New Roman" w:hAnsi="Times New Roman" w:cs="Times New Roman"/>
          <w:lang w:val="en-US"/>
        </w:rPr>
        <w:t>ë</w:t>
      </w:r>
      <w:r w:rsidR="008F25DD">
        <w:rPr>
          <w:rFonts w:ascii="Times New Roman" w:hAnsi="Times New Roman" w:cs="Times New Roman"/>
          <w:lang w:val="en-US"/>
        </w:rPr>
        <w:t xml:space="preserve"> dukshme, ka vler</w:t>
      </w:r>
      <w:r w:rsidR="00825BCB">
        <w:rPr>
          <w:rFonts w:ascii="Times New Roman" w:hAnsi="Times New Roman" w:cs="Times New Roman"/>
          <w:lang w:val="en-US"/>
        </w:rPr>
        <w:t>ë</w:t>
      </w:r>
      <w:r w:rsidR="008F25DD">
        <w:rPr>
          <w:rFonts w:ascii="Times New Roman" w:hAnsi="Times New Roman" w:cs="Times New Roman"/>
          <w:lang w:val="en-US"/>
        </w:rPr>
        <w:t>sime realiste t</w:t>
      </w:r>
      <w:r w:rsidR="00825BCB">
        <w:rPr>
          <w:rFonts w:ascii="Times New Roman" w:hAnsi="Times New Roman" w:cs="Times New Roman"/>
          <w:lang w:val="en-US"/>
        </w:rPr>
        <w:t>ë</w:t>
      </w:r>
      <w:r w:rsidR="008F25DD">
        <w:rPr>
          <w:rFonts w:ascii="Times New Roman" w:hAnsi="Times New Roman" w:cs="Times New Roman"/>
          <w:lang w:val="en-US"/>
        </w:rPr>
        <w:t xml:space="preserve"> nj</w:t>
      </w:r>
      <w:r w:rsidR="00825BCB">
        <w:rPr>
          <w:rFonts w:ascii="Times New Roman" w:hAnsi="Times New Roman" w:cs="Times New Roman"/>
          <w:lang w:val="en-US"/>
        </w:rPr>
        <w:t>ë</w:t>
      </w:r>
      <w:r w:rsidR="008F25DD">
        <w:rPr>
          <w:rFonts w:ascii="Times New Roman" w:hAnsi="Times New Roman" w:cs="Times New Roman"/>
          <w:lang w:val="en-US"/>
        </w:rPr>
        <w:t xml:space="preserve"> impakti m</w:t>
      </w:r>
      <w:r w:rsidR="00825BCB">
        <w:rPr>
          <w:rFonts w:ascii="Times New Roman" w:hAnsi="Times New Roman" w:cs="Times New Roman"/>
          <w:lang w:val="en-US"/>
        </w:rPr>
        <w:t>ë</w:t>
      </w:r>
      <w:r w:rsidR="008F25DD">
        <w:rPr>
          <w:rFonts w:ascii="Times New Roman" w:hAnsi="Times New Roman" w:cs="Times New Roman"/>
          <w:lang w:val="en-US"/>
        </w:rPr>
        <w:t xml:space="preserve"> t</w:t>
      </w:r>
      <w:r w:rsidR="00825BCB">
        <w:rPr>
          <w:rFonts w:ascii="Times New Roman" w:hAnsi="Times New Roman" w:cs="Times New Roman"/>
          <w:lang w:val="en-US"/>
        </w:rPr>
        <w:t>ë</w:t>
      </w:r>
      <w:r w:rsidR="008F25DD">
        <w:rPr>
          <w:rFonts w:ascii="Times New Roman" w:hAnsi="Times New Roman" w:cs="Times New Roman"/>
          <w:lang w:val="en-US"/>
        </w:rPr>
        <w:t xml:space="preserve"> madh dhe m</w:t>
      </w:r>
      <w:r w:rsidR="00825BCB">
        <w:rPr>
          <w:rFonts w:ascii="Times New Roman" w:hAnsi="Times New Roman" w:cs="Times New Roman"/>
          <w:lang w:val="en-US"/>
        </w:rPr>
        <w:t>ë</w:t>
      </w:r>
      <w:r w:rsidR="008F25DD">
        <w:rPr>
          <w:rFonts w:ascii="Times New Roman" w:hAnsi="Times New Roman" w:cs="Times New Roman"/>
          <w:lang w:val="en-US"/>
        </w:rPr>
        <w:t xml:space="preserve"> t</w:t>
      </w:r>
      <w:r w:rsidR="00825BCB">
        <w:rPr>
          <w:rFonts w:ascii="Times New Roman" w:hAnsi="Times New Roman" w:cs="Times New Roman"/>
          <w:lang w:val="en-US"/>
        </w:rPr>
        <w:t>ë</w:t>
      </w:r>
      <w:r w:rsidR="008F25DD">
        <w:rPr>
          <w:rFonts w:ascii="Times New Roman" w:hAnsi="Times New Roman" w:cs="Times New Roman"/>
          <w:lang w:val="en-US"/>
        </w:rPr>
        <w:t xml:space="preserve"> thell</w:t>
      </w:r>
      <w:r w:rsidR="00825BCB">
        <w:rPr>
          <w:rFonts w:ascii="Times New Roman" w:hAnsi="Times New Roman" w:cs="Times New Roman"/>
          <w:lang w:val="en-US"/>
        </w:rPr>
        <w:t>ë</w:t>
      </w:r>
      <w:r w:rsidR="008F25DD">
        <w:rPr>
          <w:rFonts w:ascii="Times New Roman" w:hAnsi="Times New Roman" w:cs="Times New Roman"/>
          <w:lang w:val="en-US"/>
        </w:rPr>
        <w:t xml:space="preserve"> n</w:t>
      </w:r>
      <w:r w:rsidR="00825BCB">
        <w:rPr>
          <w:rFonts w:ascii="Times New Roman" w:hAnsi="Times New Roman" w:cs="Times New Roman"/>
          <w:lang w:val="en-US"/>
        </w:rPr>
        <w:t>ë</w:t>
      </w:r>
      <w:r w:rsidR="008F25DD">
        <w:rPr>
          <w:rFonts w:ascii="Times New Roman" w:hAnsi="Times New Roman" w:cs="Times New Roman"/>
          <w:lang w:val="en-US"/>
        </w:rPr>
        <w:t xml:space="preserve"> </w:t>
      </w:r>
      <w:r w:rsidR="00062560">
        <w:rPr>
          <w:rFonts w:ascii="Times New Roman" w:hAnsi="Times New Roman" w:cs="Times New Roman"/>
          <w:lang w:val="en-US"/>
        </w:rPr>
        <w:t>perspektiv</w:t>
      </w:r>
      <w:r w:rsidR="00825BCB">
        <w:rPr>
          <w:rFonts w:ascii="Times New Roman" w:hAnsi="Times New Roman" w:cs="Times New Roman"/>
          <w:lang w:val="en-US"/>
        </w:rPr>
        <w:t>ë</w:t>
      </w:r>
      <w:r w:rsidR="00062560">
        <w:rPr>
          <w:rFonts w:ascii="Times New Roman" w:hAnsi="Times New Roman" w:cs="Times New Roman"/>
          <w:lang w:val="en-US"/>
        </w:rPr>
        <w:t xml:space="preserve"> afatgjat</w:t>
      </w:r>
      <w:r w:rsidR="00825BCB">
        <w:rPr>
          <w:rFonts w:ascii="Times New Roman" w:hAnsi="Times New Roman" w:cs="Times New Roman"/>
          <w:lang w:val="en-US"/>
        </w:rPr>
        <w:t>ë</w:t>
      </w:r>
      <w:r w:rsidR="00C17851" w:rsidRPr="00E54623">
        <w:rPr>
          <w:rFonts w:ascii="Times New Roman" w:hAnsi="Times New Roman" w:cs="Times New Roman"/>
          <w:lang w:val="en-US"/>
        </w:rPr>
        <w:t xml:space="preserve">: </w:t>
      </w:r>
      <w:r w:rsidR="00062560">
        <w:rPr>
          <w:rFonts w:ascii="Times New Roman" w:hAnsi="Times New Roman" w:cs="Times New Roman"/>
          <w:lang w:val="en-US"/>
        </w:rPr>
        <w:t>sistemet ekonomike dhe shoq</w:t>
      </w:r>
      <w:r w:rsidR="00825BCB">
        <w:rPr>
          <w:rFonts w:ascii="Times New Roman" w:hAnsi="Times New Roman" w:cs="Times New Roman"/>
          <w:lang w:val="en-US"/>
        </w:rPr>
        <w:t>ë</w:t>
      </w:r>
      <w:r w:rsidR="00062560">
        <w:rPr>
          <w:rFonts w:ascii="Times New Roman" w:hAnsi="Times New Roman" w:cs="Times New Roman"/>
          <w:lang w:val="en-US"/>
        </w:rPr>
        <w:t xml:space="preserve">rore </w:t>
      </w:r>
      <w:r w:rsidR="0039777E">
        <w:rPr>
          <w:rFonts w:ascii="Times New Roman" w:hAnsi="Times New Roman" w:cs="Times New Roman"/>
          <w:lang w:val="en-US"/>
        </w:rPr>
        <w:t>n</w:t>
      </w:r>
      <w:r w:rsidR="00825BCB">
        <w:rPr>
          <w:rFonts w:ascii="Times New Roman" w:hAnsi="Times New Roman" w:cs="Times New Roman"/>
          <w:lang w:val="en-US"/>
        </w:rPr>
        <w:t>ë</w:t>
      </w:r>
      <w:r w:rsidR="0039777E">
        <w:rPr>
          <w:rFonts w:ascii="Times New Roman" w:hAnsi="Times New Roman" w:cs="Times New Roman"/>
          <w:lang w:val="en-US"/>
        </w:rPr>
        <w:t xml:space="preserve"> Evrop</w:t>
      </w:r>
      <w:r w:rsidR="00825BCB">
        <w:rPr>
          <w:rFonts w:ascii="Times New Roman" w:hAnsi="Times New Roman" w:cs="Times New Roman"/>
          <w:lang w:val="en-US"/>
        </w:rPr>
        <w:t>ë</w:t>
      </w:r>
      <w:r w:rsidR="0039777E">
        <w:rPr>
          <w:rFonts w:ascii="Times New Roman" w:hAnsi="Times New Roman" w:cs="Times New Roman"/>
          <w:lang w:val="en-US"/>
        </w:rPr>
        <w:t>n Juglindore</w:t>
      </w:r>
      <w:r w:rsidR="00C17851" w:rsidRPr="00E54623">
        <w:rPr>
          <w:rFonts w:ascii="Times New Roman" w:hAnsi="Times New Roman" w:cs="Times New Roman"/>
          <w:lang w:val="en-US"/>
        </w:rPr>
        <w:t xml:space="preserve"> </w:t>
      </w:r>
      <w:r w:rsidR="00062560">
        <w:rPr>
          <w:rFonts w:ascii="Times New Roman" w:hAnsi="Times New Roman" w:cs="Times New Roman"/>
          <w:lang w:val="en-US"/>
        </w:rPr>
        <w:t>do t</w:t>
      </w:r>
      <w:r w:rsidR="00825BCB">
        <w:rPr>
          <w:rFonts w:ascii="Times New Roman" w:hAnsi="Times New Roman" w:cs="Times New Roman"/>
          <w:lang w:val="en-US"/>
        </w:rPr>
        <w:t>ë</w:t>
      </w:r>
      <w:r w:rsidR="00062560">
        <w:rPr>
          <w:rFonts w:ascii="Times New Roman" w:hAnsi="Times New Roman" w:cs="Times New Roman"/>
          <w:lang w:val="en-US"/>
        </w:rPr>
        <w:t xml:space="preserve"> p</w:t>
      </w:r>
      <w:r w:rsidR="00825BCB">
        <w:rPr>
          <w:rFonts w:ascii="Times New Roman" w:hAnsi="Times New Roman" w:cs="Times New Roman"/>
          <w:lang w:val="en-US"/>
        </w:rPr>
        <w:t>ë</w:t>
      </w:r>
      <w:r w:rsidR="00062560">
        <w:rPr>
          <w:rFonts w:ascii="Times New Roman" w:hAnsi="Times New Roman" w:cs="Times New Roman"/>
          <w:lang w:val="en-US"/>
        </w:rPr>
        <w:t>rballen me nj</w:t>
      </w:r>
      <w:r w:rsidR="00825BCB">
        <w:rPr>
          <w:rFonts w:ascii="Times New Roman" w:hAnsi="Times New Roman" w:cs="Times New Roman"/>
          <w:lang w:val="en-US"/>
        </w:rPr>
        <w:t>ë</w:t>
      </w:r>
      <w:r w:rsidR="00062560">
        <w:rPr>
          <w:rFonts w:ascii="Times New Roman" w:hAnsi="Times New Roman" w:cs="Times New Roman"/>
          <w:lang w:val="en-US"/>
        </w:rPr>
        <w:t xml:space="preserve"> periudh</w:t>
      </w:r>
      <w:r w:rsidR="00825BCB">
        <w:rPr>
          <w:rFonts w:ascii="Times New Roman" w:hAnsi="Times New Roman" w:cs="Times New Roman"/>
          <w:lang w:val="en-US"/>
        </w:rPr>
        <w:t>ë</w:t>
      </w:r>
      <w:r w:rsidR="00062560">
        <w:rPr>
          <w:rFonts w:ascii="Times New Roman" w:hAnsi="Times New Roman" w:cs="Times New Roman"/>
          <w:lang w:val="en-US"/>
        </w:rPr>
        <w:t xml:space="preserve"> shum</w:t>
      </w:r>
      <w:r w:rsidR="00825BCB">
        <w:rPr>
          <w:rFonts w:ascii="Times New Roman" w:hAnsi="Times New Roman" w:cs="Times New Roman"/>
          <w:lang w:val="en-US"/>
        </w:rPr>
        <w:t>ë</w:t>
      </w:r>
      <w:r w:rsidR="00062560">
        <w:rPr>
          <w:rFonts w:ascii="Times New Roman" w:hAnsi="Times New Roman" w:cs="Times New Roman"/>
          <w:lang w:val="en-US"/>
        </w:rPr>
        <w:t xml:space="preserve"> problematike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062560">
        <w:rPr>
          <w:rFonts w:ascii="Times New Roman" w:hAnsi="Times New Roman" w:cs="Times New Roman"/>
          <w:lang w:val="en-US"/>
        </w:rPr>
        <w:t>muajt - ndoshta vitet - n</w:t>
      </w:r>
      <w:r w:rsidR="00825BCB">
        <w:rPr>
          <w:rFonts w:ascii="Times New Roman" w:hAnsi="Times New Roman" w:cs="Times New Roman"/>
          <w:lang w:val="en-US"/>
        </w:rPr>
        <w:t>ë</w:t>
      </w:r>
      <w:r w:rsidR="00062560">
        <w:rPr>
          <w:rFonts w:ascii="Times New Roman" w:hAnsi="Times New Roman" w:cs="Times New Roman"/>
          <w:lang w:val="en-US"/>
        </w:rPr>
        <w:t xml:space="preserve"> </w:t>
      </w:r>
      <w:proofErr w:type="gramStart"/>
      <w:r w:rsidR="00062560">
        <w:rPr>
          <w:rFonts w:ascii="Times New Roman" w:hAnsi="Times New Roman" w:cs="Times New Roman"/>
          <w:lang w:val="en-US"/>
        </w:rPr>
        <w:t>vijim</w:t>
      </w:r>
      <w:r w:rsidR="00C17851" w:rsidRPr="00E54623">
        <w:rPr>
          <w:rFonts w:ascii="Times New Roman" w:hAnsi="Times New Roman" w:cs="Times New Roman"/>
          <w:lang w:val="en-US"/>
        </w:rPr>
        <w:t>,</w:t>
      </w:r>
      <w:r w:rsidR="00062560">
        <w:rPr>
          <w:rFonts w:ascii="Times New Roman" w:hAnsi="Times New Roman" w:cs="Times New Roman"/>
          <w:lang w:val="en-US"/>
        </w:rPr>
        <w:t>.</w:t>
      </w:r>
      <w:proofErr w:type="gramEnd"/>
      <w:r w:rsidR="00062560">
        <w:rPr>
          <w:rFonts w:ascii="Times New Roman" w:hAnsi="Times New Roman" w:cs="Times New Roman"/>
          <w:lang w:val="en-US"/>
        </w:rPr>
        <w:t xml:space="preserve"> Efektet sociale dhe ekonomike t</w:t>
      </w:r>
      <w:r w:rsidR="00825BCB">
        <w:rPr>
          <w:rFonts w:ascii="Times New Roman" w:hAnsi="Times New Roman" w:cs="Times New Roman"/>
          <w:lang w:val="en-US"/>
        </w:rPr>
        <w:t>ë</w:t>
      </w:r>
      <w:r w:rsidR="00062560">
        <w:rPr>
          <w:rFonts w:ascii="Times New Roman" w:hAnsi="Times New Roman" w:cs="Times New Roman"/>
          <w:lang w:val="en-US"/>
        </w:rPr>
        <w:t xml:space="preserve"> karantinimit mbi </w:t>
      </w:r>
      <w:r w:rsidR="002F2D34">
        <w:rPr>
          <w:rFonts w:ascii="Times New Roman" w:hAnsi="Times New Roman" w:cs="Times New Roman"/>
          <w:lang w:val="en-US"/>
        </w:rPr>
        <w:t>OSHC</w:t>
      </w:r>
      <w:r w:rsidR="00C17851" w:rsidRPr="00156604">
        <w:rPr>
          <w:rFonts w:ascii="Times New Roman" w:hAnsi="Times New Roman" w:cs="Times New Roman"/>
          <w:lang w:val="en-US"/>
        </w:rPr>
        <w:t xml:space="preserve"> </w:t>
      </w:r>
      <w:r w:rsidR="00062560">
        <w:rPr>
          <w:rFonts w:ascii="Times New Roman" w:hAnsi="Times New Roman" w:cs="Times New Roman"/>
          <w:lang w:val="en-US"/>
        </w:rPr>
        <w:t>po ashtu po shkaktojn</w:t>
      </w:r>
      <w:r w:rsidR="00825BCB">
        <w:rPr>
          <w:rFonts w:ascii="Times New Roman" w:hAnsi="Times New Roman" w:cs="Times New Roman"/>
          <w:lang w:val="en-US"/>
        </w:rPr>
        <w:t>ë</w:t>
      </w:r>
      <w:r w:rsidR="00062560">
        <w:rPr>
          <w:rFonts w:ascii="Times New Roman" w:hAnsi="Times New Roman" w:cs="Times New Roman"/>
          <w:lang w:val="en-US"/>
        </w:rPr>
        <w:t xml:space="preserve"> nj</w:t>
      </w:r>
      <w:r w:rsidR="00825BCB">
        <w:rPr>
          <w:rFonts w:ascii="Times New Roman" w:hAnsi="Times New Roman" w:cs="Times New Roman"/>
          <w:lang w:val="en-US"/>
        </w:rPr>
        <w:t>ë</w:t>
      </w:r>
      <w:r w:rsidR="00062560">
        <w:rPr>
          <w:rFonts w:ascii="Times New Roman" w:hAnsi="Times New Roman" w:cs="Times New Roman"/>
          <w:lang w:val="en-US"/>
        </w:rPr>
        <w:t xml:space="preserve"> impakt edhe m</w:t>
      </w:r>
      <w:r w:rsidR="00825BCB">
        <w:rPr>
          <w:rFonts w:ascii="Times New Roman" w:hAnsi="Times New Roman" w:cs="Times New Roman"/>
          <w:lang w:val="en-US"/>
        </w:rPr>
        <w:t>ë</w:t>
      </w:r>
      <w:r w:rsidR="00062560">
        <w:rPr>
          <w:rFonts w:ascii="Times New Roman" w:hAnsi="Times New Roman" w:cs="Times New Roman"/>
          <w:lang w:val="en-US"/>
        </w:rPr>
        <w:t xml:space="preserve"> t</w:t>
      </w:r>
      <w:r w:rsidR="00825BCB">
        <w:rPr>
          <w:rFonts w:ascii="Times New Roman" w:hAnsi="Times New Roman" w:cs="Times New Roman"/>
          <w:lang w:val="en-US"/>
        </w:rPr>
        <w:t>ë</w:t>
      </w:r>
      <w:r w:rsidR="00062560">
        <w:rPr>
          <w:rFonts w:ascii="Times New Roman" w:hAnsi="Times New Roman" w:cs="Times New Roman"/>
          <w:lang w:val="en-US"/>
        </w:rPr>
        <w:t xml:space="preserve"> fort</w:t>
      </w:r>
      <w:r w:rsidR="00825BCB">
        <w:rPr>
          <w:rFonts w:ascii="Times New Roman" w:hAnsi="Times New Roman" w:cs="Times New Roman"/>
          <w:lang w:val="en-US"/>
        </w:rPr>
        <w:t>ë</w:t>
      </w:r>
      <w:r w:rsidR="00062560">
        <w:rPr>
          <w:rFonts w:ascii="Times New Roman" w:hAnsi="Times New Roman" w:cs="Times New Roman"/>
          <w:lang w:val="en-US"/>
        </w:rPr>
        <w:t xml:space="preserve"> dhe m</w:t>
      </w:r>
      <w:r w:rsidR="00825BCB">
        <w:rPr>
          <w:rFonts w:ascii="Times New Roman" w:hAnsi="Times New Roman" w:cs="Times New Roman"/>
          <w:lang w:val="en-US"/>
        </w:rPr>
        <w:t>ë</w:t>
      </w:r>
      <w:r w:rsidR="00062560">
        <w:rPr>
          <w:rFonts w:ascii="Times New Roman" w:hAnsi="Times New Roman" w:cs="Times New Roman"/>
          <w:lang w:val="en-US"/>
        </w:rPr>
        <w:t xml:space="preserve"> t</w:t>
      </w:r>
      <w:r w:rsidR="00825BCB">
        <w:rPr>
          <w:rFonts w:ascii="Times New Roman" w:hAnsi="Times New Roman" w:cs="Times New Roman"/>
          <w:lang w:val="en-US"/>
        </w:rPr>
        <w:t>ë</w:t>
      </w:r>
      <w:r w:rsidR="00062560">
        <w:rPr>
          <w:rFonts w:ascii="Times New Roman" w:hAnsi="Times New Roman" w:cs="Times New Roman"/>
          <w:lang w:val="en-US"/>
        </w:rPr>
        <w:t xml:space="preserve"> thell</w:t>
      </w:r>
      <w:r w:rsidR="00825BCB">
        <w:rPr>
          <w:rFonts w:ascii="Times New Roman" w:hAnsi="Times New Roman" w:cs="Times New Roman"/>
          <w:lang w:val="en-US"/>
        </w:rPr>
        <w:t>ë</w:t>
      </w:r>
      <w:r w:rsidR="00062560">
        <w:rPr>
          <w:rFonts w:ascii="Times New Roman" w:hAnsi="Times New Roman" w:cs="Times New Roman"/>
          <w:lang w:val="en-US"/>
        </w:rPr>
        <w:t xml:space="preserve"> sesa pasojat sh</w:t>
      </w:r>
      <w:r w:rsidR="00825BCB">
        <w:rPr>
          <w:rFonts w:ascii="Times New Roman" w:hAnsi="Times New Roman" w:cs="Times New Roman"/>
          <w:lang w:val="en-US"/>
        </w:rPr>
        <w:t>ë</w:t>
      </w:r>
      <w:r w:rsidR="00062560">
        <w:rPr>
          <w:rFonts w:ascii="Times New Roman" w:hAnsi="Times New Roman" w:cs="Times New Roman"/>
          <w:lang w:val="en-US"/>
        </w:rPr>
        <w:t>ndet</w:t>
      </w:r>
      <w:r w:rsidR="00825BCB">
        <w:rPr>
          <w:rFonts w:ascii="Times New Roman" w:hAnsi="Times New Roman" w:cs="Times New Roman"/>
          <w:lang w:val="en-US"/>
        </w:rPr>
        <w:t>ë</w:t>
      </w:r>
      <w:r w:rsidR="00062560">
        <w:rPr>
          <w:rFonts w:ascii="Times New Roman" w:hAnsi="Times New Roman" w:cs="Times New Roman"/>
          <w:lang w:val="en-US"/>
        </w:rPr>
        <w:t>sore</w:t>
      </w:r>
      <w:r w:rsidR="00C17851" w:rsidRPr="00156604">
        <w:rPr>
          <w:rFonts w:ascii="Times New Roman" w:hAnsi="Times New Roman" w:cs="Times New Roman"/>
          <w:lang w:val="en-US"/>
        </w:rPr>
        <w:t xml:space="preserve">: </w:t>
      </w:r>
      <w:r w:rsidR="00C5483E">
        <w:rPr>
          <w:rFonts w:ascii="Times New Roman" w:hAnsi="Times New Roman" w:cs="Times New Roman"/>
          <w:lang w:val="en-US"/>
        </w:rPr>
        <w:t xml:space="preserve">Mesatarisht </w:t>
      </w:r>
      <w:r w:rsidR="00C17851" w:rsidRPr="00156604">
        <w:rPr>
          <w:rFonts w:ascii="Times New Roman" w:hAnsi="Times New Roman" w:cs="Times New Roman"/>
          <w:lang w:val="en-US"/>
        </w:rPr>
        <w:t xml:space="preserve">2 </w:t>
      </w:r>
      <w:r w:rsidR="00C5483E">
        <w:rPr>
          <w:rFonts w:ascii="Times New Roman" w:hAnsi="Times New Roman" w:cs="Times New Roman"/>
          <w:lang w:val="en-US"/>
        </w:rPr>
        <w:t xml:space="preserve">nga 3 </w:t>
      </w:r>
      <w:r w:rsidR="002F2D34">
        <w:rPr>
          <w:rFonts w:ascii="Times New Roman" w:hAnsi="Times New Roman" w:cs="Times New Roman"/>
          <w:lang w:val="en-US"/>
        </w:rPr>
        <w:t>OSHC</w:t>
      </w:r>
      <w:r w:rsidR="00C17851" w:rsidRPr="00156604">
        <w:rPr>
          <w:rFonts w:ascii="Times New Roman" w:hAnsi="Times New Roman" w:cs="Times New Roman"/>
          <w:lang w:val="en-US"/>
        </w:rPr>
        <w:t xml:space="preserve"> (65</w:t>
      </w:r>
      <w:r w:rsidR="00156604">
        <w:rPr>
          <w:rFonts w:ascii="Times New Roman" w:hAnsi="Times New Roman" w:cs="Times New Roman"/>
          <w:lang w:val="en-US"/>
        </w:rPr>
        <w:t>,</w:t>
      </w:r>
      <w:r w:rsidR="00C17851" w:rsidRPr="00156604">
        <w:rPr>
          <w:rFonts w:ascii="Times New Roman" w:hAnsi="Times New Roman" w:cs="Times New Roman"/>
          <w:lang w:val="en-US"/>
        </w:rPr>
        <w:t xml:space="preserve">4%) </w:t>
      </w:r>
      <w:r w:rsidR="00C5483E">
        <w:rPr>
          <w:rFonts w:ascii="Times New Roman" w:hAnsi="Times New Roman" w:cs="Times New Roman"/>
          <w:lang w:val="en-US"/>
        </w:rPr>
        <w:t>kan</w:t>
      </w:r>
      <w:r w:rsidR="00825BCB">
        <w:rPr>
          <w:rFonts w:ascii="Times New Roman" w:hAnsi="Times New Roman" w:cs="Times New Roman"/>
          <w:lang w:val="en-US"/>
        </w:rPr>
        <w:t>ë</w:t>
      </w:r>
      <w:r w:rsidR="00C5483E">
        <w:rPr>
          <w:rFonts w:ascii="Times New Roman" w:hAnsi="Times New Roman" w:cs="Times New Roman"/>
          <w:lang w:val="en-US"/>
        </w:rPr>
        <w:t xml:space="preserve"> pohuar se shoq</w:t>
      </w:r>
      <w:r w:rsidR="00825BCB">
        <w:rPr>
          <w:rFonts w:ascii="Times New Roman" w:hAnsi="Times New Roman" w:cs="Times New Roman"/>
          <w:lang w:val="en-US"/>
        </w:rPr>
        <w:t>ë</w:t>
      </w:r>
      <w:r w:rsidR="00C5483E">
        <w:rPr>
          <w:rFonts w:ascii="Times New Roman" w:hAnsi="Times New Roman" w:cs="Times New Roman"/>
          <w:lang w:val="en-US"/>
        </w:rPr>
        <w:t>rit</w:t>
      </w:r>
      <w:r w:rsidR="00825BCB">
        <w:rPr>
          <w:rFonts w:ascii="Times New Roman" w:hAnsi="Times New Roman" w:cs="Times New Roman"/>
          <w:lang w:val="en-US"/>
        </w:rPr>
        <w:t>ë</w:t>
      </w:r>
      <w:r w:rsidR="00C5483E">
        <w:rPr>
          <w:rFonts w:ascii="Times New Roman" w:hAnsi="Times New Roman" w:cs="Times New Roman"/>
          <w:lang w:val="en-US"/>
        </w:rPr>
        <w:t xml:space="preserve"> civile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5483E">
        <w:rPr>
          <w:rFonts w:ascii="Times New Roman" w:hAnsi="Times New Roman" w:cs="Times New Roman"/>
          <w:lang w:val="en-US"/>
        </w:rPr>
        <w:t>komunitetet e tyre jan</w:t>
      </w:r>
      <w:r w:rsidR="00825BCB">
        <w:rPr>
          <w:rFonts w:ascii="Times New Roman" w:hAnsi="Times New Roman" w:cs="Times New Roman"/>
          <w:lang w:val="en-US"/>
        </w:rPr>
        <w:t>ë</w:t>
      </w:r>
      <w:r w:rsidR="00C5483E">
        <w:rPr>
          <w:rFonts w:ascii="Times New Roman" w:hAnsi="Times New Roman" w:cs="Times New Roman"/>
          <w:lang w:val="en-US"/>
        </w:rPr>
        <w:t xml:space="preserve"> prekur “mjaft” apo “shum</w:t>
      </w:r>
      <w:r w:rsidR="00825BCB">
        <w:rPr>
          <w:rFonts w:ascii="Times New Roman" w:hAnsi="Times New Roman" w:cs="Times New Roman"/>
          <w:lang w:val="en-US"/>
        </w:rPr>
        <w:t>ë</w:t>
      </w:r>
      <w:r w:rsidR="00C5483E">
        <w:rPr>
          <w:rFonts w:ascii="Times New Roman" w:hAnsi="Times New Roman" w:cs="Times New Roman"/>
          <w:lang w:val="en-US"/>
        </w:rPr>
        <w:t>” nga pasojat shoq</w:t>
      </w:r>
      <w:r w:rsidR="00825BCB">
        <w:rPr>
          <w:rFonts w:ascii="Times New Roman" w:hAnsi="Times New Roman" w:cs="Times New Roman"/>
          <w:lang w:val="en-US"/>
        </w:rPr>
        <w:t>ë</w:t>
      </w:r>
      <w:r w:rsidR="00C5483E">
        <w:rPr>
          <w:rFonts w:ascii="Times New Roman" w:hAnsi="Times New Roman" w:cs="Times New Roman"/>
          <w:lang w:val="en-US"/>
        </w:rPr>
        <w:t>rore apo ekonomike. Duhet v</w:t>
      </w:r>
      <w:r w:rsidR="00825BCB">
        <w:rPr>
          <w:rFonts w:ascii="Times New Roman" w:hAnsi="Times New Roman" w:cs="Times New Roman"/>
          <w:lang w:val="en-US"/>
        </w:rPr>
        <w:t>ë</w:t>
      </w:r>
      <w:r w:rsidR="00C5483E">
        <w:rPr>
          <w:rFonts w:ascii="Times New Roman" w:hAnsi="Times New Roman" w:cs="Times New Roman"/>
          <w:lang w:val="en-US"/>
        </w:rPr>
        <w:t>n</w:t>
      </w:r>
      <w:r w:rsidR="00825BCB">
        <w:rPr>
          <w:rFonts w:ascii="Times New Roman" w:hAnsi="Times New Roman" w:cs="Times New Roman"/>
          <w:lang w:val="en-US"/>
        </w:rPr>
        <w:t>ë</w:t>
      </w:r>
      <w:r w:rsidR="00C5483E">
        <w:rPr>
          <w:rFonts w:ascii="Times New Roman" w:hAnsi="Times New Roman" w:cs="Times New Roman"/>
          <w:lang w:val="en-US"/>
        </w:rPr>
        <w:t xml:space="preserve"> gjithashtu n</w:t>
      </w:r>
      <w:r w:rsidR="00825BCB">
        <w:rPr>
          <w:rFonts w:ascii="Times New Roman" w:hAnsi="Times New Roman" w:cs="Times New Roman"/>
          <w:lang w:val="en-US"/>
        </w:rPr>
        <w:t>ë</w:t>
      </w:r>
      <w:r w:rsidR="00C5483E">
        <w:rPr>
          <w:rFonts w:ascii="Times New Roman" w:hAnsi="Times New Roman" w:cs="Times New Roman"/>
          <w:lang w:val="en-US"/>
        </w:rPr>
        <w:t xml:space="preserve"> dukje se shum</w:t>
      </w:r>
      <w:r w:rsidR="00825BCB">
        <w:rPr>
          <w:rFonts w:ascii="Times New Roman" w:hAnsi="Times New Roman" w:cs="Times New Roman"/>
          <w:lang w:val="en-US"/>
        </w:rPr>
        <w:t>ë</w:t>
      </w:r>
      <w:r w:rsidR="00C5483E">
        <w:rPr>
          <w:rFonts w:ascii="Times New Roman" w:hAnsi="Times New Roman" w:cs="Times New Roman"/>
          <w:lang w:val="en-US"/>
        </w:rPr>
        <w:t xml:space="preserve"> rrall</w:t>
      </w:r>
      <w:r w:rsidR="00825BCB">
        <w:rPr>
          <w:rFonts w:ascii="Times New Roman" w:hAnsi="Times New Roman" w:cs="Times New Roman"/>
          <w:lang w:val="en-US"/>
        </w:rPr>
        <w:t>ë</w:t>
      </w:r>
      <w:r w:rsidR="00C5483E">
        <w:rPr>
          <w:rFonts w:ascii="Times New Roman" w:hAnsi="Times New Roman" w:cs="Times New Roman"/>
          <w:lang w:val="en-US"/>
        </w:rPr>
        <w:t xml:space="preserve"> </w:t>
      </w:r>
      <w:r w:rsidR="00C17851" w:rsidRPr="00156604">
        <w:rPr>
          <w:rFonts w:ascii="Times New Roman" w:hAnsi="Times New Roman" w:cs="Times New Roman"/>
          <w:lang w:val="en-US"/>
        </w:rPr>
        <w:t>(</w:t>
      </w:r>
      <w:r w:rsidR="00C5483E">
        <w:rPr>
          <w:rFonts w:ascii="Times New Roman" w:hAnsi="Times New Roman" w:cs="Times New Roman"/>
          <w:lang w:val="en-US"/>
        </w:rPr>
        <w:t>vet</w:t>
      </w:r>
      <w:r w:rsidR="00825BCB">
        <w:rPr>
          <w:rFonts w:ascii="Times New Roman" w:hAnsi="Times New Roman" w:cs="Times New Roman"/>
          <w:lang w:val="en-US"/>
        </w:rPr>
        <w:t>ë</w:t>
      </w:r>
      <w:r w:rsidR="00C5483E">
        <w:rPr>
          <w:rFonts w:ascii="Times New Roman" w:hAnsi="Times New Roman" w:cs="Times New Roman"/>
          <w:lang w:val="en-US"/>
        </w:rPr>
        <w:t xml:space="preserve">m </w:t>
      </w:r>
      <w:r w:rsidR="00C17851" w:rsidRPr="00156604">
        <w:rPr>
          <w:rFonts w:ascii="Times New Roman" w:hAnsi="Times New Roman" w:cs="Times New Roman"/>
          <w:lang w:val="en-US"/>
        </w:rPr>
        <w:t>2</w:t>
      </w:r>
      <w:r w:rsidR="00DD6195" w:rsidRPr="00156604">
        <w:rPr>
          <w:rFonts w:ascii="Times New Roman" w:hAnsi="Times New Roman" w:cs="Times New Roman"/>
          <w:lang w:val="en-US"/>
        </w:rPr>
        <w:t>.</w:t>
      </w:r>
      <w:r w:rsidR="00C17851" w:rsidRPr="00156604">
        <w:rPr>
          <w:rFonts w:ascii="Times New Roman" w:hAnsi="Times New Roman" w:cs="Times New Roman"/>
          <w:lang w:val="en-US"/>
        </w:rPr>
        <w:t>6</w:t>
      </w:r>
      <w:r w:rsidR="00A1731F" w:rsidRPr="00156604">
        <w:rPr>
          <w:rFonts w:ascii="Times New Roman" w:hAnsi="Times New Roman" w:cs="Times New Roman"/>
          <w:lang w:val="en-US"/>
        </w:rPr>
        <w:t>3</w:t>
      </w:r>
      <w:r w:rsidR="00C17851" w:rsidRPr="00156604">
        <w:rPr>
          <w:rFonts w:ascii="Times New Roman" w:hAnsi="Times New Roman" w:cs="Times New Roman"/>
          <w:lang w:val="en-US"/>
        </w:rPr>
        <w:t xml:space="preserve">% </w:t>
      </w:r>
      <w:r w:rsidR="00C5483E">
        <w:rPr>
          <w:rFonts w:ascii="Times New Roman" w:hAnsi="Times New Roman" w:cs="Times New Roman"/>
          <w:lang w:val="en-US"/>
        </w:rPr>
        <w:t>t</w:t>
      </w:r>
      <w:r w:rsidR="00825BCB">
        <w:rPr>
          <w:rFonts w:ascii="Times New Roman" w:hAnsi="Times New Roman" w:cs="Times New Roman"/>
          <w:lang w:val="en-US"/>
        </w:rPr>
        <w:t>ë</w:t>
      </w:r>
      <w:r w:rsidR="00C5483E">
        <w:rPr>
          <w:rFonts w:ascii="Times New Roman" w:hAnsi="Times New Roman" w:cs="Times New Roman"/>
          <w:lang w:val="en-US"/>
        </w:rPr>
        <w:t xml:space="preserve"> rasteve</w:t>
      </w:r>
      <w:r w:rsidR="00C17851" w:rsidRPr="00156604">
        <w:rPr>
          <w:rFonts w:ascii="Times New Roman" w:hAnsi="Times New Roman" w:cs="Times New Roman"/>
          <w:lang w:val="en-US"/>
        </w:rPr>
        <w:t xml:space="preserve">) </w:t>
      </w:r>
      <w:r w:rsidR="002F2D34">
        <w:rPr>
          <w:rFonts w:ascii="Times New Roman" w:hAnsi="Times New Roman" w:cs="Times New Roman"/>
          <w:lang w:val="en-US"/>
        </w:rPr>
        <w:t>OSHC</w:t>
      </w:r>
      <w:r w:rsidR="00C17851" w:rsidRPr="00156604">
        <w:rPr>
          <w:rFonts w:ascii="Times New Roman" w:hAnsi="Times New Roman" w:cs="Times New Roman"/>
          <w:lang w:val="en-US"/>
        </w:rPr>
        <w:t xml:space="preserve"> </w:t>
      </w:r>
      <w:r w:rsidR="00C5483E">
        <w:rPr>
          <w:rFonts w:ascii="Times New Roman" w:hAnsi="Times New Roman" w:cs="Times New Roman"/>
          <w:lang w:val="en-US"/>
        </w:rPr>
        <w:t>pohuan se karantinimi nuk pati kurr</w:t>
      </w:r>
      <w:r w:rsidR="004E5E05">
        <w:rPr>
          <w:rFonts w:ascii="Times New Roman" w:hAnsi="Times New Roman" w:cs="Times New Roman"/>
          <w:lang w:val="en-US"/>
        </w:rPr>
        <w:t>far</w:t>
      </w:r>
      <w:r w:rsidR="00825BCB">
        <w:rPr>
          <w:rFonts w:ascii="Times New Roman" w:hAnsi="Times New Roman" w:cs="Times New Roman"/>
          <w:lang w:val="en-US"/>
        </w:rPr>
        <w:t>ë</w:t>
      </w:r>
      <w:r w:rsidR="00C5483E">
        <w:rPr>
          <w:rFonts w:ascii="Times New Roman" w:hAnsi="Times New Roman" w:cs="Times New Roman"/>
          <w:lang w:val="en-US"/>
        </w:rPr>
        <w:t xml:space="preserve"> impakti </w:t>
      </w:r>
      <w:r w:rsidR="004E5E05">
        <w:rPr>
          <w:rFonts w:ascii="Times New Roman" w:hAnsi="Times New Roman" w:cs="Times New Roman"/>
          <w:lang w:val="en-US"/>
        </w:rPr>
        <w:t xml:space="preserve">mbi </w:t>
      </w:r>
      <w:r w:rsidR="00C5483E">
        <w:rPr>
          <w:rFonts w:ascii="Times New Roman" w:hAnsi="Times New Roman" w:cs="Times New Roman"/>
          <w:lang w:val="en-US"/>
        </w:rPr>
        <w:t>komunitetet e tyre: kjo do t</w:t>
      </w:r>
      <w:r w:rsidR="00825BCB">
        <w:rPr>
          <w:rFonts w:ascii="Times New Roman" w:hAnsi="Times New Roman" w:cs="Times New Roman"/>
          <w:lang w:val="en-US"/>
        </w:rPr>
        <w:t>ë</w:t>
      </w:r>
      <w:r w:rsidR="00C5483E">
        <w:rPr>
          <w:rFonts w:ascii="Times New Roman" w:hAnsi="Times New Roman" w:cs="Times New Roman"/>
          <w:lang w:val="en-US"/>
        </w:rPr>
        <w:t xml:space="preserve"> thot</w:t>
      </w:r>
      <w:r w:rsidR="00825BCB">
        <w:rPr>
          <w:rFonts w:ascii="Times New Roman" w:hAnsi="Times New Roman" w:cs="Times New Roman"/>
          <w:lang w:val="en-US"/>
        </w:rPr>
        <w:t>ë</w:t>
      </w:r>
      <w:r w:rsidR="00C5483E">
        <w:rPr>
          <w:rFonts w:ascii="Times New Roman" w:hAnsi="Times New Roman" w:cs="Times New Roman"/>
          <w:lang w:val="en-US"/>
        </w:rPr>
        <w:t xml:space="preserve"> </w:t>
      </w:r>
      <w:r w:rsidR="00F86104">
        <w:rPr>
          <w:rFonts w:ascii="Times New Roman" w:hAnsi="Times New Roman" w:cs="Times New Roman"/>
          <w:lang w:val="en-US"/>
        </w:rPr>
        <w:t>Kriza e COVID-19</w:t>
      </w:r>
      <w:r w:rsidR="00C17851" w:rsidRPr="00156604">
        <w:rPr>
          <w:rFonts w:ascii="Times New Roman" w:hAnsi="Times New Roman" w:cs="Times New Roman"/>
          <w:lang w:val="en-US"/>
        </w:rPr>
        <w:t xml:space="preserve"> </w:t>
      </w:r>
      <w:r w:rsidR="00C5483E">
        <w:rPr>
          <w:rFonts w:ascii="Times New Roman" w:hAnsi="Times New Roman" w:cs="Times New Roman"/>
          <w:lang w:val="en-US"/>
        </w:rPr>
        <w:t>goditi thuajse t</w:t>
      </w:r>
      <w:r w:rsidR="00825BCB">
        <w:rPr>
          <w:rFonts w:ascii="Times New Roman" w:hAnsi="Times New Roman" w:cs="Times New Roman"/>
          <w:lang w:val="en-US"/>
        </w:rPr>
        <w:t>ë</w:t>
      </w:r>
      <w:r w:rsidR="00C5483E">
        <w:rPr>
          <w:rFonts w:ascii="Times New Roman" w:hAnsi="Times New Roman" w:cs="Times New Roman"/>
          <w:lang w:val="en-US"/>
        </w:rPr>
        <w:t xml:space="preserve"> gjitha komunitetet </w:t>
      </w:r>
      <w:r w:rsidR="0039777E">
        <w:rPr>
          <w:rFonts w:ascii="Times New Roman" w:hAnsi="Times New Roman" w:cs="Times New Roman"/>
          <w:lang w:val="en-US"/>
        </w:rPr>
        <w:t>n</w:t>
      </w:r>
      <w:r w:rsidR="00825BCB">
        <w:rPr>
          <w:rFonts w:ascii="Times New Roman" w:hAnsi="Times New Roman" w:cs="Times New Roman"/>
          <w:lang w:val="en-US"/>
        </w:rPr>
        <w:t>ë</w:t>
      </w:r>
      <w:r w:rsidR="0039777E">
        <w:rPr>
          <w:rFonts w:ascii="Times New Roman" w:hAnsi="Times New Roman" w:cs="Times New Roman"/>
          <w:lang w:val="en-US"/>
        </w:rPr>
        <w:t xml:space="preserve"> Evrop</w:t>
      </w:r>
      <w:r w:rsidR="00825BCB">
        <w:rPr>
          <w:rFonts w:ascii="Times New Roman" w:hAnsi="Times New Roman" w:cs="Times New Roman"/>
          <w:lang w:val="en-US"/>
        </w:rPr>
        <w:t>ë</w:t>
      </w:r>
      <w:r w:rsidR="0039777E">
        <w:rPr>
          <w:rFonts w:ascii="Times New Roman" w:hAnsi="Times New Roman" w:cs="Times New Roman"/>
          <w:lang w:val="en-US"/>
        </w:rPr>
        <w:t>n Juglindore</w:t>
      </w:r>
      <w:r w:rsidR="00C17851" w:rsidRPr="00156604">
        <w:rPr>
          <w:rFonts w:ascii="Times New Roman" w:hAnsi="Times New Roman" w:cs="Times New Roman"/>
          <w:lang w:val="en-US"/>
        </w:rPr>
        <w:t xml:space="preserve">, </w:t>
      </w:r>
      <w:r w:rsidR="00C5483E">
        <w:rPr>
          <w:rFonts w:ascii="Times New Roman" w:hAnsi="Times New Roman" w:cs="Times New Roman"/>
          <w:lang w:val="en-US"/>
        </w:rPr>
        <w:t>edhe pse n</w:t>
      </w:r>
      <w:r w:rsidR="00825BCB">
        <w:rPr>
          <w:rFonts w:ascii="Times New Roman" w:hAnsi="Times New Roman" w:cs="Times New Roman"/>
          <w:lang w:val="en-US"/>
        </w:rPr>
        <w:t>ë</w:t>
      </w:r>
      <w:r w:rsidR="00C5483E">
        <w:rPr>
          <w:rFonts w:ascii="Times New Roman" w:hAnsi="Times New Roman" w:cs="Times New Roman"/>
          <w:lang w:val="en-US"/>
        </w:rPr>
        <w:t xml:space="preserve"> shkall</w:t>
      </w:r>
      <w:r w:rsidR="00825BCB">
        <w:rPr>
          <w:rFonts w:ascii="Times New Roman" w:hAnsi="Times New Roman" w:cs="Times New Roman"/>
          <w:lang w:val="en-US"/>
        </w:rPr>
        <w:t>ë</w:t>
      </w:r>
      <w:r w:rsidR="00C5483E">
        <w:rPr>
          <w:rFonts w:ascii="Times New Roman" w:hAnsi="Times New Roman" w:cs="Times New Roman"/>
          <w:lang w:val="en-US"/>
        </w:rPr>
        <w:t xml:space="preserve"> t</w:t>
      </w:r>
      <w:r w:rsidR="00825BCB">
        <w:rPr>
          <w:rFonts w:ascii="Times New Roman" w:hAnsi="Times New Roman" w:cs="Times New Roman"/>
          <w:lang w:val="en-US"/>
        </w:rPr>
        <w:t>ë</w:t>
      </w:r>
      <w:r w:rsidR="00C5483E">
        <w:rPr>
          <w:rFonts w:ascii="Times New Roman" w:hAnsi="Times New Roman" w:cs="Times New Roman"/>
          <w:lang w:val="en-US"/>
        </w:rPr>
        <w:t xml:space="preserve"> ndryshme</w:t>
      </w:r>
      <w:r w:rsidR="00C17851" w:rsidRPr="00156604">
        <w:rPr>
          <w:rFonts w:ascii="Times New Roman" w:hAnsi="Times New Roman" w:cs="Times New Roman"/>
          <w:lang w:val="en-US"/>
        </w:rPr>
        <w:t>.</w:t>
      </w:r>
      <w:r w:rsidR="009224BC">
        <w:rPr>
          <w:rFonts w:ascii="Times New Roman" w:hAnsi="Times New Roman" w:cs="Times New Roman"/>
          <w:lang w:val="en-US"/>
        </w:rPr>
        <w:t xml:space="preserve"> </w:t>
      </w:r>
      <w:r w:rsidR="00C5483E">
        <w:rPr>
          <w:rFonts w:ascii="Times New Roman" w:hAnsi="Times New Roman" w:cs="Times New Roman"/>
          <w:lang w:val="en-US"/>
        </w:rPr>
        <w:t>Personat q</w:t>
      </w:r>
      <w:r w:rsidR="00825BCB">
        <w:rPr>
          <w:rFonts w:ascii="Times New Roman" w:hAnsi="Times New Roman" w:cs="Times New Roman"/>
          <w:lang w:val="en-US"/>
        </w:rPr>
        <w:t>ë</w:t>
      </w:r>
      <w:r w:rsidR="00C5483E">
        <w:rPr>
          <w:rFonts w:ascii="Times New Roman" w:hAnsi="Times New Roman" w:cs="Times New Roman"/>
          <w:lang w:val="en-US"/>
        </w:rPr>
        <w:t xml:space="preserve"> u prek</w:t>
      </w:r>
      <w:r w:rsidR="00825BCB">
        <w:rPr>
          <w:rFonts w:ascii="Times New Roman" w:hAnsi="Times New Roman" w:cs="Times New Roman"/>
          <w:lang w:val="en-US"/>
        </w:rPr>
        <w:t>ë</w:t>
      </w:r>
      <w:r w:rsidR="00C5483E">
        <w:rPr>
          <w:rFonts w:ascii="Times New Roman" w:hAnsi="Times New Roman" w:cs="Times New Roman"/>
          <w:lang w:val="en-US"/>
        </w:rPr>
        <w:t>n m</w:t>
      </w:r>
      <w:r w:rsidR="00825BCB">
        <w:rPr>
          <w:rFonts w:ascii="Times New Roman" w:hAnsi="Times New Roman" w:cs="Times New Roman"/>
          <w:lang w:val="en-US"/>
        </w:rPr>
        <w:t>ë</w:t>
      </w:r>
      <w:r w:rsidR="00C5483E">
        <w:rPr>
          <w:rFonts w:ascii="Times New Roman" w:hAnsi="Times New Roman" w:cs="Times New Roman"/>
          <w:lang w:val="en-US"/>
        </w:rPr>
        <w:t xml:space="preserve"> shum</w:t>
      </w:r>
      <w:r w:rsidR="00825BCB">
        <w:rPr>
          <w:rFonts w:ascii="Times New Roman" w:hAnsi="Times New Roman" w:cs="Times New Roman"/>
          <w:lang w:val="en-US"/>
        </w:rPr>
        <w:t>ë</w:t>
      </w:r>
      <w:r w:rsidR="00C5483E">
        <w:rPr>
          <w:rFonts w:ascii="Times New Roman" w:hAnsi="Times New Roman" w:cs="Times New Roman"/>
          <w:lang w:val="en-US"/>
        </w:rPr>
        <w:t xml:space="preserve"> nga pasojat e </w:t>
      </w:r>
      <w:r w:rsidR="004E5E05">
        <w:rPr>
          <w:rFonts w:ascii="Times New Roman" w:hAnsi="Times New Roman" w:cs="Times New Roman"/>
          <w:lang w:val="en-US"/>
        </w:rPr>
        <w:t>k</w:t>
      </w:r>
      <w:r w:rsidR="00F86104">
        <w:rPr>
          <w:rFonts w:ascii="Times New Roman" w:hAnsi="Times New Roman" w:cs="Times New Roman"/>
          <w:lang w:val="en-US"/>
        </w:rPr>
        <w:t>riz</w:t>
      </w:r>
      <w:r w:rsidR="00825BCB">
        <w:rPr>
          <w:rFonts w:ascii="Times New Roman" w:hAnsi="Times New Roman" w:cs="Times New Roman"/>
          <w:lang w:val="en-US"/>
        </w:rPr>
        <w:t>ë</w:t>
      </w:r>
      <w:r w:rsidR="004E5E05">
        <w:rPr>
          <w:rFonts w:ascii="Times New Roman" w:hAnsi="Times New Roman" w:cs="Times New Roman"/>
          <w:lang w:val="en-US"/>
        </w:rPr>
        <w:t>s</w:t>
      </w:r>
      <w:r w:rsidR="00F86104">
        <w:rPr>
          <w:rFonts w:ascii="Times New Roman" w:hAnsi="Times New Roman" w:cs="Times New Roman"/>
          <w:lang w:val="en-US"/>
        </w:rPr>
        <w:t xml:space="preserve"> </w:t>
      </w:r>
      <w:r w:rsidR="004E5E05">
        <w:rPr>
          <w:rFonts w:ascii="Times New Roman" w:hAnsi="Times New Roman" w:cs="Times New Roman"/>
          <w:lang w:val="en-US"/>
        </w:rPr>
        <w:t>s</w:t>
      </w:r>
      <w:r w:rsidR="00825BCB">
        <w:rPr>
          <w:rFonts w:ascii="Times New Roman" w:hAnsi="Times New Roman" w:cs="Times New Roman"/>
          <w:lang w:val="en-US"/>
        </w:rPr>
        <w:t>ë</w:t>
      </w:r>
      <w:r w:rsidR="00F86104">
        <w:rPr>
          <w:rFonts w:ascii="Times New Roman" w:hAnsi="Times New Roman" w:cs="Times New Roman"/>
          <w:lang w:val="en-US"/>
        </w:rPr>
        <w:t xml:space="preserve"> COVID-19</w:t>
      </w:r>
      <w:r w:rsidR="00C17851" w:rsidRPr="00156604">
        <w:rPr>
          <w:rFonts w:ascii="Times New Roman" w:hAnsi="Times New Roman" w:cs="Times New Roman"/>
          <w:lang w:val="en-US"/>
        </w:rPr>
        <w:t xml:space="preserve"> </w:t>
      </w:r>
      <w:r w:rsidR="00C5483E">
        <w:rPr>
          <w:rFonts w:ascii="Times New Roman" w:hAnsi="Times New Roman" w:cs="Times New Roman"/>
          <w:lang w:val="en-US"/>
        </w:rPr>
        <w:t>jan</w:t>
      </w:r>
      <w:r w:rsidR="00825BCB">
        <w:rPr>
          <w:rFonts w:ascii="Times New Roman" w:hAnsi="Times New Roman" w:cs="Times New Roman"/>
          <w:lang w:val="en-US"/>
        </w:rPr>
        <w:t>ë</w:t>
      </w:r>
      <w:r w:rsidR="00C5483E">
        <w:rPr>
          <w:rFonts w:ascii="Times New Roman" w:hAnsi="Times New Roman" w:cs="Times New Roman"/>
          <w:lang w:val="en-US"/>
        </w:rPr>
        <w:t xml:space="preserve"> personat tashm</w:t>
      </w:r>
      <w:r w:rsidR="00825BCB">
        <w:rPr>
          <w:rFonts w:ascii="Times New Roman" w:hAnsi="Times New Roman" w:cs="Times New Roman"/>
          <w:lang w:val="en-US"/>
        </w:rPr>
        <w:t>ë</w:t>
      </w:r>
      <w:r w:rsidR="00C5483E">
        <w:rPr>
          <w:rFonts w:ascii="Times New Roman" w:hAnsi="Times New Roman" w:cs="Times New Roman"/>
          <w:lang w:val="en-US"/>
        </w:rPr>
        <w:t xml:space="preserve"> vulnerab</w:t>
      </w:r>
      <w:r w:rsidR="00825BCB">
        <w:rPr>
          <w:rFonts w:ascii="Times New Roman" w:hAnsi="Times New Roman" w:cs="Times New Roman"/>
          <w:lang w:val="en-US"/>
        </w:rPr>
        <w:t>ë</w:t>
      </w:r>
      <w:r w:rsidR="00C5483E">
        <w:rPr>
          <w:rFonts w:ascii="Times New Roman" w:hAnsi="Times New Roman" w:cs="Times New Roman"/>
          <w:lang w:val="en-US"/>
        </w:rPr>
        <w:t>l</w:t>
      </w:r>
      <w:r w:rsidR="00C17851" w:rsidRPr="00156604">
        <w:rPr>
          <w:rFonts w:ascii="Times New Roman" w:hAnsi="Times New Roman" w:cs="Times New Roman"/>
          <w:lang w:val="en-US"/>
        </w:rPr>
        <w:t xml:space="preserve">: </w:t>
      </w:r>
      <w:r w:rsidR="00C5483E">
        <w:rPr>
          <w:rFonts w:ascii="Times New Roman" w:hAnsi="Times New Roman" w:cs="Times New Roman"/>
          <w:lang w:val="en-US"/>
        </w:rPr>
        <w:t>ata q</w:t>
      </w:r>
      <w:r w:rsidR="00825BCB">
        <w:rPr>
          <w:rFonts w:ascii="Times New Roman" w:hAnsi="Times New Roman" w:cs="Times New Roman"/>
          <w:lang w:val="en-US"/>
        </w:rPr>
        <w:t>ë</w:t>
      </w:r>
      <w:r w:rsidR="00C5483E">
        <w:rPr>
          <w:rFonts w:ascii="Times New Roman" w:hAnsi="Times New Roman" w:cs="Times New Roman"/>
          <w:lang w:val="en-US"/>
        </w:rPr>
        <w:t xml:space="preserve"> tashm</w:t>
      </w:r>
      <w:r w:rsidR="00825BCB">
        <w:rPr>
          <w:rFonts w:ascii="Times New Roman" w:hAnsi="Times New Roman" w:cs="Times New Roman"/>
          <w:lang w:val="en-US"/>
        </w:rPr>
        <w:t>ë</w:t>
      </w:r>
      <w:r w:rsidR="00C5483E">
        <w:rPr>
          <w:rFonts w:ascii="Times New Roman" w:hAnsi="Times New Roman" w:cs="Times New Roman"/>
          <w:lang w:val="en-US"/>
        </w:rPr>
        <w:t xml:space="preserve"> p</w:t>
      </w:r>
      <w:r w:rsidR="00825BCB">
        <w:rPr>
          <w:rFonts w:ascii="Times New Roman" w:hAnsi="Times New Roman" w:cs="Times New Roman"/>
          <w:lang w:val="en-US"/>
        </w:rPr>
        <w:t>ë</w:t>
      </w:r>
      <w:r w:rsidR="00C5483E">
        <w:rPr>
          <w:rFonts w:ascii="Times New Roman" w:hAnsi="Times New Roman" w:cs="Times New Roman"/>
          <w:lang w:val="en-US"/>
        </w:rPr>
        <w:t>rballeshin me varf</w:t>
      </w:r>
      <w:r w:rsidR="00825BCB">
        <w:rPr>
          <w:rFonts w:ascii="Times New Roman" w:hAnsi="Times New Roman" w:cs="Times New Roman"/>
          <w:lang w:val="en-US"/>
        </w:rPr>
        <w:t>ë</w:t>
      </w:r>
      <w:r w:rsidR="00C5483E">
        <w:rPr>
          <w:rFonts w:ascii="Times New Roman" w:hAnsi="Times New Roman" w:cs="Times New Roman"/>
          <w:lang w:val="en-US"/>
        </w:rPr>
        <w:t>ri</w:t>
      </w:r>
      <w:r w:rsidR="00C17851" w:rsidRPr="00156604">
        <w:rPr>
          <w:rFonts w:ascii="Times New Roman" w:hAnsi="Times New Roman" w:cs="Times New Roman"/>
          <w:lang w:val="en-US"/>
        </w:rPr>
        <w:t xml:space="preserve">, </w:t>
      </w:r>
      <w:r w:rsidR="00C5483E">
        <w:rPr>
          <w:rFonts w:ascii="Times New Roman" w:hAnsi="Times New Roman" w:cs="Times New Roman"/>
          <w:lang w:val="en-US"/>
        </w:rPr>
        <w:t>p</w:t>
      </w:r>
      <w:r w:rsidR="00825BCB">
        <w:rPr>
          <w:rFonts w:ascii="Times New Roman" w:hAnsi="Times New Roman" w:cs="Times New Roman"/>
          <w:lang w:val="en-US"/>
        </w:rPr>
        <w:t>ë</w:t>
      </w:r>
      <w:r w:rsidR="00C5483E">
        <w:rPr>
          <w:rFonts w:ascii="Times New Roman" w:hAnsi="Times New Roman" w:cs="Times New Roman"/>
          <w:lang w:val="en-US"/>
        </w:rPr>
        <w:t>rjashtim social dhe diskriminim jan</w:t>
      </w:r>
      <w:r w:rsidR="00825BCB">
        <w:rPr>
          <w:rFonts w:ascii="Times New Roman" w:hAnsi="Times New Roman" w:cs="Times New Roman"/>
          <w:lang w:val="en-US"/>
        </w:rPr>
        <w:t>ë</w:t>
      </w:r>
      <w:r w:rsidR="00C5483E">
        <w:rPr>
          <w:rFonts w:ascii="Times New Roman" w:hAnsi="Times New Roman" w:cs="Times New Roman"/>
          <w:lang w:val="en-US"/>
        </w:rPr>
        <w:t xml:space="preserve"> ata q</w:t>
      </w:r>
      <w:r w:rsidR="00825BCB">
        <w:rPr>
          <w:rFonts w:ascii="Times New Roman" w:hAnsi="Times New Roman" w:cs="Times New Roman"/>
          <w:lang w:val="en-US"/>
        </w:rPr>
        <w:t>ë</w:t>
      </w:r>
      <w:r w:rsidR="00C5483E">
        <w:rPr>
          <w:rFonts w:ascii="Times New Roman" w:hAnsi="Times New Roman" w:cs="Times New Roman"/>
          <w:lang w:val="en-US"/>
        </w:rPr>
        <w:t xml:space="preserve"> po vuajn</w:t>
      </w:r>
      <w:r w:rsidR="00825BCB">
        <w:rPr>
          <w:rFonts w:ascii="Times New Roman" w:hAnsi="Times New Roman" w:cs="Times New Roman"/>
          <w:lang w:val="en-US"/>
        </w:rPr>
        <w:t>ë</w:t>
      </w:r>
      <w:r w:rsidR="00C5483E">
        <w:rPr>
          <w:rFonts w:ascii="Times New Roman" w:hAnsi="Times New Roman" w:cs="Times New Roman"/>
          <w:lang w:val="en-US"/>
        </w:rPr>
        <w:t xml:space="preserve"> m</w:t>
      </w:r>
      <w:r w:rsidR="00825BCB">
        <w:rPr>
          <w:rFonts w:ascii="Times New Roman" w:hAnsi="Times New Roman" w:cs="Times New Roman"/>
          <w:lang w:val="en-US"/>
        </w:rPr>
        <w:t>ë</w:t>
      </w:r>
      <w:r w:rsidR="00C5483E">
        <w:rPr>
          <w:rFonts w:ascii="Times New Roman" w:hAnsi="Times New Roman" w:cs="Times New Roman"/>
          <w:lang w:val="en-US"/>
        </w:rPr>
        <w:t xml:space="preserve"> s</w:t>
      </w:r>
      <w:r w:rsidR="00825BCB">
        <w:rPr>
          <w:rFonts w:ascii="Times New Roman" w:hAnsi="Times New Roman" w:cs="Times New Roman"/>
          <w:lang w:val="en-US"/>
        </w:rPr>
        <w:t>ë</w:t>
      </w:r>
      <w:r w:rsidR="00C5483E">
        <w:rPr>
          <w:rFonts w:ascii="Times New Roman" w:hAnsi="Times New Roman" w:cs="Times New Roman"/>
          <w:lang w:val="en-US"/>
        </w:rPr>
        <w:t xml:space="preserve"> shumti izolimin e gjat</w:t>
      </w:r>
      <w:r w:rsidR="00825BCB">
        <w:rPr>
          <w:rFonts w:ascii="Times New Roman" w:hAnsi="Times New Roman" w:cs="Times New Roman"/>
          <w:lang w:val="en-US"/>
        </w:rPr>
        <w:t>ë</w:t>
      </w:r>
      <w:r w:rsidR="00C5483E">
        <w:rPr>
          <w:rFonts w:ascii="Times New Roman" w:hAnsi="Times New Roman" w:cs="Times New Roman"/>
          <w:lang w:val="en-US"/>
        </w:rPr>
        <w:t xml:space="preserve"> t</w:t>
      </w:r>
      <w:r w:rsidR="00825BCB">
        <w:rPr>
          <w:rFonts w:ascii="Times New Roman" w:hAnsi="Times New Roman" w:cs="Times New Roman"/>
          <w:lang w:val="en-US"/>
        </w:rPr>
        <w:t>ë</w:t>
      </w:r>
      <w:r w:rsidR="00C5483E">
        <w:rPr>
          <w:rFonts w:ascii="Times New Roman" w:hAnsi="Times New Roman" w:cs="Times New Roman"/>
          <w:lang w:val="en-US"/>
        </w:rPr>
        <w:t xml:space="preserve"> shkaktuar nga karantinimi</w:t>
      </w:r>
      <w:r w:rsidR="00C17851" w:rsidRPr="00E54623">
        <w:rPr>
          <w:rFonts w:ascii="Times New Roman" w:hAnsi="Times New Roman" w:cs="Times New Roman"/>
          <w:lang w:val="en-US"/>
        </w:rPr>
        <w:t>. 39</w:t>
      </w:r>
      <w:r w:rsidR="00156604">
        <w:rPr>
          <w:rFonts w:ascii="Times New Roman" w:hAnsi="Times New Roman" w:cs="Times New Roman"/>
          <w:lang w:val="en-US"/>
        </w:rPr>
        <w:t>,</w:t>
      </w:r>
      <w:r w:rsidR="00F22AE7">
        <w:rPr>
          <w:rFonts w:ascii="Times New Roman" w:hAnsi="Times New Roman" w:cs="Times New Roman"/>
          <w:lang w:val="en-US"/>
        </w:rPr>
        <w:t>8</w:t>
      </w:r>
      <w:r w:rsidR="00C17851" w:rsidRPr="00E54623">
        <w:rPr>
          <w:rFonts w:ascii="Times New Roman" w:hAnsi="Times New Roman" w:cs="Times New Roman"/>
          <w:lang w:val="en-US"/>
        </w:rPr>
        <w:t xml:space="preserve">% </w:t>
      </w:r>
      <w:r w:rsidR="00C5483E">
        <w:rPr>
          <w:rFonts w:ascii="Times New Roman" w:hAnsi="Times New Roman" w:cs="Times New Roman"/>
          <w:lang w:val="en-US"/>
        </w:rPr>
        <w:t>t</w:t>
      </w:r>
      <w:r w:rsidR="00825BCB">
        <w:rPr>
          <w:rFonts w:ascii="Times New Roman" w:hAnsi="Times New Roman" w:cs="Times New Roman"/>
          <w:lang w:val="en-US"/>
        </w:rPr>
        <w:t>ë</w:t>
      </w:r>
      <w:r w:rsidR="00C17851" w:rsidRPr="00E54623">
        <w:rPr>
          <w:rFonts w:ascii="Times New Roman" w:hAnsi="Times New Roman" w:cs="Times New Roman"/>
          <w:lang w:val="en-US"/>
        </w:rPr>
        <w:t xml:space="preserve"> </w:t>
      </w:r>
      <w:r w:rsidR="002F2D34">
        <w:rPr>
          <w:rFonts w:ascii="Times New Roman" w:hAnsi="Times New Roman" w:cs="Times New Roman"/>
          <w:lang w:val="en-US"/>
        </w:rPr>
        <w:t>OSHC</w:t>
      </w:r>
      <w:r w:rsidR="00C17851" w:rsidRPr="00E54623">
        <w:rPr>
          <w:rFonts w:ascii="Times New Roman" w:hAnsi="Times New Roman" w:cs="Times New Roman"/>
          <w:lang w:val="en-US"/>
        </w:rPr>
        <w:t xml:space="preserve"> </w:t>
      </w:r>
      <w:r w:rsidR="0039777E">
        <w:rPr>
          <w:rFonts w:ascii="Times New Roman" w:hAnsi="Times New Roman" w:cs="Times New Roman"/>
          <w:lang w:val="en-US"/>
        </w:rPr>
        <w:t>n</w:t>
      </w:r>
      <w:r w:rsidR="00825BCB">
        <w:rPr>
          <w:rFonts w:ascii="Times New Roman" w:hAnsi="Times New Roman" w:cs="Times New Roman"/>
          <w:lang w:val="en-US"/>
        </w:rPr>
        <w:t>ë</w:t>
      </w:r>
      <w:r w:rsidR="0039777E">
        <w:rPr>
          <w:rFonts w:ascii="Times New Roman" w:hAnsi="Times New Roman" w:cs="Times New Roman"/>
          <w:lang w:val="en-US"/>
        </w:rPr>
        <w:t xml:space="preserve"> Evrop</w:t>
      </w:r>
      <w:r w:rsidR="00825BCB">
        <w:rPr>
          <w:rFonts w:ascii="Times New Roman" w:hAnsi="Times New Roman" w:cs="Times New Roman"/>
          <w:lang w:val="en-US"/>
        </w:rPr>
        <w:t>ë</w:t>
      </w:r>
      <w:r w:rsidR="0039777E">
        <w:rPr>
          <w:rFonts w:ascii="Times New Roman" w:hAnsi="Times New Roman" w:cs="Times New Roman"/>
          <w:lang w:val="en-US"/>
        </w:rPr>
        <w:t>n Juglindore</w:t>
      </w:r>
      <w:r w:rsidR="00C17851" w:rsidRPr="00E54623">
        <w:rPr>
          <w:rFonts w:ascii="Times New Roman" w:hAnsi="Times New Roman" w:cs="Times New Roman"/>
          <w:lang w:val="en-US"/>
        </w:rPr>
        <w:t xml:space="preserve"> </w:t>
      </w:r>
      <w:r w:rsidR="00C5483E">
        <w:rPr>
          <w:rFonts w:ascii="Times New Roman" w:hAnsi="Times New Roman" w:cs="Times New Roman"/>
          <w:lang w:val="en-US"/>
        </w:rPr>
        <w:t>vun</w:t>
      </w:r>
      <w:r w:rsidR="00825BCB">
        <w:rPr>
          <w:rFonts w:ascii="Times New Roman" w:hAnsi="Times New Roman" w:cs="Times New Roman"/>
          <w:lang w:val="en-US"/>
        </w:rPr>
        <w:t>ë</w:t>
      </w:r>
      <w:r w:rsidR="00C5483E">
        <w:rPr>
          <w:rFonts w:ascii="Times New Roman" w:hAnsi="Times New Roman" w:cs="Times New Roman"/>
          <w:lang w:val="en-US"/>
        </w:rPr>
        <w:t xml:space="preserve"> re qartazi nj</w:t>
      </w:r>
      <w:r w:rsidR="00825BCB">
        <w:rPr>
          <w:rFonts w:ascii="Times New Roman" w:hAnsi="Times New Roman" w:cs="Times New Roman"/>
          <w:lang w:val="en-US"/>
        </w:rPr>
        <w:t>ë</w:t>
      </w:r>
      <w:r w:rsidR="00C5483E">
        <w:rPr>
          <w:rFonts w:ascii="Times New Roman" w:hAnsi="Times New Roman" w:cs="Times New Roman"/>
          <w:lang w:val="en-US"/>
        </w:rPr>
        <w:t xml:space="preserve"> rritje t</w:t>
      </w:r>
      <w:r w:rsidR="00825BCB">
        <w:rPr>
          <w:rFonts w:ascii="Times New Roman" w:hAnsi="Times New Roman" w:cs="Times New Roman"/>
          <w:lang w:val="en-US"/>
        </w:rPr>
        <w:t>ë</w:t>
      </w:r>
      <w:r w:rsidR="00C5483E">
        <w:rPr>
          <w:rFonts w:ascii="Times New Roman" w:hAnsi="Times New Roman" w:cs="Times New Roman"/>
          <w:lang w:val="en-US"/>
        </w:rPr>
        <w:t xml:space="preserve"> k</w:t>
      </w:r>
      <w:r w:rsidR="00825BCB">
        <w:rPr>
          <w:rFonts w:ascii="Times New Roman" w:hAnsi="Times New Roman" w:cs="Times New Roman"/>
          <w:lang w:val="en-US"/>
        </w:rPr>
        <w:t>ë</w:t>
      </w:r>
      <w:r w:rsidR="00C5483E">
        <w:rPr>
          <w:rFonts w:ascii="Times New Roman" w:hAnsi="Times New Roman" w:cs="Times New Roman"/>
          <w:lang w:val="en-US"/>
        </w:rPr>
        <w:t>rkes</w:t>
      </w:r>
      <w:r w:rsidR="00825BCB">
        <w:rPr>
          <w:rFonts w:ascii="Times New Roman" w:hAnsi="Times New Roman" w:cs="Times New Roman"/>
          <w:lang w:val="en-US"/>
        </w:rPr>
        <w:t>ë</w:t>
      </w:r>
      <w:r w:rsidR="00C5483E">
        <w:rPr>
          <w:rFonts w:ascii="Times New Roman" w:hAnsi="Times New Roman" w:cs="Times New Roman"/>
          <w:lang w:val="en-US"/>
        </w:rPr>
        <w:t>s p</w:t>
      </w:r>
      <w:r w:rsidR="00825BCB">
        <w:rPr>
          <w:rFonts w:ascii="Times New Roman" w:hAnsi="Times New Roman" w:cs="Times New Roman"/>
          <w:lang w:val="en-US"/>
        </w:rPr>
        <w:t>ë</w:t>
      </w:r>
      <w:r w:rsidR="00C5483E">
        <w:rPr>
          <w:rFonts w:ascii="Times New Roman" w:hAnsi="Times New Roman" w:cs="Times New Roman"/>
          <w:lang w:val="en-US"/>
        </w:rPr>
        <w:t>r mb</w:t>
      </w:r>
      <w:r w:rsidR="00825BCB">
        <w:rPr>
          <w:rFonts w:ascii="Times New Roman" w:hAnsi="Times New Roman" w:cs="Times New Roman"/>
          <w:lang w:val="en-US"/>
        </w:rPr>
        <w:t>ë</w:t>
      </w:r>
      <w:r w:rsidR="00C5483E">
        <w:rPr>
          <w:rFonts w:ascii="Times New Roman" w:hAnsi="Times New Roman" w:cs="Times New Roman"/>
          <w:lang w:val="en-US"/>
        </w:rPr>
        <w:t>shtetje sidomos nga persona vulnerab</w:t>
      </w:r>
      <w:r w:rsidR="00825BCB">
        <w:rPr>
          <w:rFonts w:ascii="Times New Roman" w:hAnsi="Times New Roman" w:cs="Times New Roman"/>
          <w:lang w:val="en-US"/>
        </w:rPr>
        <w:t>ë</w:t>
      </w:r>
      <w:r w:rsidR="00C5483E">
        <w:rPr>
          <w:rFonts w:ascii="Times New Roman" w:hAnsi="Times New Roman" w:cs="Times New Roman"/>
          <w:lang w:val="en-US"/>
        </w:rPr>
        <w:t>l gjat</w:t>
      </w:r>
      <w:r w:rsidR="00825BCB">
        <w:rPr>
          <w:rFonts w:ascii="Times New Roman" w:hAnsi="Times New Roman" w:cs="Times New Roman"/>
          <w:lang w:val="en-US"/>
        </w:rPr>
        <w:t>ë</w:t>
      </w:r>
      <w:r w:rsidR="00C5483E">
        <w:rPr>
          <w:rFonts w:ascii="Times New Roman" w:hAnsi="Times New Roman" w:cs="Times New Roman"/>
          <w:lang w:val="en-US"/>
        </w:rPr>
        <w:t xml:space="preserve"> k</w:t>
      </w:r>
      <w:r w:rsidR="00825BCB">
        <w:rPr>
          <w:rFonts w:ascii="Times New Roman" w:hAnsi="Times New Roman" w:cs="Times New Roman"/>
          <w:lang w:val="en-US"/>
        </w:rPr>
        <w:t>ë</w:t>
      </w:r>
      <w:r w:rsidR="00C5483E">
        <w:rPr>
          <w:rFonts w:ascii="Times New Roman" w:hAnsi="Times New Roman" w:cs="Times New Roman"/>
          <w:lang w:val="en-US"/>
        </w:rPr>
        <w:t>tyre muajve t</w:t>
      </w:r>
      <w:r w:rsidR="00825BCB">
        <w:rPr>
          <w:rFonts w:ascii="Times New Roman" w:hAnsi="Times New Roman" w:cs="Times New Roman"/>
          <w:lang w:val="en-US"/>
        </w:rPr>
        <w:t>ë</w:t>
      </w:r>
      <w:r w:rsidR="00C5483E">
        <w:rPr>
          <w:rFonts w:ascii="Times New Roman" w:hAnsi="Times New Roman" w:cs="Times New Roman"/>
          <w:lang w:val="en-US"/>
        </w:rPr>
        <w:t xml:space="preserve"> fundit</w:t>
      </w:r>
      <w:r w:rsidR="00C17851" w:rsidRPr="00E54623">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5483E">
        <w:rPr>
          <w:rFonts w:ascii="Times New Roman" w:hAnsi="Times New Roman" w:cs="Times New Roman"/>
          <w:lang w:val="en-US"/>
        </w:rPr>
        <w:t>ve</w:t>
      </w:r>
      <w:r w:rsidR="008E2D97">
        <w:rPr>
          <w:rFonts w:ascii="Times New Roman" w:hAnsi="Times New Roman" w:cs="Times New Roman"/>
          <w:lang w:val="en-US"/>
        </w:rPr>
        <w:t xml:space="preserve"> ç</w:t>
      </w:r>
      <w:r w:rsidR="00C5483E">
        <w:rPr>
          <w:rFonts w:ascii="Times New Roman" w:hAnsi="Times New Roman" w:cs="Times New Roman"/>
          <w:lang w:val="en-US"/>
        </w:rPr>
        <w:t>anti</w:t>
      </w:r>
      <w:r w:rsidR="00C17851" w:rsidRPr="00954F97">
        <w:rPr>
          <w:rFonts w:ascii="Times New Roman" w:hAnsi="Times New Roman" w:cs="Times New Roman"/>
          <w:lang w:val="en-US"/>
        </w:rPr>
        <w:t xml:space="preserve">, </w:t>
      </w:r>
      <w:r w:rsidR="00C5483E">
        <w:rPr>
          <w:rFonts w:ascii="Times New Roman" w:hAnsi="Times New Roman" w:cs="Times New Roman"/>
          <w:lang w:val="en-US"/>
        </w:rPr>
        <w:t>mes personave vulnerab</w:t>
      </w:r>
      <w:r w:rsidR="00825BCB">
        <w:rPr>
          <w:rFonts w:ascii="Times New Roman" w:hAnsi="Times New Roman" w:cs="Times New Roman"/>
          <w:lang w:val="en-US"/>
        </w:rPr>
        <w:t>ë</w:t>
      </w:r>
      <w:r w:rsidR="00C5483E">
        <w:rPr>
          <w:rFonts w:ascii="Times New Roman" w:hAnsi="Times New Roman" w:cs="Times New Roman"/>
          <w:lang w:val="en-US"/>
        </w:rPr>
        <w:t>l</w:t>
      </w:r>
      <w:r w:rsidR="00C17851" w:rsidRPr="00954F97">
        <w:rPr>
          <w:rFonts w:ascii="Times New Roman" w:hAnsi="Times New Roman" w:cs="Times New Roman"/>
          <w:lang w:val="en-US"/>
        </w:rPr>
        <w:t xml:space="preserve">, </w:t>
      </w:r>
      <w:r w:rsidR="002F2D34">
        <w:rPr>
          <w:rFonts w:ascii="Times New Roman" w:hAnsi="Times New Roman" w:cs="Times New Roman"/>
          <w:lang w:val="en-US"/>
        </w:rPr>
        <w:t>personat me aft</w:t>
      </w:r>
      <w:r w:rsidR="00825BCB">
        <w:rPr>
          <w:rFonts w:ascii="Times New Roman" w:hAnsi="Times New Roman" w:cs="Times New Roman"/>
          <w:lang w:val="en-US"/>
        </w:rPr>
        <w:t>ë</w:t>
      </w:r>
      <w:r w:rsidR="002F2D34">
        <w:rPr>
          <w:rFonts w:ascii="Times New Roman" w:hAnsi="Times New Roman" w:cs="Times New Roman"/>
          <w:lang w:val="en-US"/>
        </w:rPr>
        <w:t>si t</w:t>
      </w:r>
      <w:r w:rsidR="00825BCB">
        <w:rPr>
          <w:rFonts w:ascii="Times New Roman" w:hAnsi="Times New Roman" w:cs="Times New Roman"/>
          <w:lang w:val="en-US"/>
        </w:rPr>
        <w:t>ë</w:t>
      </w:r>
      <w:r w:rsidR="002F2D34">
        <w:rPr>
          <w:rFonts w:ascii="Times New Roman" w:hAnsi="Times New Roman" w:cs="Times New Roman"/>
          <w:lang w:val="en-US"/>
        </w:rPr>
        <w:t xml:space="preserve"> kufizuara</w:t>
      </w:r>
      <w:r w:rsidR="00C17851" w:rsidRPr="00954F97">
        <w:rPr>
          <w:rFonts w:ascii="Times New Roman" w:hAnsi="Times New Roman" w:cs="Times New Roman"/>
          <w:lang w:val="en-US"/>
        </w:rPr>
        <w:t xml:space="preserve"> </w:t>
      </w:r>
      <w:r w:rsidR="00C5483E">
        <w:rPr>
          <w:rFonts w:ascii="Times New Roman" w:hAnsi="Times New Roman" w:cs="Times New Roman"/>
          <w:lang w:val="en-US"/>
        </w:rPr>
        <w:t>dhe me probleme t</w:t>
      </w:r>
      <w:r w:rsidR="00825BCB">
        <w:rPr>
          <w:rFonts w:ascii="Times New Roman" w:hAnsi="Times New Roman" w:cs="Times New Roman"/>
          <w:lang w:val="en-US"/>
        </w:rPr>
        <w:t>ë</w:t>
      </w:r>
      <w:r w:rsidR="00C5483E">
        <w:rPr>
          <w:rFonts w:ascii="Times New Roman" w:hAnsi="Times New Roman" w:cs="Times New Roman"/>
          <w:lang w:val="en-US"/>
        </w:rPr>
        <w:t xml:space="preserve"> sh</w:t>
      </w:r>
      <w:r w:rsidR="00825BCB">
        <w:rPr>
          <w:rFonts w:ascii="Times New Roman" w:hAnsi="Times New Roman" w:cs="Times New Roman"/>
          <w:lang w:val="en-US"/>
        </w:rPr>
        <w:t>ë</w:t>
      </w:r>
      <w:r w:rsidR="00C5483E">
        <w:rPr>
          <w:rFonts w:ascii="Times New Roman" w:hAnsi="Times New Roman" w:cs="Times New Roman"/>
          <w:lang w:val="en-US"/>
        </w:rPr>
        <w:t>ndetit mendor po vuajn</w:t>
      </w:r>
      <w:r w:rsidR="00825BCB">
        <w:rPr>
          <w:rFonts w:ascii="Times New Roman" w:hAnsi="Times New Roman" w:cs="Times New Roman"/>
          <w:lang w:val="en-US"/>
        </w:rPr>
        <w:t>ë</w:t>
      </w:r>
      <w:r w:rsidR="00C5483E">
        <w:rPr>
          <w:rFonts w:ascii="Times New Roman" w:hAnsi="Times New Roman" w:cs="Times New Roman"/>
          <w:lang w:val="en-US"/>
        </w:rPr>
        <w:t xml:space="preserve"> m</w:t>
      </w:r>
      <w:r w:rsidR="00825BCB">
        <w:rPr>
          <w:rFonts w:ascii="Times New Roman" w:hAnsi="Times New Roman" w:cs="Times New Roman"/>
          <w:lang w:val="en-US"/>
        </w:rPr>
        <w:t>ë</w:t>
      </w:r>
      <w:r w:rsidR="00C5483E">
        <w:rPr>
          <w:rFonts w:ascii="Times New Roman" w:hAnsi="Times New Roman" w:cs="Times New Roman"/>
          <w:lang w:val="en-US"/>
        </w:rPr>
        <w:t xml:space="preserve"> shum</w:t>
      </w:r>
      <w:r w:rsidR="00825BCB">
        <w:rPr>
          <w:rFonts w:ascii="Times New Roman" w:hAnsi="Times New Roman" w:cs="Times New Roman"/>
          <w:lang w:val="en-US"/>
        </w:rPr>
        <w:t>ë</w:t>
      </w:r>
      <w:r w:rsidR="00C5483E">
        <w:rPr>
          <w:rFonts w:ascii="Times New Roman" w:hAnsi="Times New Roman" w:cs="Times New Roman"/>
          <w:lang w:val="en-US"/>
        </w:rPr>
        <w:t xml:space="preserve"> se t</w:t>
      </w:r>
      <w:r w:rsidR="00825BCB">
        <w:rPr>
          <w:rFonts w:ascii="Times New Roman" w:hAnsi="Times New Roman" w:cs="Times New Roman"/>
          <w:lang w:val="en-US"/>
        </w:rPr>
        <w:t>ë</w:t>
      </w:r>
      <w:r w:rsidR="00C5483E">
        <w:rPr>
          <w:rFonts w:ascii="Times New Roman" w:hAnsi="Times New Roman" w:cs="Times New Roman"/>
          <w:lang w:val="en-US"/>
        </w:rPr>
        <w:t xml:space="preserve"> tjer</w:t>
      </w:r>
      <w:r w:rsidR="00825BCB">
        <w:rPr>
          <w:rFonts w:ascii="Times New Roman" w:hAnsi="Times New Roman" w:cs="Times New Roman"/>
          <w:lang w:val="en-US"/>
        </w:rPr>
        <w:t>ë</w:t>
      </w:r>
      <w:r w:rsidR="00C5483E">
        <w:rPr>
          <w:rFonts w:ascii="Times New Roman" w:hAnsi="Times New Roman" w:cs="Times New Roman"/>
          <w:lang w:val="en-US"/>
        </w:rPr>
        <w:t>t</w:t>
      </w:r>
      <w:r w:rsidR="00C17851" w:rsidRPr="00954F97">
        <w:rPr>
          <w:rFonts w:ascii="Times New Roman" w:hAnsi="Times New Roman" w:cs="Times New Roman"/>
          <w:lang w:val="en-US"/>
        </w:rPr>
        <w:t>.</w:t>
      </w:r>
      <w:r w:rsidR="00372F8F">
        <w:rPr>
          <w:rFonts w:ascii="Times New Roman" w:hAnsi="Times New Roman" w:cs="Times New Roman"/>
          <w:lang w:val="en-US"/>
        </w:rPr>
        <w:t xml:space="preserve"> </w:t>
      </w:r>
      <w:r w:rsidR="00D25206">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17851" w:rsidRPr="00954F97">
        <w:rPr>
          <w:rFonts w:ascii="Times New Roman" w:hAnsi="Times New Roman" w:cs="Times New Roman"/>
          <w:lang w:val="en-US"/>
        </w:rPr>
        <w:t>fa</w:t>
      </w:r>
      <w:r w:rsidR="00D25206">
        <w:rPr>
          <w:rFonts w:ascii="Times New Roman" w:hAnsi="Times New Roman" w:cs="Times New Roman"/>
          <w:lang w:val="en-US"/>
        </w:rPr>
        <w:t>k</w:t>
      </w:r>
      <w:r w:rsidR="00C17851" w:rsidRPr="00954F97">
        <w:rPr>
          <w:rFonts w:ascii="Times New Roman" w:hAnsi="Times New Roman" w:cs="Times New Roman"/>
          <w:lang w:val="en-US"/>
        </w:rPr>
        <w:t xml:space="preserve">t, </w:t>
      </w:r>
      <w:r w:rsidR="002F2D34">
        <w:rPr>
          <w:rFonts w:ascii="Times New Roman" w:hAnsi="Times New Roman" w:cs="Times New Roman"/>
          <w:lang w:val="en-US"/>
        </w:rPr>
        <w:t>OSHC</w:t>
      </w:r>
      <w:r w:rsidR="00C17851" w:rsidRPr="00954F97">
        <w:rPr>
          <w:rFonts w:ascii="Times New Roman" w:hAnsi="Times New Roman" w:cs="Times New Roman"/>
          <w:lang w:val="en-US"/>
        </w:rPr>
        <w:t xml:space="preserve"> </w:t>
      </w:r>
      <w:r w:rsidR="00D25206">
        <w:rPr>
          <w:rFonts w:ascii="Times New Roman" w:hAnsi="Times New Roman" w:cs="Times New Roman"/>
          <w:lang w:val="en-US"/>
        </w:rPr>
        <w:t>q</w:t>
      </w:r>
      <w:r w:rsidR="00825BCB">
        <w:rPr>
          <w:rFonts w:ascii="Times New Roman" w:hAnsi="Times New Roman" w:cs="Times New Roman"/>
          <w:lang w:val="en-US"/>
        </w:rPr>
        <w:t>ë</w:t>
      </w:r>
      <w:r w:rsidR="00D25206">
        <w:rPr>
          <w:rFonts w:ascii="Times New Roman" w:hAnsi="Times New Roman" w:cs="Times New Roman"/>
          <w:lang w:val="en-US"/>
        </w:rPr>
        <w:t xml:space="preserve"> me</w:t>
      </w:r>
      <w:r w:rsidR="004E5E05">
        <w:rPr>
          <w:rFonts w:ascii="Times New Roman" w:hAnsi="Times New Roman" w:cs="Times New Roman"/>
          <w:lang w:val="en-US"/>
        </w:rPr>
        <w:t>r</w:t>
      </w:r>
      <w:r w:rsidR="00D25206">
        <w:rPr>
          <w:rFonts w:ascii="Times New Roman" w:hAnsi="Times New Roman" w:cs="Times New Roman"/>
          <w:lang w:val="en-US"/>
        </w:rPr>
        <w:t>ren me aft</w:t>
      </w:r>
      <w:r w:rsidR="00825BCB">
        <w:rPr>
          <w:rFonts w:ascii="Times New Roman" w:hAnsi="Times New Roman" w:cs="Times New Roman"/>
          <w:lang w:val="en-US"/>
        </w:rPr>
        <w:t>ë</w:t>
      </w:r>
      <w:r w:rsidR="00D25206">
        <w:rPr>
          <w:rFonts w:ascii="Times New Roman" w:hAnsi="Times New Roman" w:cs="Times New Roman"/>
          <w:lang w:val="en-US"/>
        </w:rPr>
        <w:t>sin</w:t>
      </w:r>
      <w:r w:rsidR="00825BCB">
        <w:rPr>
          <w:rFonts w:ascii="Times New Roman" w:hAnsi="Times New Roman" w:cs="Times New Roman"/>
          <w:lang w:val="en-US"/>
        </w:rPr>
        <w:t>ë</w:t>
      </w:r>
      <w:r w:rsidR="00D25206">
        <w:rPr>
          <w:rFonts w:ascii="Times New Roman" w:hAnsi="Times New Roman" w:cs="Times New Roman"/>
          <w:lang w:val="en-US"/>
        </w:rPr>
        <w:t xml:space="preserve"> e kufizuar dhe sh</w:t>
      </w:r>
      <w:r w:rsidR="00825BCB">
        <w:rPr>
          <w:rFonts w:ascii="Times New Roman" w:hAnsi="Times New Roman" w:cs="Times New Roman"/>
          <w:lang w:val="en-US"/>
        </w:rPr>
        <w:t>ë</w:t>
      </w:r>
      <w:r w:rsidR="00D25206">
        <w:rPr>
          <w:rFonts w:ascii="Times New Roman" w:hAnsi="Times New Roman" w:cs="Times New Roman"/>
          <w:lang w:val="en-US"/>
        </w:rPr>
        <w:t>ndetin mendor vun</w:t>
      </w:r>
      <w:r w:rsidR="00825BCB">
        <w:rPr>
          <w:rFonts w:ascii="Times New Roman" w:hAnsi="Times New Roman" w:cs="Times New Roman"/>
          <w:lang w:val="en-US"/>
        </w:rPr>
        <w:t>ë</w:t>
      </w:r>
      <w:r w:rsidR="00D25206">
        <w:rPr>
          <w:rFonts w:ascii="Times New Roman" w:hAnsi="Times New Roman" w:cs="Times New Roman"/>
          <w:lang w:val="en-US"/>
        </w:rPr>
        <w:t xml:space="preserve"> re nj</w:t>
      </w:r>
      <w:r w:rsidR="00825BCB">
        <w:rPr>
          <w:rFonts w:ascii="Times New Roman" w:hAnsi="Times New Roman" w:cs="Times New Roman"/>
          <w:lang w:val="en-US"/>
        </w:rPr>
        <w:t>ë</w:t>
      </w:r>
      <w:r w:rsidR="00D25206">
        <w:rPr>
          <w:rFonts w:ascii="Times New Roman" w:hAnsi="Times New Roman" w:cs="Times New Roman"/>
          <w:lang w:val="en-US"/>
        </w:rPr>
        <w:t xml:space="preserve"> rritje t</w:t>
      </w:r>
      <w:r w:rsidR="00825BCB">
        <w:rPr>
          <w:rFonts w:ascii="Times New Roman" w:hAnsi="Times New Roman" w:cs="Times New Roman"/>
          <w:lang w:val="en-US"/>
        </w:rPr>
        <w:t>ë</w:t>
      </w:r>
      <w:r w:rsidR="00D25206">
        <w:rPr>
          <w:rFonts w:ascii="Times New Roman" w:hAnsi="Times New Roman" w:cs="Times New Roman"/>
          <w:lang w:val="en-US"/>
        </w:rPr>
        <w:t xml:space="preserve"> k</w:t>
      </w:r>
      <w:r w:rsidR="00825BCB">
        <w:rPr>
          <w:rFonts w:ascii="Times New Roman" w:hAnsi="Times New Roman" w:cs="Times New Roman"/>
          <w:lang w:val="en-US"/>
        </w:rPr>
        <w:t>ë</w:t>
      </w:r>
      <w:r w:rsidR="00D25206">
        <w:rPr>
          <w:rFonts w:ascii="Times New Roman" w:hAnsi="Times New Roman" w:cs="Times New Roman"/>
          <w:lang w:val="en-US"/>
        </w:rPr>
        <w:t>rkes</w:t>
      </w:r>
      <w:r w:rsidR="00825BCB">
        <w:rPr>
          <w:rFonts w:ascii="Times New Roman" w:hAnsi="Times New Roman" w:cs="Times New Roman"/>
          <w:lang w:val="en-US"/>
        </w:rPr>
        <w:t>ë</w:t>
      </w:r>
      <w:r w:rsidR="00D25206">
        <w:rPr>
          <w:rFonts w:ascii="Times New Roman" w:hAnsi="Times New Roman" w:cs="Times New Roman"/>
          <w:lang w:val="en-US"/>
        </w:rPr>
        <w:t xml:space="preserve">s </w:t>
      </w:r>
      <w:r w:rsidR="00D25206">
        <w:rPr>
          <w:rFonts w:ascii="Times New Roman" w:hAnsi="Times New Roman" w:cs="Times New Roman"/>
          <w:lang w:val="en-US"/>
        </w:rPr>
        <w:lastRenderedPageBreak/>
        <w:t>nga ana e p</w:t>
      </w:r>
      <w:r w:rsidR="00825BCB">
        <w:rPr>
          <w:rFonts w:ascii="Times New Roman" w:hAnsi="Times New Roman" w:cs="Times New Roman"/>
          <w:lang w:val="en-US"/>
        </w:rPr>
        <w:t>ë</w:t>
      </w:r>
      <w:r w:rsidR="00D25206">
        <w:rPr>
          <w:rFonts w:ascii="Times New Roman" w:hAnsi="Times New Roman" w:cs="Times New Roman"/>
          <w:lang w:val="en-US"/>
        </w:rPr>
        <w:t>rfituesve t</w:t>
      </w:r>
      <w:r w:rsidR="00825BCB">
        <w:rPr>
          <w:rFonts w:ascii="Times New Roman" w:hAnsi="Times New Roman" w:cs="Times New Roman"/>
          <w:lang w:val="en-US"/>
        </w:rPr>
        <w:t>ë</w:t>
      </w:r>
      <w:r w:rsidR="00D25206">
        <w:rPr>
          <w:rFonts w:ascii="Times New Roman" w:hAnsi="Times New Roman" w:cs="Times New Roman"/>
          <w:lang w:val="en-US"/>
        </w:rPr>
        <w:t xml:space="preserve"> tyre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17851" w:rsidRPr="00E54623">
        <w:rPr>
          <w:rFonts w:ascii="Times New Roman" w:hAnsi="Times New Roman" w:cs="Times New Roman"/>
          <w:lang w:val="en-US"/>
        </w:rPr>
        <w:t>46</w:t>
      </w:r>
      <w:r w:rsidR="00954F97">
        <w:rPr>
          <w:rFonts w:ascii="Times New Roman" w:hAnsi="Times New Roman" w:cs="Times New Roman"/>
          <w:lang w:val="en-US"/>
        </w:rPr>
        <w:t>,</w:t>
      </w:r>
      <w:r w:rsidR="00C17851" w:rsidRPr="00E54623">
        <w:rPr>
          <w:rFonts w:ascii="Times New Roman" w:hAnsi="Times New Roman" w:cs="Times New Roman"/>
          <w:lang w:val="en-US"/>
        </w:rPr>
        <w:t xml:space="preserve">1% </w:t>
      </w:r>
      <w:r w:rsidR="00D25206">
        <w:rPr>
          <w:rFonts w:ascii="Times New Roman" w:hAnsi="Times New Roman" w:cs="Times New Roman"/>
          <w:lang w:val="en-US"/>
        </w:rPr>
        <w:t>t</w:t>
      </w:r>
      <w:r w:rsidR="00825BCB">
        <w:rPr>
          <w:rFonts w:ascii="Times New Roman" w:hAnsi="Times New Roman" w:cs="Times New Roman"/>
          <w:lang w:val="en-US"/>
        </w:rPr>
        <w:t>ë</w:t>
      </w:r>
      <w:r w:rsidR="00D25206">
        <w:rPr>
          <w:rFonts w:ascii="Times New Roman" w:hAnsi="Times New Roman" w:cs="Times New Roman"/>
          <w:lang w:val="en-US"/>
        </w:rPr>
        <w:t xml:space="preserve"> rasteve</w:t>
      </w:r>
      <w:r w:rsidR="00C17851" w:rsidRPr="00E54623">
        <w:rPr>
          <w:rFonts w:ascii="Times New Roman" w:hAnsi="Times New Roman" w:cs="Times New Roman"/>
          <w:lang w:val="en-US"/>
        </w:rPr>
        <w:t xml:space="preserve"> </w:t>
      </w:r>
      <w:r w:rsidR="00D25206">
        <w:rPr>
          <w:rFonts w:ascii="Times New Roman" w:hAnsi="Times New Roman" w:cs="Times New Roman"/>
          <w:lang w:val="en-US"/>
        </w:rPr>
        <w:t>–</w:t>
      </w:r>
      <w:r w:rsidR="00C17851" w:rsidRPr="00E54623">
        <w:rPr>
          <w:rFonts w:ascii="Times New Roman" w:hAnsi="Times New Roman" w:cs="Times New Roman"/>
          <w:lang w:val="en-US"/>
        </w:rPr>
        <w:t xml:space="preserve"> </w:t>
      </w:r>
      <w:r w:rsidR="00D25206">
        <w:rPr>
          <w:rFonts w:ascii="Times New Roman" w:hAnsi="Times New Roman" w:cs="Times New Roman"/>
          <w:lang w:val="en-US"/>
        </w:rPr>
        <w:t>shum</w:t>
      </w:r>
      <w:r w:rsidR="00825BCB">
        <w:rPr>
          <w:rFonts w:ascii="Times New Roman" w:hAnsi="Times New Roman" w:cs="Times New Roman"/>
          <w:lang w:val="en-US"/>
        </w:rPr>
        <w:t>ë</w:t>
      </w:r>
      <w:r w:rsidR="00D25206">
        <w:rPr>
          <w:rFonts w:ascii="Times New Roman" w:hAnsi="Times New Roman" w:cs="Times New Roman"/>
          <w:lang w:val="en-US"/>
        </w:rPr>
        <w:t xml:space="preserve"> m</w:t>
      </w:r>
      <w:r w:rsidR="00825BCB">
        <w:rPr>
          <w:rFonts w:ascii="Times New Roman" w:hAnsi="Times New Roman" w:cs="Times New Roman"/>
          <w:lang w:val="en-US"/>
        </w:rPr>
        <w:t>ë</w:t>
      </w:r>
      <w:r w:rsidR="00D25206">
        <w:rPr>
          <w:rFonts w:ascii="Times New Roman" w:hAnsi="Times New Roman" w:cs="Times New Roman"/>
          <w:lang w:val="en-US"/>
        </w:rPr>
        <w:t xml:space="preserve"> e lart</w:t>
      </w:r>
      <w:r w:rsidR="00825BCB">
        <w:rPr>
          <w:rFonts w:ascii="Times New Roman" w:hAnsi="Times New Roman" w:cs="Times New Roman"/>
          <w:lang w:val="en-US"/>
        </w:rPr>
        <w:t>ë</w:t>
      </w:r>
      <w:r w:rsidR="00D25206">
        <w:rPr>
          <w:rFonts w:ascii="Times New Roman" w:hAnsi="Times New Roman" w:cs="Times New Roman"/>
          <w:lang w:val="en-US"/>
        </w:rPr>
        <w:t xml:space="preserve"> sesa k</w:t>
      </w:r>
      <w:r w:rsidR="00825BCB">
        <w:rPr>
          <w:rFonts w:ascii="Times New Roman" w:hAnsi="Times New Roman" w:cs="Times New Roman"/>
          <w:lang w:val="en-US"/>
        </w:rPr>
        <w:t>ë</w:t>
      </w:r>
      <w:r w:rsidR="00D25206">
        <w:rPr>
          <w:rFonts w:ascii="Times New Roman" w:hAnsi="Times New Roman" w:cs="Times New Roman"/>
          <w:lang w:val="en-US"/>
        </w:rPr>
        <w:t>rkesat nga p</w:t>
      </w:r>
      <w:r w:rsidR="00825BCB">
        <w:rPr>
          <w:rFonts w:ascii="Times New Roman" w:hAnsi="Times New Roman" w:cs="Times New Roman"/>
          <w:lang w:val="en-US"/>
        </w:rPr>
        <w:t>ë</w:t>
      </w:r>
      <w:r w:rsidR="00D25206">
        <w:rPr>
          <w:rFonts w:ascii="Times New Roman" w:hAnsi="Times New Roman" w:cs="Times New Roman"/>
          <w:lang w:val="en-US"/>
        </w:rPr>
        <w:t xml:space="preserve">rfituesit e </w:t>
      </w:r>
      <w:r w:rsidR="002F2D34">
        <w:rPr>
          <w:rFonts w:ascii="Times New Roman" w:hAnsi="Times New Roman" w:cs="Times New Roman"/>
          <w:lang w:val="en-US"/>
        </w:rPr>
        <w:t>OSHC</w:t>
      </w:r>
      <w:r w:rsidR="00C17851" w:rsidRPr="00E54623">
        <w:rPr>
          <w:rFonts w:ascii="Times New Roman" w:hAnsi="Times New Roman" w:cs="Times New Roman"/>
          <w:lang w:val="en-US"/>
        </w:rPr>
        <w:t xml:space="preserve"> </w:t>
      </w:r>
      <w:r w:rsidR="00D25206">
        <w:rPr>
          <w:rFonts w:ascii="Times New Roman" w:hAnsi="Times New Roman" w:cs="Times New Roman"/>
          <w:lang w:val="en-US"/>
        </w:rPr>
        <w:t>q</w:t>
      </w:r>
      <w:r w:rsidR="00825BCB">
        <w:rPr>
          <w:rFonts w:ascii="Times New Roman" w:hAnsi="Times New Roman" w:cs="Times New Roman"/>
          <w:lang w:val="en-US"/>
        </w:rPr>
        <w:t>ë</w:t>
      </w:r>
      <w:r w:rsidR="00D25206">
        <w:rPr>
          <w:rFonts w:ascii="Times New Roman" w:hAnsi="Times New Roman" w:cs="Times New Roman"/>
          <w:lang w:val="en-US"/>
        </w:rPr>
        <w:t xml:space="preserve"> merren me fusha t</w:t>
      </w:r>
      <w:r w:rsidR="00825BCB">
        <w:rPr>
          <w:rFonts w:ascii="Times New Roman" w:hAnsi="Times New Roman" w:cs="Times New Roman"/>
          <w:lang w:val="en-US"/>
        </w:rPr>
        <w:t>ë</w:t>
      </w:r>
      <w:r w:rsidR="00D25206">
        <w:rPr>
          <w:rFonts w:ascii="Times New Roman" w:hAnsi="Times New Roman" w:cs="Times New Roman"/>
          <w:lang w:val="en-US"/>
        </w:rPr>
        <w:t xml:space="preserve"> tjera tematike </w:t>
      </w:r>
      <w:r w:rsidR="00C17851" w:rsidRPr="00E54623">
        <w:rPr>
          <w:rFonts w:ascii="Times New Roman" w:hAnsi="Times New Roman" w:cs="Times New Roman"/>
          <w:lang w:val="en-US"/>
        </w:rPr>
        <w:t>(31</w:t>
      </w:r>
      <w:r w:rsidR="00954F97">
        <w:rPr>
          <w:rFonts w:ascii="Times New Roman" w:hAnsi="Times New Roman" w:cs="Times New Roman"/>
          <w:lang w:val="en-US"/>
        </w:rPr>
        <w:t>,</w:t>
      </w:r>
      <w:r w:rsidR="00C17851" w:rsidRPr="00E54623">
        <w:rPr>
          <w:rFonts w:ascii="Times New Roman" w:hAnsi="Times New Roman" w:cs="Times New Roman"/>
          <w:lang w:val="en-US"/>
        </w:rPr>
        <w:t>2%).</w:t>
      </w:r>
      <w:r w:rsidR="009224BC">
        <w:rPr>
          <w:rFonts w:ascii="Times New Roman" w:hAnsi="Times New Roman" w:cs="Times New Roman"/>
          <w:lang w:val="en-US"/>
        </w:rPr>
        <w:t xml:space="preserve"> </w:t>
      </w:r>
      <w:r w:rsidR="002F2D34">
        <w:rPr>
          <w:rFonts w:ascii="Times New Roman" w:hAnsi="Times New Roman" w:cs="Times New Roman"/>
          <w:lang w:val="en-US"/>
        </w:rPr>
        <w:t>OSHC</w:t>
      </w:r>
      <w:r w:rsidR="00C17851" w:rsidRPr="00954F97">
        <w:rPr>
          <w:rFonts w:ascii="Times New Roman" w:hAnsi="Times New Roman" w:cs="Times New Roman"/>
          <w:lang w:val="en-US"/>
        </w:rPr>
        <w:t xml:space="preserve"> </w:t>
      </w:r>
      <w:r w:rsidR="0039777E">
        <w:rPr>
          <w:rFonts w:ascii="Times New Roman" w:hAnsi="Times New Roman" w:cs="Times New Roman"/>
          <w:lang w:val="en-US"/>
        </w:rPr>
        <w:t>n</w:t>
      </w:r>
      <w:r w:rsidR="00825BCB">
        <w:rPr>
          <w:rFonts w:ascii="Times New Roman" w:hAnsi="Times New Roman" w:cs="Times New Roman"/>
          <w:lang w:val="en-US"/>
        </w:rPr>
        <w:t>ë</w:t>
      </w:r>
      <w:r w:rsidR="0039777E">
        <w:rPr>
          <w:rFonts w:ascii="Times New Roman" w:hAnsi="Times New Roman" w:cs="Times New Roman"/>
          <w:lang w:val="en-US"/>
        </w:rPr>
        <w:t xml:space="preserve"> Evrop</w:t>
      </w:r>
      <w:r w:rsidR="00825BCB">
        <w:rPr>
          <w:rFonts w:ascii="Times New Roman" w:hAnsi="Times New Roman" w:cs="Times New Roman"/>
          <w:lang w:val="en-US"/>
        </w:rPr>
        <w:t>ë</w:t>
      </w:r>
      <w:r w:rsidR="0039777E">
        <w:rPr>
          <w:rFonts w:ascii="Times New Roman" w:hAnsi="Times New Roman" w:cs="Times New Roman"/>
          <w:lang w:val="en-US"/>
        </w:rPr>
        <w:t>n Juglindore</w:t>
      </w:r>
      <w:r w:rsidR="00C17851" w:rsidRPr="00954F97">
        <w:rPr>
          <w:rFonts w:ascii="Times New Roman" w:hAnsi="Times New Roman" w:cs="Times New Roman"/>
          <w:lang w:val="en-US"/>
        </w:rPr>
        <w:t xml:space="preserve"> </w:t>
      </w:r>
      <w:r w:rsidR="004E5E05">
        <w:rPr>
          <w:rFonts w:ascii="Times New Roman" w:hAnsi="Times New Roman" w:cs="Times New Roman"/>
          <w:lang w:val="en-US"/>
        </w:rPr>
        <w:t>luajt</w:t>
      </w:r>
      <w:r w:rsidR="00825BCB">
        <w:rPr>
          <w:rFonts w:ascii="Times New Roman" w:hAnsi="Times New Roman" w:cs="Times New Roman"/>
          <w:lang w:val="en-US"/>
        </w:rPr>
        <w:t>ë</w:t>
      </w:r>
      <w:r w:rsidR="004E5E05">
        <w:rPr>
          <w:rFonts w:ascii="Times New Roman" w:hAnsi="Times New Roman" w:cs="Times New Roman"/>
          <w:lang w:val="en-US"/>
        </w:rPr>
        <w:t xml:space="preserve">n </w:t>
      </w:r>
      <w:r w:rsidR="00D25206">
        <w:rPr>
          <w:rFonts w:ascii="Times New Roman" w:hAnsi="Times New Roman" w:cs="Times New Roman"/>
          <w:lang w:val="en-US"/>
        </w:rPr>
        <w:t>rol t</w:t>
      </w:r>
      <w:r w:rsidR="00825BCB">
        <w:rPr>
          <w:rFonts w:ascii="Times New Roman" w:hAnsi="Times New Roman" w:cs="Times New Roman"/>
          <w:lang w:val="en-US"/>
        </w:rPr>
        <w:t>ë</w:t>
      </w:r>
      <w:r w:rsidR="00D25206">
        <w:rPr>
          <w:rFonts w:ascii="Times New Roman" w:hAnsi="Times New Roman" w:cs="Times New Roman"/>
          <w:lang w:val="en-US"/>
        </w:rPr>
        <w:t xml:space="preserve"> r</w:t>
      </w:r>
      <w:r w:rsidR="00825BCB">
        <w:rPr>
          <w:rFonts w:ascii="Times New Roman" w:hAnsi="Times New Roman" w:cs="Times New Roman"/>
          <w:lang w:val="en-US"/>
        </w:rPr>
        <w:t>ë</w:t>
      </w:r>
      <w:r w:rsidR="00D25206">
        <w:rPr>
          <w:rFonts w:ascii="Times New Roman" w:hAnsi="Times New Roman" w:cs="Times New Roman"/>
          <w:lang w:val="en-US"/>
        </w:rPr>
        <w:t>nd</w:t>
      </w:r>
      <w:r w:rsidR="00825BCB">
        <w:rPr>
          <w:rFonts w:ascii="Times New Roman" w:hAnsi="Times New Roman" w:cs="Times New Roman"/>
          <w:lang w:val="en-US"/>
        </w:rPr>
        <w:t>ë</w:t>
      </w:r>
      <w:r w:rsidR="00D25206">
        <w:rPr>
          <w:rFonts w:ascii="Times New Roman" w:hAnsi="Times New Roman" w:cs="Times New Roman"/>
          <w:lang w:val="en-US"/>
        </w:rPr>
        <w:t>sish</w:t>
      </w:r>
      <w:r w:rsidR="00825BCB">
        <w:rPr>
          <w:rFonts w:ascii="Times New Roman" w:hAnsi="Times New Roman" w:cs="Times New Roman"/>
          <w:lang w:val="en-US"/>
        </w:rPr>
        <w:t>ë</w:t>
      </w:r>
      <w:r w:rsidR="00D25206">
        <w:rPr>
          <w:rFonts w:ascii="Times New Roman" w:hAnsi="Times New Roman" w:cs="Times New Roman"/>
          <w:lang w:val="en-US"/>
        </w:rPr>
        <w:t>m n</w:t>
      </w:r>
      <w:r w:rsidR="00825BCB">
        <w:rPr>
          <w:rFonts w:ascii="Times New Roman" w:hAnsi="Times New Roman" w:cs="Times New Roman"/>
          <w:lang w:val="en-US"/>
        </w:rPr>
        <w:t>ë</w:t>
      </w:r>
      <w:r w:rsidR="00D25206">
        <w:rPr>
          <w:rFonts w:ascii="Times New Roman" w:hAnsi="Times New Roman" w:cs="Times New Roman"/>
          <w:lang w:val="en-US"/>
        </w:rPr>
        <w:t xml:space="preserve"> zbutjen dhe reduktimin e efekteve negative t</w:t>
      </w:r>
      <w:r w:rsidR="00825BCB">
        <w:rPr>
          <w:rFonts w:ascii="Times New Roman" w:hAnsi="Times New Roman" w:cs="Times New Roman"/>
          <w:lang w:val="en-US"/>
        </w:rPr>
        <w:t>ë</w:t>
      </w:r>
      <w:r w:rsidR="00D25206">
        <w:rPr>
          <w:rFonts w:ascii="Times New Roman" w:hAnsi="Times New Roman" w:cs="Times New Roman"/>
          <w:lang w:val="en-US"/>
        </w:rPr>
        <w:t xml:space="preserve"> k</w:t>
      </w:r>
      <w:r w:rsidR="00F86104">
        <w:rPr>
          <w:rFonts w:ascii="Times New Roman" w:hAnsi="Times New Roman" w:cs="Times New Roman"/>
          <w:lang w:val="en-US"/>
        </w:rPr>
        <w:t>riz</w:t>
      </w:r>
      <w:r w:rsidR="00825BCB">
        <w:rPr>
          <w:rFonts w:ascii="Times New Roman" w:hAnsi="Times New Roman" w:cs="Times New Roman"/>
          <w:lang w:val="en-US"/>
        </w:rPr>
        <w:t>ë</w:t>
      </w:r>
      <w:r w:rsidR="00D25206">
        <w:rPr>
          <w:rFonts w:ascii="Times New Roman" w:hAnsi="Times New Roman" w:cs="Times New Roman"/>
          <w:lang w:val="en-US"/>
        </w:rPr>
        <w:t>s</w:t>
      </w:r>
      <w:r w:rsidR="00F86104">
        <w:rPr>
          <w:rFonts w:ascii="Times New Roman" w:hAnsi="Times New Roman" w:cs="Times New Roman"/>
          <w:lang w:val="en-US"/>
        </w:rPr>
        <w:t xml:space="preserve"> </w:t>
      </w:r>
      <w:r w:rsidR="00D25206">
        <w:rPr>
          <w:rFonts w:ascii="Times New Roman" w:hAnsi="Times New Roman" w:cs="Times New Roman"/>
          <w:lang w:val="en-US"/>
        </w:rPr>
        <w:t>s</w:t>
      </w:r>
      <w:r w:rsidR="00825BCB">
        <w:rPr>
          <w:rFonts w:ascii="Times New Roman" w:hAnsi="Times New Roman" w:cs="Times New Roman"/>
          <w:lang w:val="en-US"/>
        </w:rPr>
        <w:t>ë</w:t>
      </w:r>
      <w:r w:rsidR="00F86104">
        <w:rPr>
          <w:rFonts w:ascii="Times New Roman" w:hAnsi="Times New Roman" w:cs="Times New Roman"/>
          <w:lang w:val="en-US"/>
        </w:rPr>
        <w:t xml:space="preserve"> COVID-19</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D25206">
        <w:rPr>
          <w:rFonts w:ascii="Times New Roman" w:hAnsi="Times New Roman" w:cs="Times New Roman"/>
          <w:lang w:val="en-US"/>
        </w:rPr>
        <w:t>komunitetet e tyre</w:t>
      </w:r>
      <w:r w:rsidR="00C17851" w:rsidRPr="00954F97">
        <w:rPr>
          <w:rFonts w:ascii="Times New Roman" w:hAnsi="Times New Roman" w:cs="Times New Roman"/>
          <w:lang w:val="en-US"/>
        </w:rPr>
        <w:t xml:space="preserve">. </w:t>
      </w:r>
      <w:r w:rsidR="00D25206">
        <w:rPr>
          <w:rFonts w:ascii="Times New Roman" w:hAnsi="Times New Roman" w:cs="Times New Roman"/>
          <w:lang w:val="en-US"/>
        </w:rPr>
        <w:t>P</w:t>
      </w:r>
      <w:r w:rsidR="00825BCB">
        <w:rPr>
          <w:rFonts w:ascii="Times New Roman" w:hAnsi="Times New Roman" w:cs="Times New Roman"/>
          <w:lang w:val="en-US"/>
        </w:rPr>
        <w:t>ë</w:t>
      </w:r>
      <w:r w:rsidR="00D25206">
        <w:rPr>
          <w:rFonts w:ascii="Times New Roman" w:hAnsi="Times New Roman" w:cs="Times New Roman"/>
          <w:lang w:val="en-US"/>
        </w:rPr>
        <w:t>r m</w:t>
      </w:r>
      <w:r w:rsidR="00825BCB">
        <w:rPr>
          <w:rFonts w:ascii="Times New Roman" w:hAnsi="Times New Roman" w:cs="Times New Roman"/>
          <w:lang w:val="en-US"/>
        </w:rPr>
        <w:t>ë</w:t>
      </w:r>
      <w:r w:rsidR="00D25206">
        <w:rPr>
          <w:rFonts w:ascii="Times New Roman" w:hAnsi="Times New Roman" w:cs="Times New Roman"/>
          <w:lang w:val="en-US"/>
        </w:rPr>
        <w:t xml:space="preserve"> tep</w:t>
      </w:r>
      <w:r w:rsidR="00825BCB">
        <w:rPr>
          <w:rFonts w:ascii="Times New Roman" w:hAnsi="Times New Roman" w:cs="Times New Roman"/>
          <w:lang w:val="en-US"/>
        </w:rPr>
        <w:t>ë</w:t>
      </w:r>
      <w:r w:rsidR="00D25206">
        <w:rPr>
          <w:rFonts w:ascii="Times New Roman" w:hAnsi="Times New Roman" w:cs="Times New Roman"/>
          <w:lang w:val="en-US"/>
        </w:rPr>
        <w:t>r</w:t>
      </w:r>
      <w:r w:rsidR="00A1731F" w:rsidRPr="00954F97">
        <w:rPr>
          <w:rFonts w:ascii="Times New Roman" w:hAnsi="Times New Roman" w:cs="Times New Roman"/>
          <w:lang w:val="en-US"/>
        </w:rPr>
        <w:t xml:space="preserve">,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sidR="00D25206">
        <w:rPr>
          <w:rFonts w:ascii="Times New Roman" w:hAnsi="Times New Roman" w:cs="Times New Roman"/>
          <w:lang w:val="en-US"/>
        </w:rPr>
        <w:t>a</w:t>
      </w:r>
      <w:r w:rsidR="00FB374E">
        <w:rPr>
          <w:rFonts w:ascii="Times New Roman" w:hAnsi="Times New Roman" w:cs="Times New Roman"/>
          <w:lang w:val="en-US"/>
        </w:rPr>
        <w:t xml:space="preserve"> civile</w:t>
      </w:r>
      <w:r w:rsidR="00A1731F" w:rsidRPr="00954F97">
        <w:rPr>
          <w:rFonts w:ascii="Times New Roman" w:hAnsi="Times New Roman" w:cs="Times New Roman"/>
          <w:lang w:val="en-US"/>
        </w:rPr>
        <w:t xml:space="preserve"> </w:t>
      </w:r>
      <w:r w:rsidR="00D25206">
        <w:rPr>
          <w:rFonts w:ascii="Times New Roman" w:hAnsi="Times New Roman" w:cs="Times New Roman"/>
          <w:lang w:val="en-US"/>
        </w:rPr>
        <w:t>v</w:t>
      </w:r>
      <w:r w:rsidR="00825BCB">
        <w:rPr>
          <w:rFonts w:ascii="Times New Roman" w:hAnsi="Times New Roman" w:cs="Times New Roman"/>
          <w:lang w:val="en-US"/>
        </w:rPr>
        <w:t>ë</w:t>
      </w:r>
      <w:r w:rsidR="00D25206">
        <w:rPr>
          <w:rFonts w:ascii="Times New Roman" w:hAnsi="Times New Roman" w:cs="Times New Roman"/>
          <w:lang w:val="en-US"/>
        </w:rPr>
        <w:t xml:space="preserve">rtetohet se </w:t>
      </w:r>
      <w:r w:rsidR="00825BCB">
        <w:rPr>
          <w:rFonts w:ascii="Times New Roman" w:hAnsi="Times New Roman" w:cs="Times New Roman"/>
          <w:lang w:val="en-US"/>
        </w:rPr>
        <w:t>ë</w:t>
      </w:r>
      <w:r w:rsidR="00D25206">
        <w:rPr>
          <w:rFonts w:ascii="Times New Roman" w:hAnsi="Times New Roman" w:cs="Times New Roman"/>
          <w:lang w:val="en-US"/>
        </w:rPr>
        <w:t>sht</w:t>
      </w:r>
      <w:r w:rsidR="00825BCB">
        <w:rPr>
          <w:rFonts w:ascii="Times New Roman" w:hAnsi="Times New Roman" w:cs="Times New Roman"/>
          <w:lang w:val="en-US"/>
        </w:rPr>
        <w:t>ë</w:t>
      </w:r>
      <w:r w:rsidR="00D25206">
        <w:rPr>
          <w:rFonts w:ascii="Times New Roman" w:hAnsi="Times New Roman" w:cs="Times New Roman"/>
          <w:lang w:val="en-US"/>
        </w:rPr>
        <w:t xml:space="preserve"> tejet </w:t>
      </w:r>
      <w:proofErr w:type="gramStart"/>
      <w:r w:rsidR="00D25206">
        <w:rPr>
          <w:rFonts w:ascii="Times New Roman" w:hAnsi="Times New Roman" w:cs="Times New Roman"/>
          <w:lang w:val="en-US"/>
        </w:rPr>
        <w:t xml:space="preserve">e </w:t>
      </w:r>
      <w:r w:rsidR="008E2D97">
        <w:rPr>
          <w:rFonts w:ascii="Times New Roman" w:hAnsi="Times New Roman" w:cs="Times New Roman"/>
          <w:lang w:val="en-US"/>
        </w:rPr>
        <w:t xml:space="preserve"> ç</w:t>
      </w:r>
      <w:r w:rsidR="00D25206">
        <w:rPr>
          <w:rFonts w:ascii="Times New Roman" w:hAnsi="Times New Roman" w:cs="Times New Roman"/>
          <w:lang w:val="en-US"/>
        </w:rPr>
        <w:t>muar</w:t>
      </w:r>
      <w:proofErr w:type="gramEnd"/>
      <w:r w:rsidR="00D25206">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D25206">
        <w:rPr>
          <w:rFonts w:ascii="Times New Roman" w:hAnsi="Times New Roman" w:cs="Times New Roman"/>
          <w:lang w:val="en-US"/>
        </w:rPr>
        <w:t>procesin e monitorimit dhe raportimit lidhur me aksionet n</w:t>
      </w:r>
      <w:r w:rsidR="00825BCB">
        <w:rPr>
          <w:rFonts w:ascii="Times New Roman" w:hAnsi="Times New Roman" w:cs="Times New Roman"/>
          <w:lang w:val="en-US"/>
        </w:rPr>
        <w:t>ë</w:t>
      </w:r>
      <w:r w:rsidR="00D25206">
        <w:rPr>
          <w:rFonts w:ascii="Times New Roman" w:hAnsi="Times New Roman" w:cs="Times New Roman"/>
          <w:lang w:val="en-US"/>
        </w:rPr>
        <w:t xml:space="preserve"> nivel vendor</w:t>
      </w:r>
      <w:r w:rsidR="00A1731F" w:rsidRPr="00A1731F">
        <w:rPr>
          <w:rFonts w:ascii="Times New Roman" w:hAnsi="Times New Roman" w:cs="Times New Roman"/>
          <w:lang w:val="en-US"/>
        </w:rPr>
        <w:t xml:space="preserve">, </w:t>
      </w:r>
      <w:r w:rsidR="00D25206">
        <w:rPr>
          <w:rFonts w:ascii="Times New Roman" w:hAnsi="Times New Roman" w:cs="Times New Roman"/>
          <w:lang w:val="en-US"/>
        </w:rPr>
        <w:t>si edhe n</w:t>
      </w:r>
      <w:r w:rsidR="00825BCB">
        <w:rPr>
          <w:rFonts w:ascii="Times New Roman" w:hAnsi="Times New Roman" w:cs="Times New Roman"/>
          <w:lang w:val="en-US"/>
        </w:rPr>
        <w:t>ë</w:t>
      </w:r>
      <w:r w:rsidR="00D25206">
        <w:rPr>
          <w:rFonts w:ascii="Times New Roman" w:hAnsi="Times New Roman" w:cs="Times New Roman"/>
          <w:lang w:val="en-US"/>
        </w:rPr>
        <w:t xml:space="preserve"> edukimin e komunitetit</w:t>
      </w:r>
      <w:r w:rsidR="00A1731F" w:rsidRPr="00A1731F">
        <w:rPr>
          <w:rFonts w:ascii="Times New Roman" w:hAnsi="Times New Roman" w:cs="Times New Roman"/>
          <w:lang w:val="en-US"/>
        </w:rPr>
        <w:t xml:space="preserve">. </w:t>
      </w:r>
      <w:r w:rsidR="00D25206">
        <w:rPr>
          <w:rFonts w:ascii="Times New Roman" w:hAnsi="Times New Roman" w:cs="Times New Roman"/>
          <w:lang w:val="en-US"/>
        </w:rPr>
        <w:t>Ndikimi</w:t>
      </w:r>
      <w:r w:rsidR="008E2D97">
        <w:rPr>
          <w:rFonts w:ascii="Times New Roman" w:hAnsi="Times New Roman" w:cs="Times New Roman"/>
          <w:lang w:val="en-US"/>
        </w:rPr>
        <w:t xml:space="preserve"> i </w:t>
      </w:r>
      <w:r w:rsidR="00D25206">
        <w:rPr>
          <w:rFonts w:ascii="Times New Roman" w:hAnsi="Times New Roman" w:cs="Times New Roman"/>
          <w:lang w:val="en-US"/>
        </w:rPr>
        <w:t>hap</w:t>
      </w:r>
      <w:r w:rsidR="00825BCB">
        <w:rPr>
          <w:rFonts w:ascii="Times New Roman" w:hAnsi="Times New Roman" w:cs="Times New Roman"/>
          <w:lang w:val="en-US"/>
        </w:rPr>
        <w:t>ë</w:t>
      </w:r>
      <w:r w:rsidR="00D25206">
        <w:rPr>
          <w:rFonts w:ascii="Times New Roman" w:hAnsi="Times New Roman" w:cs="Times New Roman"/>
          <w:lang w:val="en-US"/>
        </w:rPr>
        <w:t>sir</w:t>
      </w:r>
      <w:r w:rsidR="00825BCB">
        <w:rPr>
          <w:rFonts w:ascii="Times New Roman" w:hAnsi="Times New Roman" w:cs="Times New Roman"/>
          <w:lang w:val="en-US"/>
        </w:rPr>
        <w:t>ë</w:t>
      </w:r>
      <w:r w:rsidR="00D25206">
        <w:rPr>
          <w:rFonts w:ascii="Times New Roman" w:hAnsi="Times New Roman" w:cs="Times New Roman"/>
          <w:lang w:val="en-US"/>
        </w:rPr>
        <w:t>s s</w:t>
      </w:r>
      <w:r w:rsidR="00825BCB">
        <w:rPr>
          <w:rFonts w:ascii="Times New Roman" w:hAnsi="Times New Roman" w:cs="Times New Roman"/>
          <w:lang w:val="en-US"/>
        </w:rPr>
        <w:t>ë</w:t>
      </w:r>
      <w:r w:rsidR="00D25206">
        <w:rPr>
          <w:rFonts w:ascii="Times New Roman" w:hAnsi="Times New Roman" w:cs="Times New Roman"/>
          <w:lang w:val="en-US"/>
        </w:rPr>
        <w:t xml:space="preserve"> shp</w:t>
      </w:r>
      <w:r w:rsidR="00825BCB">
        <w:rPr>
          <w:rFonts w:ascii="Times New Roman" w:hAnsi="Times New Roman" w:cs="Times New Roman"/>
          <w:lang w:val="en-US"/>
        </w:rPr>
        <w:t>ë</w:t>
      </w:r>
      <w:r w:rsidR="00D25206">
        <w:rPr>
          <w:rFonts w:ascii="Times New Roman" w:hAnsi="Times New Roman" w:cs="Times New Roman"/>
          <w:lang w:val="en-US"/>
        </w:rPr>
        <w:t>rndarjes n</w:t>
      </w:r>
      <w:r w:rsidR="00825BCB">
        <w:rPr>
          <w:rFonts w:ascii="Times New Roman" w:hAnsi="Times New Roman" w:cs="Times New Roman"/>
          <w:lang w:val="en-US"/>
        </w:rPr>
        <w:t>ë</w:t>
      </w:r>
      <w:r w:rsidR="00D25206">
        <w:rPr>
          <w:rFonts w:ascii="Times New Roman" w:hAnsi="Times New Roman" w:cs="Times New Roman"/>
          <w:lang w:val="en-US"/>
        </w:rPr>
        <w:t xml:space="preserve"> radh</w:t>
      </w:r>
      <w:r w:rsidR="00825BCB">
        <w:rPr>
          <w:rFonts w:ascii="Times New Roman" w:hAnsi="Times New Roman" w:cs="Times New Roman"/>
          <w:lang w:val="en-US"/>
        </w:rPr>
        <w:t>ë</w:t>
      </w:r>
      <w:r w:rsidR="00D25206">
        <w:rPr>
          <w:rFonts w:ascii="Times New Roman" w:hAnsi="Times New Roman" w:cs="Times New Roman"/>
          <w:lang w:val="en-US"/>
        </w:rPr>
        <w:t>t e qeveris</w:t>
      </w:r>
      <w:r w:rsidR="00825BCB">
        <w:rPr>
          <w:rFonts w:ascii="Times New Roman" w:hAnsi="Times New Roman" w:cs="Times New Roman"/>
          <w:lang w:val="en-US"/>
        </w:rPr>
        <w:t>ë</w:t>
      </w:r>
      <w:r w:rsidR="00D25206">
        <w:rPr>
          <w:rFonts w:ascii="Times New Roman" w:hAnsi="Times New Roman" w:cs="Times New Roman"/>
          <w:lang w:val="en-US"/>
        </w:rPr>
        <w:t xml:space="preserve"> </w:t>
      </w:r>
      <w:r w:rsidR="00825BCB">
        <w:rPr>
          <w:rFonts w:ascii="Times New Roman" w:hAnsi="Times New Roman" w:cs="Times New Roman"/>
          <w:lang w:val="en-US"/>
        </w:rPr>
        <w:t>ë</w:t>
      </w:r>
      <w:r w:rsidR="00D25206">
        <w:rPr>
          <w:rFonts w:ascii="Times New Roman" w:hAnsi="Times New Roman" w:cs="Times New Roman"/>
          <w:lang w:val="en-US"/>
        </w:rPr>
        <w:t>sht</w:t>
      </w:r>
      <w:r w:rsidR="00825BCB">
        <w:rPr>
          <w:rFonts w:ascii="Times New Roman" w:hAnsi="Times New Roman" w:cs="Times New Roman"/>
          <w:lang w:val="en-US"/>
        </w:rPr>
        <w:t>ë</w:t>
      </w:r>
      <w:r w:rsidR="00D25206">
        <w:rPr>
          <w:rFonts w:ascii="Times New Roman" w:hAnsi="Times New Roman" w:cs="Times New Roman"/>
          <w:lang w:val="en-US"/>
        </w:rPr>
        <w:t xml:space="preserve"> tep</w:t>
      </w:r>
      <w:r w:rsidR="00825BCB">
        <w:rPr>
          <w:rFonts w:ascii="Times New Roman" w:hAnsi="Times New Roman" w:cs="Times New Roman"/>
          <w:lang w:val="en-US"/>
        </w:rPr>
        <w:t>ë</w:t>
      </w:r>
      <w:r w:rsidR="00D25206">
        <w:rPr>
          <w:rFonts w:ascii="Times New Roman" w:hAnsi="Times New Roman" w:cs="Times New Roman"/>
          <w:lang w:val="en-US"/>
        </w:rPr>
        <w:t>r</w:t>
      </w:r>
      <w:r w:rsidR="008E2D97">
        <w:rPr>
          <w:rFonts w:ascii="Times New Roman" w:hAnsi="Times New Roman" w:cs="Times New Roman"/>
          <w:lang w:val="en-US"/>
        </w:rPr>
        <w:t xml:space="preserve"> i </w:t>
      </w:r>
      <w:r w:rsidR="00D25206">
        <w:rPr>
          <w:rFonts w:ascii="Times New Roman" w:hAnsi="Times New Roman" w:cs="Times New Roman"/>
          <w:lang w:val="en-US"/>
        </w:rPr>
        <w:t>r</w:t>
      </w:r>
      <w:r w:rsidR="00825BCB">
        <w:rPr>
          <w:rFonts w:ascii="Times New Roman" w:hAnsi="Times New Roman" w:cs="Times New Roman"/>
          <w:lang w:val="en-US"/>
        </w:rPr>
        <w:t>ë</w:t>
      </w:r>
      <w:r w:rsidR="00D25206">
        <w:rPr>
          <w:rFonts w:ascii="Times New Roman" w:hAnsi="Times New Roman" w:cs="Times New Roman"/>
          <w:lang w:val="en-US"/>
        </w:rPr>
        <w:t>nd</w:t>
      </w:r>
      <w:r w:rsidR="00825BCB">
        <w:rPr>
          <w:rFonts w:ascii="Times New Roman" w:hAnsi="Times New Roman" w:cs="Times New Roman"/>
          <w:lang w:val="en-US"/>
        </w:rPr>
        <w:t>ë</w:t>
      </w:r>
      <w:r w:rsidR="00D25206">
        <w:rPr>
          <w:rFonts w:ascii="Times New Roman" w:hAnsi="Times New Roman" w:cs="Times New Roman"/>
          <w:lang w:val="en-US"/>
        </w:rPr>
        <w:t>sish</w:t>
      </w:r>
      <w:r w:rsidR="00825BCB">
        <w:rPr>
          <w:rFonts w:ascii="Times New Roman" w:hAnsi="Times New Roman" w:cs="Times New Roman"/>
          <w:lang w:val="en-US"/>
        </w:rPr>
        <w:t>ë</w:t>
      </w:r>
      <w:r w:rsidR="00D25206">
        <w:rPr>
          <w:rFonts w:ascii="Times New Roman" w:hAnsi="Times New Roman" w:cs="Times New Roman"/>
          <w:lang w:val="en-US"/>
        </w:rPr>
        <w:t xml:space="preserve">m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D25206">
        <w:rPr>
          <w:rFonts w:ascii="Times New Roman" w:hAnsi="Times New Roman" w:cs="Times New Roman"/>
          <w:lang w:val="en-US"/>
        </w:rPr>
        <w:t>k</w:t>
      </w:r>
      <w:r w:rsidR="00825BCB">
        <w:rPr>
          <w:rFonts w:ascii="Times New Roman" w:hAnsi="Times New Roman" w:cs="Times New Roman"/>
          <w:lang w:val="en-US"/>
        </w:rPr>
        <w:t>ë</w:t>
      </w:r>
      <w:r w:rsidR="00D25206">
        <w:rPr>
          <w:rFonts w:ascii="Times New Roman" w:hAnsi="Times New Roman" w:cs="Times New Roman"/>
          <w:lang w:val="en-US"/>
        </w:rPr>
        <w:t>t</w:t>
      </w:r>
      <w:r w:rsidR="00825BCB">
        <w:rPr>
          <w:rFonts w:ascii="Times New Roman" w:hAnsi="Times New Roman" w:cs="Times New Roman"/>
          <w:lang w:val="en-US"/>
        </w:rPr>
        <w:t>ë</w:t>
      </w:r>
      <w:r w:rsidR="00D25206">
        <w:rPr>
          <w:rFonts w:ascii="Times New Roman" w:hAnsi="Times New Roman" w:cs="Times New Roman"/>
          <w:lang w:val="en-US"/>
        </w:rPr>
        <w:t xml:space="preserve"> situat</w:t>
      </w:r>
      <w:r w:rsidR="00825BCB">
        <w:rPr>
          <w:rFonts w:ascii="Times New Roman" w:hAnsi="Times New Roman" w:cs="Times New Roman"/>
          <w:lang w:val="en-US"/>
        </w:rPr>
        <w:t>ë</w:t>
      </w:r>
      <w:r w:rsidR="00D25206">
        <w:rPr>
          <w:rFonts w:ascii="Times New Roman" w:hAnsi="Times New Roman" w:cs="Times New Roman"/>
          <w:lang w:val="en-US"/>
        </w:rPr>
        <w:t>, p</w:t>
      </w:r>
      <w:r w:rsidR="00825BCB">
        <w:rPr>
          <w:rFonts w:ascii="Times New Roman" w:hAnsi="Times New Roman" w:cs="Times New Roman"/>
          <w:lang w:val="en-US"/>
        </w:rPr>
        <w:t>ë</w:t>
      </w:r>
      <w:r w:rsidR="00D25206">
        <w:rPr>
          <w:rFonts w:ascii="Times New Roman" w:hAnsi="Times New Roman" w:cs="Times New Roman"/>
          <w:lang w:val="en-US"/>
        </w:rPr>
        <w:t>rve</w:t>
      </w:r>
      <w:r w:rsidR="008E2D97">
        <w:rPr>
          <w:rFonts w:ascii="Times New Roman" w:hAnsi="Times New Roman" w:cs="Times New Roman"/>
          <w:lang w:val="en-US"/>
        </w:rPr>
        <w:t xml:space="preserve"> ç</w:t>
      </w:r>
      <w:r w:rsidR="00D25206">
        <w:rPr>
          <w:rFonts w:ascii="Times New Roman" w:hAnsi="Times New Roman" w:cs="Times New Roman"/>
          <w:lang w:val="en-US"/>
        </w:rPr>
        <w:t xml:space="preserve"> ngritjes s</w:t>
      </w:r>
      <w:r w:rsidR="00825BCB">
        <w:rPr>
          <w:rFonts w:ascii="Times New Roman" w:hAnsi="Times New Roman" w:cs="Times New Roman"/>
          <w:lang w:val="en-US"/>
        </w:rPr>
        <w:t>ë</w:t>
      </w:r>
      <w:r w:rsidR="00D25206">
        <w:rPr>
          <w:rFonts w:ascii="Times New Roman" w:hAnsi="Times New Roman" w:cs="Times New Roman"/>
          <w:lang w:val="en-US"/>
        </w:rPr>
        <w:t xml:space="preserve"> profilit </w:t>
      </w:r>
      <w:proofErr w:type="gramStart"/>
      <w:r w:rsidR="00D25206">
        <w:rPr>
          <w:rFonts w:ascii="Times New Roman" w:hAnsi="Times New Roman" w:cs="Times New Roman"/>
          <w:lang w:val="en-US"/>
        </w:rPr>
        <w:t>t</w:t>
      </w:r>
      <w:r w:rsidR="00825BCB">
        <w:rPr>
          <w:rFonts w:ascii="Times New Roman" w:hAnsi="Times New Roman" w:cs="Times New Roman"/>
          <w:lang w:val="en-US"/>
        </w:rPr>
        <w:t>ë</w:t>
      </w:r>
      <w:r w:rsidR="00D25206">
        <w:rPr>
          <w:rFonts w:ascii="Times New Roman" w:hAnsi="Times New Roman" w:cs="Times New Roman"/>
          <w:lang w:val="en-US"/>
        </w:rPr>
        <w:t xml:space="preserve"> </w:t>
      </w:r>
      <w:r w:rsidR="008E2D97">
        <w:rPr>
          <w:rFonts w:ascii="Times New Roman" w:hAnsi="Times New Roman" w:cs="Times New Roman"/>
          <w:lang w:val="en-US"/>
        </w:rPr>
        <w:t xml:space="preserve"> ç</w:t>
      </w:r>
      <w:r w:rsidR="00825BCB">
        <w:rPr>
          <w:rFonts w:ascii="Times New Roman" w:hAnsi="Times New Roman" w:cs="Times New Roman"/>
          <w:lang w:val="en-US"/>
        </w:rPr>
        <w:t>ë</w:t>
      </w:r>
      <w:r w:rsidR="00D6246C">
        <w:rPr>
          <w:rFonts w:ascii="Times New Roman" w:hAnsi="Times New Roman" w:cs="Times New Roman"/>
          <w:lang w:val="en-US"/>
        </w:rPr>
        <w:t>shtjeve</w:t>
      </w:r>
      <w:proofErr w:type="gramEnd"/>
      <w:r w:rsidR="00D6246C">
        <w:rPr>
          <w:rFonts w:ascii="Times New Roman" w:hAnsi="Times New Roman" w:cs="Times New Roman"/>
          <w:lang w:val="en-US"/>
        </w:rPr>
        <w:t xml:space="preserve"> t</w:t>
      </w:r>
      <w:r w:rsidR="00825BCB">
        <w:rPr>
          <w:rFonts w:ascii="Times New Roman" w:hAnsi="Times New Roman" w:cs="Times New Roman"/>
          <w:lang w:val="en-US"/>
        </w:rPr>
        <w:t>ë</w:t>
      </w:r>
      <w:r w:rsidR="00D6246C">
        <w:rPr>
          <w:rFonts w:ascii="Times New Roman" w:hAnsi="Times New Roman" w:cs="Times New Roman"/>
          <w:lang w:val="en-US"/>
        </w:rPr>
        <w:t xml:space="preserve"> ndjeshme q</w:t>
      </w:r>
      <w:r w:rsidR="00825BCB">
        <w:rPr>
          <w:rFonts w:ascii="Times New Roman" w:hAnsi="Times New Roman" w:cs="Times New Roman"/>
          <w:lang w:val="en-US"/>
        </w:rPr>
        <w:t>ë</w:t>
      </w:r>
      <w:r w:rsidR="00D6246C">
        <w:rPr>
          <w:rFonts w:ascii="Times New Roman" w:hAnsi="Times New Roman" w:cs="Times New Roman"/>
          <w:lang w:val="en-US"/>
        </w:rPr>
        <w:t xml:space="preserve"> prekin barazin</w:t>
      </w:r>
      <w:r w:rsidR="00825BCB">
        <w:rPr>
          <w:rFonts w:ascii="Times New Roman" w:hAnsi="Times New Roman" w:cs="Times New Roman"/>
          <w:lang w:val="en-US"/>
        </w:rPr>
        <w:t>ë</w:t>
      </w:r>
      <w:r w:rsidR="00A1731F" w:rsidRPr="00A1731F">
        <w:rPr>
          <w:rFonts w:ascii="Times New Roman" w:hAnsi="Times New Roman" w:cs="Times New Roman"/>
          <w:lang w:val="en-US"/>
        </w:rPr>
        <w:t xml:space="preserve">, </w:t>
      </w:r>
      <w:r w:rsidR="00D6246C">
        <w:rPr>
          <w:rFonts w:ascii="Times New Roman" w:hAnsi="Times New Roman" w:cs="Times New Roman"/>
          <w:lang w:val="en-US"/>
        </w:rPr>
        <w:t>gjith</w:t>
      </w:r>
      <w:r w:rsidR="00825BCB">
        <w:rPr>
          <w:rFonts w:ascii="Times New Roman" w:hAnsi="Times New Roman" w:cs="Times New Roman"/>
          <w:lang w:val="en-US"/>
        </w:rPr>
        <w:t>ë</w:t>
      </w:r>
      <w:r w:rsidR="00D6246C">
        <w:rPr>
          <w:rFonts w:ascii="Times New Roman" w:hAnsi="Times New Roman" w:cs="Times New Roman"/>
          <w:lang w:val="en-US"/>
        </w:rPr>
        <w:t>p</w:t>
      </w:r>
      <w:r w:rsidR="00825BCB">
        <w:rPr>
          <w:rFonts w:ascii="Times New Roman" w:hAnsi="Times New Roman" w:cs="Times New Roman"/>
          <w:lang w:val="en-US"/>
        </w:rPr>
        <w:t>ë</w:t>
      </w:r>
      <w:r w:rsidR="00D6246C">
        <w:rPr>
          <w:rFonts w:ascii="Times New Roman" w:hAnsi="Times New Roman" w:cs="Times New Roman"/>
          <w:lang w:val="en-US"/>
        </w:rPr>
        <w:t>rfshirjen dhe pjes</w:t>
      </w:r>
      <w:r w:rsidR="00825BCB">
        <w:rPr>
          <w:rFonts w:ascii="Times New Roman" w:hAnsi="Times New Roman" w:cs="Times New Roman"/>
          <w:lang w:val="en-US"/>
        </w:rPr>
        <w:t>ë</w:t>
      </w:r>
      <w:r w:rsidR="00D6246C">
        <w:rPr>
          <w:rFonts w:ascii="Times New Roman" w:hAnsi="Times New Roman" w:cs="Times New Roman"/>
          <w:lang w:val="en-US"/>
        </w:rPr>
        <w:t>marrjen e qytetar</w:t>
      </w:r>
      <w:r w:rsidR="00825BCB">
        <w:rPr>
          <w:rFonts w:ascii="Times New Roman" w:hAnsi="Times New Roman" w:cs="Times New Roman"/>
          <w:lang w:val="en-US"/>
        </w:rPr>
        <w:t>ë</w:t>
      </w:r>
      <w:r w:rsidR="00D6246C">
        <w:rPr>
          <w:rFonts w:ascii="Times New Roman" w:hAnsi="Times New Roman" w:cs="Times New Roman"/>
          <w:lang w:val="en-US"/>
        </w:rPr>
        <w:t>ve. Gjat</w:t>
      </w:r>
      <w:r w:rsidR="00825BCB">
        <w:rPr>
          <w:rFonts w:ascii="Times New Roman" w:hAnsi="Times New Roman" w:cs="Times New Roman"/>
          <w:lang w:val="en-US"/>
        </w:rPr>
        <w:t>ë</w:t>
      </w:r>
      <w:r w:rsidR="00D6246C">
        <w:rPr>
          <w:rFonts w:ascii="Times New Roman" w:hAnsi="Times New Roman" w:cs="Times New Roman"/>
          <w:lang w:val="en-US"/>
        </w:rPr>
        <w:t xml:space="preserve"> periudh</w:t>
      </w:r>
      <w:r w:rsidR="00825BCB">
        <w:rPr>
          <w:rFonts w:ascii="Times New Roman" w:hAnsi="Times New Roman" w:cs="Times New Roman"/>
          <w:lang w:val="en-US"/>
        </w:rPr>
        <w:t>ë</w:t>
      </w:r>
      <w:r w:rsidR="00D6246C">
        <w:rPr>
          <w:rFonts w:ascii="Times New Roman" w:hAnsi="Times New Roman" w:cs="Times New Roman"/>
          <w:lang w:val="en-US"/>
        </w:rPr>
        <w:t>s s</w:t>
      </w:r>
      <w:r w:rsidR="00825BCB">
        <w:rPr>
          <w:rFonts w:ascii="Times New Roman" w:hAnsi="Times New Roman" w:cs="Times New Roman"/>
          <w:lang w:val="en-US"/>
        </w:rPr>
        <w:t>ë</w:t>
      </w:r>
      <w:r w:rsidR="00D6246C">
        <w:rPr>
          <w:rFonts w:ascii="Times New Roman" w:hAnsi="Times New Roman" w:cs="Times New Roman"/>
          <w:lang w:val="en-US"/>
        </w:rPr>
        <w:t xml:space="preserve"> karantinimit, </w:t>
      </w:r>
      <w:r w:rsidR="002F2D34">
        <w:rPr>
          <w:rFonts w:ascii="Times New Roman" w:hAnsi="Times New Roman" w:cs="Times New Roman"/>
          <w:lang w:val="en-US"/>
        </w:rPr>
        <w:t>OSHC</w:t>
      </w:r>
      <w:r w:rsidR="00954F97">
        <w:rPr>
          <w:rFonts w:ascii="Times New Roman" w:hAnsi="Times New Roman" w:cs="Times New Roman"/>
          <w:lang w:val="en-US"/>
        </w:rPr>
        <w:t xml:space="preserve"> </w:t>
      </w:r>
      <w:r w:rsidR="00D6246C">
        <w:rPr>
          <w:rFonts w:ascii="Times New Roman" w:hAnsi="Times New Roman" w:cs="Times New Roman"/>
          <w:lang w:val="en-US"/>
        </w:rPr>
        <w:t>u orvat</w:t>
      </w:r>
      <w:r w:rsidR="00825BCB">
        <w:rPr>
          <w:rFonts w:ascii="Times New Roman" w:hAnsi="Times New Roman" w:cs="Times New Roman"/>
          <w:lang w:val="en-US"/>
        </w:rPr>
        <w:t>ë</w:t>
      </w:r>
      <w:r w:rsidR="00D6246C">
        <w:rPr>
          <w:rFonts w:ascii="Times New Roman" w:hAnsi="Times New Roman" w:cs="Times New Roman"/>
          <w:lang w:val="en-US"/>
        </w:rPr>
        <w:t>n t</w:t>
      </w:r>
      <w:r w:rsidR="00825BCB">
        <w:rPr>
          <w:rFonts w:ascii="Times New Roman" w:hAnsi="Times New Roman" w:cs="Times New Roman"/>
          <w:lang w:val="en-US"/>
        </w:rPr>
        <w:t>ë</w:t>
      </w:r>
      <w:r w:rsidR="00D6246C">
        <w:rPr>
          <w:rFonts w:ascii="Times New Roman" w:hAnsi="Times New Roman" w:cs="Times New Roman"/>
          <w:lang w:val="en-US"/>
        </w:rPr>
        <w:t xml:space="preserve"> mbeten aktive dhe t</w:t>
      </w:r>
      <w:r w:rsidR="00825BCB">
        <w:rPr>
          <w:rFonts w:ascii="Times New Roman" w:hAnsi="Times New Roman" w:cs="Times New Roman"/>
          <w:lang w:val="en-US"/>
        </w:rPr>
        <w:t>ë</w:t>
      </w:r>
      <w:r w:rsidR="00D6246C">
        <w:rPr>
          <w:rFonts w:ascii="Times New Roman" w:hAnsi="Times New Roman" w:cs="Times New Roman"/>
          <w:lang w:val="en-US"/>
        </w:rPr>
        <w:t xml:space="preserve"> ofronin mb</w:t>
      </w:r>
      <w:r w:rsidR="00825BCB">
        <w:rPr>
          <w:rFonts w:ascii="Times New Roman" w:hAnsi="Times New Roman" w:cs="Times New Roman"/>
          <w:lang w:val="en-US"/>
        </w:rPr>
        <w:t>ë</w:t>
      </w:r>
      <w:r w:rsidR="00D6246C">
        <w:rPr>
          <w:rFonts w:ascii="Times New Roman" w:hAnsi="Times New Roman" w:cs="Times New Roman"/>
          <w:lang w:val="en-US"/>
        </w:rPr>
        <w:t>shtetje dhe sh</w:t>
      </w:r>
      <w:r w:rsidR="00825BCB">
        <w:rPr>
          <w:rFonts w:ascii="Times New Roman" w:hAnsi="Times New Roman" w:cs="Times New Roman"/>
          <w:lang w:val="en-US"/>
        </w:rPr>
        <w:t>ë</w:t>
      </w:r>
      <w:r w:rsidR="00D6246C">
        <w:rPr>
          <w:rFonts w:ascii="Times New Roman" w:hAnsi="Times New Roman" w:cs="Times New Roman"/>
          <w:lang w:val="en-US"/>
        </w:rPr>
        <w:t>rbime me aq sa ishte e mundur. Mb</w:t>
      </w:r>
      <w:r w:rsidR="00825BCB">
        <w:rPr>
          <w:rFonts w:ascii="Times New Roman" w:hAnsi="Times New Roman" w:cs="Times New Roman"/>
          <w:lang w:val="en-US"/>
        </w:rPr>
        <w:t>ë</w:t>
      </w:r>
      <w:r w:rsidR="00D6246C">
        <w:rPr>
          <w:rFonts w:ascii="Times New Roman" w:hAnsi="Times New Roman" w:cs="Times New Roman"/>
          <w:lang w:val="en-US"/>
        </w:rPr>
        <w:t>shtetja ishte p</w:t>
      </w:r>
      <w:r w:rsidR="00825BCB">
        <w:rPr>
          <w:rFonts w:ascii="Times New Roman" w:hAnsi="Times New Roman" w:cs="Times New Roman"/>
          <w:lang w:val="en-US"/>
        </w:rPr>
        <w:t>ë</w:t>
      </w:r>
      <w:r w:rsidR="00D6246C">
        <w:rPr>
          <w:rFonts w:ascii="Times New Roman" w:hAnsi="Times New Roman" w:cs="Times New Roman"/>
          <w:lang w:val="en-US"/>
        </w:rPr>
        <w:t>rmes sh</w:t>
      </w:r>
      <w:r w:rsidR="00825BCB">
        <w:rPr>
          <w:rFonts w:ascii="Times New Roman" w:hAnsi="Times New Roman" w:cs="Times New Roman"/>
          <w:lang w:val="en-US"/>
        </w:rPr>
        <w:t>ë</w:t>
      </w:r>
      <w:r w:rsidR="00D6246C">
        <w:rPr>
          <w:rFonts w:ascii="Times New Roman" w:hAnsi="Times New Roman" w:cs="Times New Roman"/>
          <w:lang w:val="en-US"/>
        </w:rPr>
        <w:t>njestrimit jo vet</w:t>
      </w:r>
      <w:r w:rsidR="00825BCB">
        <w:rPr>
          <w:rFonts w:ascii="Times New Roman" w:hAnsi="Times New Roman" w:cs="Times New Roman"/>
          <w:lang w:val="en-US"/>
        </w:rPr>
        <w:t>ë</w:t>
      </w:r>
      <w:r w:rsidR="00D6246C">
        <w:rPr>
          <w:rFonts w:ascii="Times New Roman" w:hAnsi="Times New Roman" w:cs="Times New Roman"/>
          <w:lang w:val="en-US"/>
        </w:rPr>
        <w:t>m t</w:t>
      </w:r>
      <w:r w:rsidR="00825BCB">
        <w:rPr>
          <w:rFonts w:ascii="Times New Roman" w:hAnsi="Times New Roman" w:cs="Times New Roman"/>
          <w:lang w:val="en-US"/>
        </w:rPr>
        <w:t>ë</w:t>
      </w:r>
      <w:r w:rsidR="00D6246C">
        <w:rPr>
          <w:rFonts w:ascii="Times New Roman" w:hAnsi="Times New Roman" w:cs="Times New Roman"/>
          <w:lang w:val="en-US"/>
        </w:rPr>
        <w:t xml:space="preserve"> p</w:t>
      </w:r>
      <w:r w:rsidR="00825BCB">
        <w:rPr>
          <w:rFonts w:ascii="Times New Roman" w:hAnsi="Times New Roman" w:cs="Times New Roman"/>
          <w:lang w:val="en-US"/>
        </w:rPr>
        <w:t>ë</w:t>
      </w:r>
      <w:r w:rsidR="00D6246C">
        <w:rPr>
          <w:rFonts w:ascii="Times New Roman" w:hAnsi="Times New Roman" w:cs="Times New Roman"/>
          <w:lang w:val="en-US"/>
        </w:rPr>
        <w:t>rfituesve apo p</w:t>
      </w:r>
      <w:r w:rsidR="00825BCB">
        <w:rPr>
          <w:rFonts w:ascii="Times New Roman" w:hAnsi="Times New Roman" w:cs="Times New Roman"/>
          <w:lang w:val="en-US"/>
        </w:rPr>
        <w:t>ë</w:t>
      </w:r>
      <w:r w:rsidR="00D6246C">
        <w:rPr>
          <w:rFonts w:ascii="Times New Roman" w:hAnsi="Times New Roman" w:cs="Times New Roman"/>
          <w:lang w:val="en-US"/>
        </w:rPr>
        <w:t>rdoruesve t</w:t>
      </w:r>
      <w:r w:rsidR="00825BCB">
        <w:rPr>
          <w:rFonts w:ascii="Times New Roman" w:hAnsi="Times New Roman" w:cs="Times New Roman"/>
          <w:lang w:val="en-US"/>
        </w:rPr>
        <w:t>ë</w:t>
      </w:r>
      <w:r w:rsidR="00D6246C">
        <w:rPr>
          <w:rFonts w:ascii="Times New Roman" w:hAnsi="Times New Roman" w:cs="Times New Roman"/>
          <w:lang w:val="en-US"/>
        </w:rPr>
        <w:t xml:space="preserve"> tyre t</w:t>
      </w:r>
      <w:r w:rsidR="00825BCB">
        <w:rPr>
          <w:rFonts w:ascii="Times New Roman" w:hAnsi="Times New Roman" w:cs="Times New Roman"/>
          <w:lang w:val="en-US"/>
        </w:rPr>
        <w:t>ë</w:t>
      </w:r>
      <w:r w:rsidR="00D6246C">
        <w:rPr>
          <w:rFonts w:ascii="Times New Roman" w:hAnsi="Times New Roman" w:cs="Times New Roman"/>
          <w:lang w:val="en-US"/>
        </w:rPr>
        <w:t xml:space="preserve"> zakonsh</w:t>
      </w:r>
      <w:r w:rsidR="00825BCB">
        <w:rPr>
          <w:rFonts w:ascii="Times New Roman" w:hAnsi="Times New Roman" w:cs="Times New Roman"/>
          <w:lang w:val="en-US"/>
        </w:rPr>
        <w:t>ë</w:t>
      </w:r>
      <w:r w:rsidR="00D6246C">
        <w:rPr>
          <w:rFonts w:ascii="Times New Roman" w:hAnsi="Times New Roman" w:cs="Times New Roman"/>
          <w:lang w:val="en-US"/>
        </w:rPr>
        <w:t xml:space="preserve">m, por </w:t>
      </w:r>
      <w:r w:rsidR="002F2D34">
        <w:rPr>
          <w:rFonts w:ascii="Times New Roman" w:hAnsi="Times New Roman" w:cs="Times New Roman"/>
          <w:lang w:val="en-US"/>
        </w:rPr>
        <w:t>OSHC</w:t>
      </w:r>
      <w:r w:rsidR="00C17851" w:rsidRPr="00A1731F">
        <w:rPr>
          <w:rFonts w:ascii="Times New Roman" w:hAnsi="Times New Roman" w:cs="Times New Roman"/>
          <w:lang w:val="en-US"/>
        </w:rPr>
        <w:t xml:space="preserve"> </w:t>
      </w:r>
      <w:r w:rsidR="00D6246C">
        <w:rPr>
          <w:rFonts w:ascii="Times New Roman" w:hAnsi="Times New Roman" w:cs="Times New Roman"/>
          <w:lang w:val="en-US"/>
        </w:rPr>
        <w:t>u angazhuan n</w:t>
      </w:r>
      <w:r w:rsidR="00825BCB">
        <w:rPr>
          <w:rFonts w:ascii="Times New Roman" w:hAnsi="Times New Roman" w:cs="Times New Roman"/>
          <w:lang w:val="en-US"/>
        </w:rPr>
        <w:t>ë</w:t>
      </w:r>
      <w:r w:rsidR="00D6246C">
        <w:rPr>
          <w:rFonts w:ascii="Times New Roman" w:hAnsi="Times New Roman" w:cs="Times New Roman"/>
          <w:lang w:val="en-US"/>
        </w:rPr>
        <w:t xml:space="preserve"> aksione m</w:t>
      </w:r>
      <w:r w:rsidR="00825BCB">
        <w:rPr>
          <w:rFonts w:ascii="Times New Roman" w:hAnsi="Times New Roman" w:cs="Times New Roman"/>
          <w:lang w:val="en-US"/>
        </w:rPr>
        <w:t>ë</w:t>
      </w:r>
      <w:r w:rsidR="00D6246C">
        <w:rPr>
          <w:rFonts w:ascii="Times New Roman" w:hAnsi="Times New Roman" w:cs="Times New Roman"/>
          <w:lang w:val="en-US"/>
        </w:rPr>
        <w:t xml:space="preserve"> t</w:t>
      </w:r>
      <w:r w:rsidR="00825BCB">
        <w:rPr>
          <w:rFonts w:ascii="Times New Roman" w:hAnsi="Times New Roman" w:cs="Times New Roman"/>
          <w:lang w:val="en-US"/>
        </w:rPr>
        <w:t>ë</w:t>
      </w:r>
      <w:r w:rsidR="00D6246C">
        <w:rPr>
          <w:rFonts w:ascii="Times New Roman" w:hAnsi="Times New Roman" w:cs="Times New Roman"/>
          <w:lang w:val="en-US"/>
        </w:rPr>
        <w:t xml:space="preserve"> m</w:t>
      </w:r>
      <w:r w:rsidR="00825BCB">
        <w:rPr>
          <w:rFonts w:ascii="Times New Roman" w:hAnsi="Times New Roman" w:cs="Times New Roman"/>
          <w:lang w:val="en-US"/>
        </w:rPr>
        <w:t>ë</w:t>
      </w:r>
      <w:r w:rsidR="00D6246C">
        <w:rPr>
          <w:rFonts w:ascii="Times New Roman" w:hAnsi="Times New Roman" w:cs="Times New Roman"/>
          <w:lang w:val="en-US"/>
        </w:rPr>
        <w:t>dha n</w:t>
      </w:r>
      <w:r w:rsidR="00825BCB">
        <w:rPr>
          <w:rFonts w:ascii="Times New Roman" w:hAnsi="Times New Roman" w:cs="Times New Roman"/>
          <w:lang w:val="en-US"/>
        </w:rPr>
        <w:t>ë</w:t>
      </w:r>
      <w:r w:rsidR="00D6246C">
        <w:rPr>
          <w:rFonts w:ascii="Times New Roman" w:hAnsi="Times New Roman" w:cs="Times New Roman"/>
          <w:lang w:val="en-US"/>
        </w:rPr>
        <w:t xml:space="preserve"> mb</w:t>
      </w:r>
      <w:r w:rsidR="00825BCB">
        <w:rPr>
          <w:rFonts w:ascii="Times New Roman" w:hAnsi="Times New Roman" w:cs="Times New Roman"/>
          <w:lang w:val="en-US"/>
        </w:rPr>
        <w:t>ë</w:t>
      </w:r>
      <w:r w:rsidR="00D6246C">
        <w:rPr>
          <w:rFonts w:ascii="Times New Roman" w:hAnsi="Times New Roman" w:cs="Times New Roman"/>
          <w:lang w:val="en-US"/>
        </w:rPr>
        <w:t>shtetje t</w:t>
      </w:r>
      <w:r w:rsidR="00825BCB">
        <w:rPr>
          <w:rFonts w:ascii="Times New Roman" w:hAnsi="Times New Roman" w:cs="Times New Roman"/>
          <w:lang w:val="en-US"/>
        </w:rPr>
        <w:t>ë</w:t>
      </w:r>
      <w:r w:rsidR="00D6246C">
        <w:rPr>
          <w:rFonts w:ascii="Times New Roman" w:hAnsi="Times New Roman" w:cs="Times New Roman"/>
          <w:lang w:val="en-US"/>
        </w:rPr>
        <w:t xml:space="preserve"> komunitetit</w:t>
      </w:r>
      <w:r w:rsidR="00C17851" w:rsidRPr="00A1731F">
        <w:rPr>
          <w:rFonts w:ascii="Times New Roman" w:hAnsi="Times New Roman" w:cs="Times New Roman"/>
          <w:lang w:val="en-US"/>
        </w:rPr>
        <w:t>.</w:t>
      </w:r>
      <w:r w:rsidR="009224BC">
        <w:rPr>
          <w:rFonts w:ascii="Times New Roman" w:hAnsi="Times New Roman" w:cs="Times New Roman"/>
          <w:lang w:val="en-US"/>
        </w:rPr>
        <w:t xml:space="preserve"> </w:t>
      </w:r>
      <w:r w:rsidR="00D6246C">
        <w:rPr>
          <w:rFonts w:ascii="Times New Roman" w:hAnsi="Times New Roman" w:cs="Times New Roman"/>
          <w:lang w:val="en-US"/>
        </w:rPr>
        <w:t>Nj</w:t>
      </w:r>
      <w:r w:rsidR="00825BCB">
        <w:rPr>
          <w:rFonts w:ascii="Times New Roman" w:hAnsi="Times New Roman" w:cs="Times New Roman"/>
          <w:lang w:val="en-US"/>
        </w:rPr>
        <w:t>ë</w:t>
      </w:r>
      <w:r w:rsidR="00D6246C">
        <w:rPr>
          <w:rFonts w:ascii="Times New Roman" w:hAnsi="Times New Roman" w:cs="Times New Roman"/>
          <w:lang w:val="en-US"/>
        </w:rPr>
        <w:t xml:space="preserve"> total prej</w:t>
      </w:r>
      <w:r w:rsidR="00C17851" w:rsidRPr="009E0D6E">
        <w:rPr>
          <w:rFonts w:ascii="Times New Roman" w:hAnsi="Times New Roman" w:cs="Times New Roman"/>
          <w:lang w:val="en-US"/>
        </w:rPr>
        <w:t xml:space="preserve"> 144 </w:t>
      </w:r>
      <w:r w:rsidR="002F2D34">
        <w:rPr>
          <w:rFonts w:ascii="Times New Roman" w:hAnsi="Times New Roman" w:cs="Times New Roman"/>
          <w:lang w:val="en-US"/>
        </w:rPr>
        <w:t>OSHC</w:t>
      </w:r>
      <w:r w:rsidR="00C17851" w:rsidRPr="009E0D6E">
        <w:rPr>
          <w:rFonts w:ascii="Times New Roman" w:hAnsi="Times New Roman" w:cs="Times New Roman"/>
          <w:lang w:val="en-US"/>
        </w:rPr>
        <w:t xml:space="preserve"> (</w:t>
      </w:r>
      <w:r w:rsidR="00D6246C">
        <w:rPr>
          <w:rFonts w:ascii="Times New Roman" w:hAnsi="Times New Roman" w:cs="Times New Roman"/>
          <w:lang w:val="en-US"/>
        </w:rPr>
        <w:t xml:space="preserve">rreth </w:t>
      </w:r>
      <w:r w:rsidR="00C17851" w:rsidRPr="009E0D6E">
        <w:rPr>
          <w:rFonts w:ascii="Times New Roman" w:hAnsi="Times New Roman" w:cs="Times New Roman"/>
          <w:lang w:val="en-US"/>
        </w:rPr>
        <w:t xml:space="preserve">60% </w:t>
      </w:r>
      <w:r w:rsidR="00D6246C">
        <w:rPr>
          <w:rFonts w:ascii="Times New Roman" w:hAnsi="Times New Roman" w:cs="Times New Roman"/>
          <w:lang w:val="en-US"/>
        </w:rPr>
        <w:t>t</w:t>
      </w:r>
      <w:r w:rsidR="00825BCB">
        <w:rPr>
          <w:rFonts w:ascii="Times New Roman" w:hAnsi="Times New Roman" w:cs="Times New Roman"/>
          <w:lang w:val="en-US"/>
        </w:rPr>
        <w:t>ë</w:t>
      </w:r>
      <w:r w:rsidR="00D6246C">
        <w:rPr>
          <w:rFonts w:ascii="Times New Roman" w:hAnsi="Times New Roman" w:cs="Times New Roman"/>
          <w:lang w:val="en-US"/>
        </w:rPr>
        <w:t xml:space="preserve"> numrit t</w:t>
      </w:r>
      <w:r w:rsidR="00825BCB">
        <w:rPr>
          <w:rFonts w:ascii="Times New Roman" w:hAnsi="Times New Roman" w:cs="Times New Roman"/>
          <w:lang w:val="en-US"/>
        </w:rPr>
        <w:t>ë</w:t>
      </w:r>
      <w:r w:rsidR="00D6246C">
        <w:rPr>
          <w:rFonts w:ascii="Times New Roman" w:hAnsi="Times New Roman" w:cs="Times New Roman"/>
          <w:lang w:val="en-US"/>
        </w:rPr>
        <w:t xml:space="preserve"> p</w:t>
      </w:r>
      <w:r w:rsidR="00825BCB">
        <w:rPr>
          <w:rFonts w:ascii="Times New Roman" w:hAnsi="Times New Roman" w:cs="Times New Roman"/>
          <w:lang w:val="en-US"/>
        </w:rPr>
        <w:t>ë</w:t>
      </w:r>
      <w:r w:rsidR="00D6246C">
        <w:rPr>
          <w:rFonts w:ascii="Times New Roman" w:hAnsi="Times New Roman" w:cs="Times New Roman"/>
          <w:lang w:val="en-US"/>
        </w:rPr>
        <w:t>rgjithsh</w:t>
      </w:r>
      <w:r w:rsidR="00825BCB">
        <w:rPr>
          <w:rFonts w:ascii="Times New Roman" w:hAnsi="Times New Roman" w:cs="Times New Roman"/>
          <w:lang w:val="en-US"/>
        </w:rPr>
        <w:t>ë</w:t>
      </w:r>
      <w:r w:rsidR="00D6246C">
        <w:rPr>
          <w:rFonts w:ascii="Times New Roman" w:hAnsi="Times New Roman" w:cs="Times New Roman"/>
          <w:lang w:val="en-US"/>
        </w:rPr>
        <w:t>m</w:t>
      </w:r>
      <w:r w:rsidR="00C17851" w:rsidRPr="009E0D6E">
        <w:rPr>
          <w:rFonts w:ascii="Times New Roman" w:hAnsi="Times New Roman" w:cs="Times New Roman"/>
          <w:lang w:val="en-US"/>
        </w:rPr>
        <w:t xml:space="preserve">) </w:t>
      </w:r>
      <w:r w:rsidR="00D6246C">
        <w:rPr>
          <w:rFonts w:ascii="Times New Roman" w:hAnsi="Times New Roman" w:cs="Times New Roman"/>
          <w:lang w:val="en-US"/>
        </w:rPr>
        <w:t>ofruan mb</w:t>
      </w:r>
      <w:r w:rsidR="00825BCB">
        <w:rPr>
          <w:rFonts w:ascii="Times New Roman" w:hAnsi="Times New Roman" w:cs="Times New Roman"/>
          <w:lang w:val="en-US"/>
        </w:rPr>
        <w:t>ë</w:t>
      </w:r>
      <w:r w:rsidR="00D6246C">
        <w:rPr>
          <w:rFonts w:ascii="Times New Roman" w:hAnsi="Times New Roman" w:cs="Times New Roman"/>
          <w:lang w:val="en-US"/>
        </w:rPr>
        <w:t>shtetje konkrete dhe organizuan aksione</w:t>
      </w:r>
      <w:r w:rsidR="00C17851" w:rsidRPr="009E0D6E">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D6246C">
        <w:rPr>
          <w:rFonts w:ascii="Times New Roman" w:hAnsi="Times New Roman" w:cs="Times New Roman"/>
          <w:lang w:val="en-US"/>
        </w:rPr>
        <w:t>ve</w:t>
      </w:r>
      <w:r w:rsidR="008E2D97">
        <w:rPr>
          <w:rFonts w:ascii="Times New Roman" w:hAnsi="Times New Roman" w:cs="Times New Roman"/>
          <w:lang w:val="en-US"/>
        </w:rPr>
        <w:t xml:space="preserve"> ç</w:t>
      </w:r>
      <w:r w:rsidR="00D6246C">
        <w:rPr>
          <w:rFonts w:ascii="Times New Roman" w:hAnsi="Times New Roman" w:cs="Times New Roman"/>
          <w:lang w:val="en-US"/>
        </w:rPr>
        <w:t>anti</w:t>
      </w:r>
      <w:r w:rsidR="00C17851" w:rsidRPr="009E0D6E">
        <w:rPr>
          <w:rFonts w:ascii="Times New Roman" w:hAnsi="Times New Roman" w:cs="Times New Roman"/>
          <w:lang w:val="en-US"/>
        </w:rPr>
        <w:t xml:space="preserve">: </w:t>
      </w:r>
      <w:r w:rsidR="00D6246C">
        <w:rPr>
          <w:rFonts w:ascii="Times New Roman" w:hAnsi="Times New Roman" w:cs="Times New Roman"/>
          <w:lang w:val="en-US"/>
        </w:rPr>
        <w:t>dhurim ushqimi p</w:t>
      </w:r>
      <w:r w:rsidR="00825BCB">
        <w:rPr>
          <w:rFonts w:ascii="Times New Roman" w:hAnsi="Times New Roman" w:cs="Times New Roman"/>
          <w:lang w:val="en-US"/>
        </w:rPr>
        <w:t>ë</w:t>
      </w:r>
      <w:r w:rsidR="00D6246C">
        <w:rPr>
          <w:rFonts w:ascii="Times New Roman" w:hAnsi="Times New Roman" w:cs="Times New Roman"/>
          <w:lang w:val="en-US"/>
        </w:rPr>
        <w:t>r personat vulnerab</w:t>
      </w:r>
      <w:r w:rsidR="00825BCB">
        <w:rPr>
          <w:rFonts w:ascii="Times New Roman" w:hAnsi="Times New Roman" w:cs="Times New Roman"/>
          <w:lang w:val="en-US"/>
        </w:rPr>
        <w:t>ë</w:t>
      </w:r>
      <w:r w:rsidR="00D6246C">
        <w:rPr>
          <w:rFonts w:ascii="Times New Roman" w:hAnsi="Times New Roman" w:cs="Times New Roman"/>
          <w:lang w:val="en-US"/>
        </w:rPr>
        <w:t>l</w:t>
      </w:r>
      <w:r w:rsidR="00C17851" w:rsidRPr="009E0D6E">
        <w:rPr>
          <w:rFonts w:ascii="Times New Roman" w:hAnsi="Times New Roman" w:cs="Times New Roman"/>
          <w:lang w:val="en-US"/>
        </w:rPr>
        <w:t xml:space="preserve">; </w:t>
      </w:r>
      <w:r w:rsidR="00D6246C">
        <w:rPr>
          <w:rFonts w:ascii="Times New Roman" w:hAnsi="Times New Roman" w:cs="Times New Roman"/>
          <w:lang w:val="en-US"/>
        </w:rPr>
        <w:t>shp</w:t>
      </w:r>
      <w:r w:rsidR="00825BCB">
        <w:rPr>
          <w:rFonts w:ascii="Times New Roman" w:hAnsi="Times New Roman" w:cs="Times New Roman"/>
          <w:lang w:val="en-US"/>
        </w:rPr>
        <w:t>ë</w:t>
      </w:r>
      <w:r w:rsidR="00D6246C">
        <w:rPr>
          <w:rFonts w:ascii="Times New Roman" w:hAnsi="Times New Roman" w:cs="Times New Roman"/>
          <w:lang w:val="en-US"/>
        </w:rPr>
        <w:t>rndarje artikujsh sh</w:t>
      </w:r>
      <w:r w:rsidR="00825BCB">
        <w:rPr>
          <w:rFonts w:ascii="Times New Roman" w:hAnsi="Times New Roman" w:cs="Times New Roman"/>
          <w:lang w:val="en-US"/>
        </w:rPr>
        <w:t>ë</w:t>
      </w:r>
      <w:r w:rsidR="00D6246C">
        <w:rPr>
          <w:rFonts w:ascii="Times New Roman" w:hAnsi="Times New Roman" w:cs="Times New Roman"/>
          <w:lang w:val="en-US"/>
        </w:rPr>
        <w:t>ndet</w:t>
      </w:r>
      <w:r w:rsidR="00825BCB">
        <w:rPr>
          <w:rFonts w:ascii="Times New Roman" w:hAnsi="Times New Roman" w:cs="Times New Roman"/>
          <w:lang w:val="en-US"/>
        </w:rPr>
        <w:t>ë</w:t>
      </w:r>
      <w:r w:rsidR="00D6246C">
        <w:rPr>
          <w:rFonts w:ascii="Times New Roman" w:hAnsi="Times New Roman" w:cs="Times New Roman"/>
          <w:lang w:val="en-US"/>
        </w:rPr>
        <w:t>sor</w:t>
      </w:r>
      <w:r w:rsidR="00825BCB">
        <w:rPr>
          <w:rFonts w:ascii="Times New Roman" w:hAnsi="Times New Roman" w:cs="Times New Roman"/>
          <w:lang w:val="en-US"/>
        </w:rPr>
        <w:t>ë</w:t>
      </w:r>
      <w:r w:rsidR="00D6246C">
        <w:rPr>
          <w:rFonts w:ascii="Times New Roman" w:hAnsi="Times New Roman" w:cs="Times New Roman"/>
          <w:lang w:val="en-US"/>
        </w:rPr>
        <w:t xml:space="preserve"> </w:t>
      </w:r>
      <w:r w:rsidR="00C17851" w:rsidRPr="009E0D6E">
        <w:rPr>
          <w:rFonts w:ascii="Times New Roman" w:hAnsi="Times New Roman" w:cs="Times New Roman"/>
          <w:lang w:val="en-US"/>
        </w:rPr>
        <w:t>(mask</w:t>
      </w:r>
      <w:r w:rsidR="00D6246C">
        <w:rPr>
          <w:rFonts w:ascii="Times New Roman" w:hAnsi="Times New Roman" w:cs="Times New Roman"/>
          <w:lang w:val="en-US"/>
        </w:rPr>
        <w:t>a</w:t>
      </w:r>
      <w:r w:rsidR="00C17851" w:rsidRPr="009E0D6E">
        <w:rPr>
          <w:rFonts w:ascii="Times New Roman" w:hAnsi="Times New Roman" w:cs="Times New Roman"/>
          <w:lang w:val="en-US"/>
        </w:rPr>
        <w:t>, d</w:t>
      </w:r>
      <w:r w:rsidR="00D6246C">
        <w:rPr>
          <w:rFonts w:ascii="Times New Roman" w:hAnsi="Times New Roman" w:cs="Times New Roman"/>
          <w:lang w:val="en-US"/>
        </w:rPr>
        <w:t>ez</w:t>
      </w:r>
      <w:r w:rsidR="00C17851" w:rsidRPr="009E0D6E">
        <w:rPr>
          <w:rFonts w:ascii="Times New Roman" w:hAnsi="Times New Roman" w:cs="Times New Roman"/>
          <w:lang w:val="en-US"/>
        </w:rPr>
        <w:t>infe</w:t>
      </w:r>
      <w:r w:rsidR="00D6246C">
        <w:rPr>
          <w:rFonts w:ascii="Times New Roman" w:hAnsi="Times New Roman" w:cs="Times New Roman"/>
          <w:lang w:val="en-US"/>
        </w:rPr>
        <w:t>k</w:t>
      </w:r>
      <w:r w:rsidR="00C17851" w:rsidRPr="009E0D6E">
        <w:rPr>
          <w:rFonts w:ascii="Times New Roman" w:hAnsi="Times New Roman" w:cs="Times New Roman"/>
          <w:lang w:val="en-US"/>
        </w:rPr>
        <w:t>tant</w:t>
      </w:r>
      <w:r w:rsidR="00825BCB">
        <w:rPr>
          <w:rFonts w:ascii="Times New Roman" w:hAnsi="Times New Roman" w:cs="Times New Roman"/>
          <w:lang w:val="en-US"/>
        </w:rPr>
        <w:t>ë</w:t>
      </w:r>
      <w:r w:rsidR="00C17851" w:rsidRPr="009E0D6E">
        <w:rPr>
          <w:rFonts w:ascii="Times New Roman" w:hAnsi="Times New Roman" w:cs="Times New Roman"/>
          <w:lang w:val="en-US"/>
        </w:rPr>
        <w:t xml:space="preserve">); </w:t>
      </w:r>
      <w:r w:rsidR="00D6246C">
        <w:rPr>
          <w:rFonts w:ascii="Times New Roman" w:hAnsi="Times New Roman" w:cs="Times New Roman"/>
          <w:lang w:val="en-US"/>
        </w:rPr>
        <w:t>mb</w:t>
      </w:r>
      <w:r w:rsidR="00825BCB">
        <w:rPr>
          <w:rFonts w:ascii="Times New Roman" w:hAnsi="Times New Roman" w:cs="Times New Roman"/>
          <w:lang w:val="en-US"/>
        </w:rPr>
        <w:t>ë</w:t>
      </w:r>
      <w:r w:rsidR="00D6246C">
        <w:rPr>
          <w:rFonts w:ascii="Times New Roman" w:hAnsi="Times New Roman" w:cs="Times New Roman"/>
          <w:lang w:val="en-US"/>
        </w:rPr>
        <w:t>shtetje psikologjike p</w:t>
      </w:r>
      <w:r w:rsidR="00825BCB">
        <w:rPr>
          <w:rFonts w:ascii="Times New Roman" w:hAnsi="Times New Roman" w:cs="Times New Roman"/>
          <w:lang w:val="en-US"/>
        </w:rPr>
        <w:t>ë</w:t>
      </w:r>
      <w:r w:rsidR="00D6246C">
        <w:rPr>
          <w:rFonts w:ascii="Times New Roman" w:hAnsi="Times New Roman" w:cs="Times New Roman"/>
          <w:lang w:val="en-US"/>
        </w:rPr>
        <w:t xml:space="preserve">r personat e izoluar </w:t>
      </w:r>
      <w:r w:rsidR="00C17851" w:rsidRPr="009E0D6E">
        <w:rPr>
          <w:rFonts w:ascii="Times New Roman" w:hAnsi="Times New Roman" w:cs="Times New Roman"/>
          <w:lang w:val="en-US"/>
        </w:rPr>
        <w:t>(</w:t>
      </w:r>
      <w:r w:rsidR="00D6246C">
        <w:rPr>
          <w:rFonts w:ascii="Times New Roman" w:hAnsi="Times New Roman" w:cs="Times New Roman"/>
          <w:lang w:val="en-US"/>
        </w:rPr>
        <w:t>sidomos p</w:t>
      </w:r>
      <w:r w:rsidR="00825BCB">
        <w:rPr>
          <w:rFonts w:ascii="Times New Roman" w:hAnsi="Times New Roman" w:cs="Times New Roman"/>
          <w:lang w:val="en-US"/>
        </w:rPr>
        <w:t>ë</w:t>
      </w:r>
      <w:r w:rsidR="00D6246C">
        <w:rPr>
          <w:rFonts w:ascii="Times New Roman" w:hAnsi="Times New Roman" w:cs="Times New Roman"/>
          <w:lang w:val="en-US"/>
        </w:rPr>
        <w:t>rmes telefonatave apo metodave online</w:t>
      </w:r>
      <w:r w:rsidR="00C17851" w:rsidRPr="009E0D6E">
        <w:rPr>
          <w:rFonts w:ascii="Times New Roman" w:hAnsi="Times New Roman" w:cs="Times New Roman"/>
          <w:lang w:val="en-US"/>
        </w:rPr>
        <w:t xml:space="preserve">); </w:t>
      </w:r>
      <w:r w:rsidR="00D6246C">
        <w:rPr>
          <w:rFonts w:ascii="Times New Roman" w:hAnsi="Times New Roman" w:cs="Times New Roman"/>
          <w:lang w:val="en-US"/>
        </w:rPr>
        <w:t>informacione t</w:t>
      </w:r>
      <w:r w:rsidR="00825BCB">
        <w:rPr>
          <w:rFonts w:ascii="Times New Roman" w:hAnsi="Times New Roman" w:cs="Times New Roman"/>
          <w:lang w:val="en-US"/>
        </w:rPr>
        <w:t>ë</w:t>
      </w:r>
      <w:r w:rsidR="00D6246C">
        <w:rPr>
          <w:rFonts w:ascii="Times New Roman" w:hAnsi="Times New Roman" w:cs="Times New Roman"/>
          <w:lang w:val="en-US"/>
        </w:rPr>
        <w:t xml:space="preserve"> shp</w:t>
      </w:r>
      <w:r w:rsidR="00825BCB">
        <w:rPr>
          <w:rFonts w:ascii="Times New Roman" w:hAnsi="Times New Roman" w:cs="Times New Roman"/>
          <w:lang w:val="en-US"/>
        </w:rPr>
        <w:t>ë</w:t>
      </w:r>
      <w:r w:rsidR="00D6246C">
        <w:rPr>
          <w:rFonts w:ascii="Times New Roman" w:hAnsi="Times New Roman" w:cs="Times New Roman"/>
          <w:lang w:val="en-US"/>
        </w:rPr>
        <w:t>rndara p</w:t>
      </w:r>
      <w:r w:rsidR="00825BCB">
        <w:rPr>
          <w:rFonts w:ascii="Times New Roman" w:hAnsi="Times New Roman" w:cs="Times New Roman"/>
          <w:lang w:val="en-US"/>
        </w:rPr>
        <w:t>ë</w:t>
      </w:r>
      <w:r w:rsidR="00D6246C">
        <w:rPr>
          <w:rFonts w:ascii="Times New Roman" w:hAnsi="Times New Roman" w:cs="Times New Roman"/>
          <w:lang w:val="en-US"/>
        </w:rPr>
        <w:t>rfituesve dhe personave n</w:t>
      </w:r>
      <w:r w:rsidR="00825BCB">
        <w:rPr>
          <w:rFonts w:ascii="Times New Roman" w:hAnsi="Times New Roman" w:cs="Times New Roman"/>
          <w:lang w:val="en-US"/>
        </w:rPr>
        <w:t>ë</w:t>
      </w:r>
      <w:r w:rsidR="00D6246C">
        <w:rPr>
          <w:rFonts w:ascii="Times New Roman" w:hAnsi="Times New Roman" w:cs="Times New Roman"/>
          <w:lang w:val="en-US"/>
        </w:rPr>
        <w:t xml:space="preserve"> nevoj</w:t>
      </w:r>
      <w:r w:rsidR="00825BCB">
        <w:rPr>
          <w:rFonts w:ascii="Times New Roman" w:hAnsi="Times New Roman" w:cs="Times New Roman"/>
          <w:lang w:val="en-US"/>
        </w:rPr>
        <w:t>ë</w:t>
      </w:r>
      <w:r w:rsidR="00C17851" w:rsidRPr="009E0D6E">
        <w:rPr>
          <w:rFonts w:ascii="Times New Roman" w:hAnsi="Times New Roman" w:cs="Times New Roman"/>
          <w:lang w:val="en-US"/>
        </w:rPr>
        <w:t xml:space="preserve">; </w:t>
      </w:r>
      <w:r w:rsidR="00D6246C">
        <w:rPr>
          <w:rFonts w:ascii="Times New Roman" w:hAnsi="Times New Roman" w:cs="Times New Roman"/>
          <w:lang w:val="en-US"/>
        </w:rPr>
        <w:t>aktivizim</w:t>
      </w:r>
      <w:r w:rsidR="008E2D97">
        <w:rPr>
          <w:rFonts w:ascii="Times New Roman" w:hAnsi="Times New Roman" w:cs="Times New Roman"/>
          <w:lang w:val="en-US"/>
        </w:rPr>
        <w:t xml:space="preserve"> i </w:t>
      </w:r>
      <w:r w:rsidR="00D6246C">
        <w:rPr>
          <w:rFonts w:ascii="Times New Roman" w:hAnsi="Times New Roman" w:cs="Times New Roman"/>
          <w:lang w:val="en-US"/>
        </w:rPr>
        <w:t>vullnetar</w:t>
      </w:r>
      <w:r w:rsidR="00825BCB">
        <w:rPr>
          <w:rFonts w:ascii="Times New Roman" w:hAnsi="Times New Roman" w:cs="Times New Roman"/>
          <w:lang w:val="en-US"/>
        </w:rPr>
        <w:t>ë</w:t>
      </w:r>
      <w:r w:rsidR="00D6246C">
        <w:rPr>
          <w:rFonts w:ascii="Times New Roman" w:hAnsi="Times New Roman" w:cs="Times New Roman"/>
          <w:lang w:val="en-US"/>
        </w:rPr>
        <w:t>ve</w:t>
      </w:r>
      <w:r w:rsidR="00C17851" w:rsidRPr="009E0D6E">
        <w:rPr>
          <w:rFonts w:ascii="Times New Roman" w:hAnsi="Times New Roman" w:cs="Times New Roman"/>
          <w:lang w:val="en-US"/>
        </w:rPr>
        <w:t xml:space="preserve">; </w:t>
      </w:r>
      <w:r w:rsidR="00D6246C">
        <w:rPr>
          <w:rFonts w:ascii="Times New Roman" w:hAnsi="Times New Roman" w:cs="Times New Roman"/>
          <w:lang w:val="en-US"/>
        </w:rPr>
        <w:t>dhe</w:t>
      </w:r>
      <w:r w:rsidR="00DD6195" w:rsidRPr="009E0D6E">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D6246C">
        <w:rPr>
          <w:rFonts w:ascii="Times New Roman" w:hAnsi="Times New Roman" w:cs="Times New Roman"/>
          <w:lang w:val="en-US"/>
        </w:rPr>
        <w:t>disa raste</w:t>
      </w:r>
      <w:r w:rsidR="00DD6195" w:rsidRPr="009E0D6E">
        <w:rPr>
          <w:rFonts w:ascii="Times New Roman" w:hAnsi="Times New Roman" w:cs="Times New Roman"/>
          <w:lang w:val="en-US"/>
        </w:rPr>
        <w:t>,</w:t>
      </w:r>
      <w:r w:rsidR="00C17851" w:rsidRPr="009E0D6E">
        <w:rPr>
          <w:rFonts w:ascii="Times New Roman" w:hAnsi="Times New Roman" w:cs="Times New Roman"/>
          <w:lang w:val="en-US"/>
        </w:rPr>
        <w:t xml:space="preserve"> </w:t>
      </w:r>
      <w:r w:rsidR="00D6246C">
        <w:rPr>
          <w:rFonts w:ascii="Times New Roman" w:hAnsi="Times New Roman" w:cs="Times New Roman"/>
          <w:lang w:val="en-US"/>
        </w:rPr>
        <w:t>edhe shp</w:t>
      </w:r>
      <w:r w:rsidR="00825BCB">
        <w:rPr>
          <w:rFonts w:ascii="Times New Roman" w:hAnsi="Times New Roman" w:cs="Times New Roman"/>
          <w:lang w:val="en-US"/>
        </w:rPr>
        <w:t>ë</w:t>
      </w:r>
      <w:r w:rsidR="00D6246C">
        <w:rPr>
          <w:rFonts w:ascii="Times New Roman" w:hAnsi="Times New Roman" w:cs="Times New Roman"/>
          <w:lang w:val="en-US"/>
        </w:rPr>
        <w:t>rndarje t</w:t>
      </w:r>
      <w:r w:rsidR="00825BCB">
        <w:rPr>
          <w:rFonts w:ascii="Times New Roman" w:hAnsi="Times New Roman" w:cs="Times New Roman"/>
          <w:lang w:val="en-US"/>
        </w:rPr>
        <w:t>ë</w:t>
      </w:r>
      <w:r w:rsidR="00D6246C">
        <w:rPr>
          <w:rFonts w:ascii="Times New Roman" w:hAnsi="Times New Roman" w:cs="Times New Roman"/>
          <w:lang w:val="en-US"/>
        </w:rPr>
        <w:t xml:space="preserve"> hollash dhe mb</w:t>
      </w:r>
      <w:r w:rsidR="00825BCB">
        <w:rPr>
          <w:rFonts w:ascii="Times New Roman" w:hAnsi="Times New Roman" w:cs="Times New Roman"/>
          <w:lang w:val="en-US"/>
        </w:rPr>
        <w:t>ë</w:t>
      </w:r>
      <w:r w:rsidR="00D6246C">
        <w:rPr>
          <w:rFonts w:ascii="Times New Roman" w:hAnsi="Times New Roman" w:cs="Times New Roman"/>
          <w:lang w:val="en-US"/>
        </w:rPr>
        <w:t>shtetje financiare</w:t>
      </w:r>
      <w:r w:rsidR="00C17851" w:rsidRPr="009E0D6E">
        <w:rPr>
          <w:rFonts w:ascii="Times New Roman" w:hAnsi="Times New Roman" w:cs="Times New Roman"/>
          <w:lang w:val="en-US"/>
        </w:rPr>
        <w:t>.</w:t>
      </w:r>
      <w:r w:rsidR="009224BC">
        <w:rPr>
          <w:rFonts w:ascii="Times New Roman" w:hAnsi="Times New Roman" w:cs="Times New Roman"/>
          <w:lang w:val="en-US"/>
        </w:rPr>
        <w:t xml:space="preserve"> </w:t>
      </w:r>
      <w:r w:rsidR="00D6246C">
        <w:rPr>
          <w:rFonts w:ascii="Times New Roman" w:hAnsi="Times New Roman" w:cs="Times New Roman"/>
          <w:bCs/>
          <w:color w:val="000000"/>
          <w:bdr w:val="none" w:sz="0" w:space="0" w:color="auto" w:frame="1"/>
          <w:lang w:val="en-US"/>
        </w:rPr>
        <w:t>S</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fundi, </w:t>
      </w:r>
      <w:r w:rsidR="002F2D34">
        <w:rPr>
          <w:rFonts w:ascii="Times New Roman" w:hAnsi="Times New Roman" w:cs="Times New Roman"/>
          <w:bCs/>
          <w:color w:val="000000"/>
          <w:bdr w:val="none" w:sz="0" w:space="0" w:color="auto" w:frame="1"/>
          <w:lang w:val="en-US"/>
        </w:rPr>
        <w:t>OSHC</w:t>
      </w:r>
      <w:r w:rsidR="00C17851" w:rsidRPr="009E0D6E">
        <w:rPr>
          <w:rFonts w:ascii="Times New Roman" w:hAnsi="Times New Roman" w:cs="Times New Roman"/>
          <w:bCs/>
          <w:color w:val="000000"/>
          <w:bdr w:val="none" w:sz="0" w:space="0" w:color="auto" w:frame="1"/>
          <w:lang w:val="en-US"/>
        </w:rPr>
        <w:t xml:space="preserve"> </w:t>
      </w:r>
      <w:r w:rsidR="00D6246C">
        <w:rPr>
          <w:rFonts w:ascii="Times New Roman" w:hAnsi="Times New Roman" w:cs="Times New Roman"/>
          <w:bCs/>
          <w:color w:val="000000"/>
          <w:bdr w:val="none" w:sz="0" w:space="0" w:color="auto" w:frame="1"/>
          <w:lang w:val="en-US"/>
        </w:rPr>
        <w:t>jan</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angazhuar n</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mb</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shtetje 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p</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rfituesve 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tyre. Gjat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k</w:t>
      </w:r>
      <w:r w:rsidR="00F86104">
        <w:rPr>
          <w:rFonts w:ascii="Times New Roman" w:hAnsi="Times New Roman" w:cs="Times New Roman"/>
          <w:bCs/>
          <w:color w:val="000000"/>
          <w:bdr w:val="none" w:sz="0" w:space="0" w:color="auto" w:frame="1"/>
          <w:lang w:val="en-US"/>
        </w:rPr>
        <w:t>riz</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s</w:t>
      </w:r>
      <w:r w:rsidR="00F86104">
        <w:rPr>
          <w:rFonts w:ascii="Times New Roman" w:hAnsi="Times New Roman" w:cs="Times New Roman"/>
          <w:bCs/>
          <w:color w:val="000000"/>
          <w:bdr w:val="none" w:sz="0" w:space="0" w:color="auto" w:frame="1"/>
          <w:lang w:val="en-US"/>
        </w:rPr>
        <w:t xml:space="preserve"> </w:t>
      </w:r>
      <w:r w:rsidR="00D6246C">
        <w:rPr>
          <w:rFonts w:ascii="Times New Roman" w:hAnsi="Times New Roman" w:cs="Times New Roman"/>
          <w:bCs/>
          <w:color w:val="000000"/>
          <w:bdr w:val="none" w:sz="0" w:space="0" w:color="auto" w:frame="1"/>
          <w:lang w:val="en-US"/>
        </w:rPr>
        <w:t>s</w:t>
      </w:r>
      <w:r w:rsidR="00825BCB">
        <w:rPr>
          <w:rFonts w:ascii="Times New Roman" w:hAnsi="Times New Roman" w:cs="Times New Roman"/>
          <w:bCs/>
          <w:color w:val="000000"/>
          <w:bdr w:val="none" w:sz="0" w:space="0" w:color="auto" w:frame="1"/>
          <w:lang w:val="en-US"/>
        </w:rPr>
        <w:t>ë</w:t>
      </w:r>
      <w:r w:rsidR="00F86104">
        <w:rPr>
          <w:rFonts w:ascii="Times New Roman" w:hAnsi="Times New Roman" w:cs="Times New Roman"/>
          <w:bCs/>
          <w:color w:val="000000"/>
          <w:bdr w:val="none" w:sz="0" w:space="0" w:color="auto" w:frame="1"/>
          <w:lang w:val="en-US"/>
        </w:rPr>
        <w:t xml:space="preserve"> COVID-19</w:t>
      </w:r>
      <w:r w:rsidR="00FB32F5">
        <w:rPr>
          <w:rFonts w:ascii="Times New Roman" w:hAnsi="Times New Roman" w:cs="Times New Roman"/>
          <w:bCs/>
          <w:color w:val="000000"/>
          <w:bdr w:val="none" w:sz="0" w:space="0" w:color="auto" w:frame="1"/>
          <w:lang w:val="en-US"/>
        </w:rPr>
        <w:t xml:space="preserve">, </w:t>
      </w:r>
      <w:r w:rsidR="00D6246C">
        <w:rPr>
          <w:rFonts w:ascii="Times New Roman" w:hAnsi="Times New Roman" w:cs="Times New Roman"/>
          <w:bCs/>
          <w:color w:val="000000"/>
          <w:bdr w:val="none" w:sz="0" w:space="0" w:color="auto" w:frame="1"/>
          <w:lang w:val="en-US"/>
        </w:rPr>
        <w:t>pati nj</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rritje 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numrit 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p</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rfituesve</w:t>
      </w:r>
      <w:r w:rsidR="00C17851" w:rsidRPr="00A1731F">
        <w:rPr>
          <w:rFonts w:ascii="Times New Roman" w:hAnsi="Times New Roman" w:cs="Times New Roman"/>
          <w:bCs/>
          <w:color w:val="000000"/>
          <w:bdr w:val="none" w:sz="0" w:space="0" w:color="auto" w:frame="1"/>
          <w:lang w:val="en-US"/>
        </w:rPr>
        <w:t xml:space="preserve">: 85% </w:t>
      </w:r>
      <w:r w:rsidR="00D6246C">
        <w:rPr>
          <w:rFonts w:ascii="Times New Roman" w:hAnsi="Times New Roman" w:cs="Times New Roman"/>
          <w:bCs/>
          <w:color w:val="000000"/>
          <w:bdr w:val="none" w:sz="0" w:space="0" w:color="auto" w:frame="1"/>
          <w:lang w:val="en-US"/>
        </w:rPr>
        <w:t>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w:t>
      </w:r>
      <w:r w:rsidR="002F2D34">
        <w:rPr>
          <w:rFonts w:ascii="Times New Roman" w:hAnsi="Times New Roman" w:cs="Times New Roman"/>
          <w:bCs/>
          <w:color w:val="000000"/>
          <w:bdr w:val="none" w:sz="0" w:space="0" w:color="auto" w:frame="1"/>
          <w:lang w:val="en-US"/>
        </w:rPr>
        <w:t>OSHC</w:t>
      </w:r>
      <w:r w:rsidR="00C17851" w:rsidRPr="00A1731F">
        <w:rPr>
          <w:rFonts w:ascii="Times New Roman" w:hAnsi="Times New Roman" w:cs="Times New Roman"/>
          <w:bCs/>
          <w:color w:val="000000"/>
          <w:bdr w:val="none" w:sz="0" w:space="0" w:color="auto" w:frame="1"/>
          <w:lang w:val="en-US"/>
        </w:rPr>
        <w:t xml:space="preserve"> </w:t>
      </w:r>
      <w:r w:rsidR="00D6246C">
        <w:rPr>
          <w:rFonts w:ascii="Times New Roman" w:hAnsi="Times New Roman" w:cs="Times New Roman"/>
          <w:bCs/>
          <w:color w:val="000000"/>
          <w:bdr w:val="none" w:sz="0" w:space="0" w:color="auto" w:frame="1"/>
          <w:lang w:val="en-US"/>
        </w:rPr>
        <w:t>pohuan se po u sh</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rbenin nj</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numri m</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t</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 xml:space="preserve"> madh p</w:t>
      </w:r>
      <w:r w:rsidR="00825BCB">
        <w:rPr>
          <w:rFonts w:ascii="Times New Roman" w:hAnsi="Times New Roman" w:cs="Times New Roman"/>
          <w:bCs/>
          <w:color w:val="000000"/>
          <w:bdr w:val="none" w:sz="0" w:space="0" w:color="auto" w:frame="1"/>
          <w:lang w:val="en-US"/>
        </w:rPr>
        <w:t>ë</w:t>
      </w:r>
      <w:r w:rsidR="00D6246C">
        <w:rPr>
          <w:rFonts w:ascii="Times New Roman" w:hAnsi="Times New Roman" w:cs="Times New Roman"/>
          <w:bCs/>
          <w:color w:val="000000"/>
          <w:bdr w:val="none" w:sz="0" w:space="0" w:color="auto" w:frame="1"/>
          <w:lang w:val="en-US"/>
        </w:rPr>
        <w:t>rfituesish sesa zakonisht</w:t>
      </w:r>
      <w:r w:rsidR="00C17851" w:rsidRPr="00A1731F">
        <w:rPr>
          <w:rFonts w:ascii="Times New Roman" w:hAnsi="Times New Roman" w:cs="Times New Roman"/>
          <w:bCs/>
          <w:color w:val="000000"/>
          <w:bdr w:val="none" w:sz="0" w:space="0" w:color="auto" w:frame="1"/>
          <w:lang w:val="en-US"/>
        </w:rPr>
        <w:t>.</w:t>
      </w:r>
      <w:r w:rsidR="009E0D6E">
        <w:rPr>
          <w:rFonts w:ascii="Times New Roman" w:hAnsi="Times New Roman" w:cs="Times New Roman"/>
          <w:bCs/>
          <w:color w:val="000000"/>
          <w:bdr w:val="none" w:sz="0" w:space="0" w:color="auto" w:frame="1"/>
          <w:lang w:val="en-US"/>
        </w:rPr>
        <w:t xml:space="preserve"> </w:t>
      </w:r>
      <w:r w:rsidR="00BD07D7">
        <w:rPr>
          <w:rFonts w:ascii="Times New Roman" w:hAnsi="Times New Roman" w:cs="Times New Roman"/>
          <w:bCs/>
          <w:color w:val="000000"/>
          <w:bdr w:val="none" w:sz="0" w:space="0" w:color="auto" w:frame="1"/>
          <w:lang w:val="en-US"/>
        </w:rPr>
        <w:t>P</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 m</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tep</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 pati edhe nj</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ndryshim cil</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sor n</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k</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rkes</w:t>
      </w:r>
      <w:r w:rsidR="00825BCB">
        <w:rPr>
          <w:rFonts w:ascii="Times New Roman" w:hAnsi="Times New Roman" w:cs="Times New Roman"/>
          <w:bCs/>
          <w:color w:val="000000"/>
          <w:bdr w:val="none" w:sz="0" w:space="0" w:color="auto" w:frame="1"/>
          <w:lang w:val="en-US"/>
        </w:rPr>
        <w:t>ë</w:t>
      </w:r>
      <w:r w:rsidR="00C17851" w:rsidRPr="00A1731F">
        <w:rPr>
          <w:rFonts w:ascii="Times New Roman" w:hAnsi="Times New Roman" w:cs="Times New Roman"/>
          <w:bCs/>
          <w:color w:val="000000"/>
          <w:bdr w:val="none" w:sz="0" w:space="0" w:color="auto" w:frame="1"/>
          <w:lang w:val="en-US"/>
        </w:rPr>
        <w:t xml:space="preserve">: </w:t>
      </w:r>
      <w:r w:rsidR="00BD07D7">
        <w:rPr>
          <w:rFonts w:ascii="Times New Roman" w:hAnsi="Times New Roman" w:cs="Times New Roman"/>
          <w:bCs/>
          <w:color w:val="000000"/>
          <w:bdr w:val="none" w:sz="0" w:space="0" w:color="auto" w:frame="1"/>
          <w:lang w:val="en-US"/>
        </w:rPr>
        <w:t>p</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rfituesit po eksperimentonin nevoja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reja dhe forma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reja varf</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rie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krijuara </w:t>
      </w:r>
      <w:r w:rsidR="00CF1D8A">
        <w:rPr>
          <w:rFonts w:ascii="Times New Roman" w:hAnsi="Times New Roman" w:cs="Times New Roman"/>
          <w:bCs/>
          <w:color w:val="000000"/>
          <w:bdr w:val="none" w:sz="0" w:space="0" w:color="auto" w:frame="1"/>
          <w:lang w:val="en-US"/>
        </w:rPr>
        <w:t xml:space="preserve">nga </w:t>
      </w:r>
      <w:r w:rsidR="00BD07D7">
        <w:rPr>
          <w:rFonts w:ascii="Times New Roman" w:hAnsi="Times New Roman" w:cs="Times New Roman"/>
          <w:bCs/>
          <w:color w:val="000000"/>
          <w:bdr w:val="none" w:sz="0" w:space="0" w:color="auto" w:frame="1"/>
          <w:lang w:val="en-US"/>
        </w:rPr>
        <w:t>k</w:t>
      </w:r>
      <w:r w:rsidR="00F86104">
        <w:rPr>
          <w:rFonts w:ascii="Times New Roman" w:hAnsi="Times New Roman" w:cs="Times New Roman"/>
          <w:bCs/>
          <w:color w:val="000000"/>
          <w:bdr w:val="none" w:sz="0" w:space="0" w:color="auto" w:frame="1"/>
          <w:lang w:val="en-US"/>
        </w:rPr>
        <w:t>riza e COVID-19</w:t>
      </w:r>
      <w:r w:rsidR="00C17851" w:rsidRPr="00A1731F">
        <w:rPr>
          <w:rFonts w:ascii="Times New Roman" w:hAnsi="Times New Roman" w:cs="Times New Roman"/>
          <w:bCs/>
          <w:color w:val="000000"/>
          <w:bdr w:val="none" w:sz="0" w:space="0" w:color="auto" w:frame="1"/>
          <w:lang w:val="en-US"/>
        </w:rPr>
        <w:t xml:space="preserve">, </w:t>
      </w:r>
      <w:r w:rsidR="00BD07D7">
        <w:rPr>
          <w:rFonts w:ascii="Times New Roman" w:hAnsi="Times New Roman" w:cs="Times New Roman"/>
          <w:bCs/>
          <w:color w:val="000000"/>
          <w:bdr w:val="none" w:sz="0" w:space="0" w:color="auto" w:frame="1"/>
          <w:lang w:val="en-US"/>
        </w:rPr>
        <w:t xml:space="preserve">dhe </w:t>
      </w:r>
      <w:r w:rsidR="002F2D34">
        <w:rPr>
          <w:rFonts w:ascii="Times New Roman" w:hAnsi="Times New Roman" w:cs="Times New Roman"/>
          <w:bCs/>
          <w:color w:val="000000"/>
          <w:bdr w:val="none" w:sz="0" w:space="0" w:color="auto" w:frame="1"/>
          <w:lang w:val="en-US"/>
        </w:rPr>
        <w:t>OSHC</w:t>
      </w:r>
      <w:r w:rsidR="00C17851" w:rsidRPr="00A1731F">
        <w:rPr>
          <w:rFonts w:ascii="Times New Roman" w:hAnsi="Times New Roman" w:cs="Times New Roman"/>
          <w:bCs/>
          <w:color w:val="000000"/>
          <w:bdr w:val="none" w:sz="0" w:space="0" w:color="auto" w:frame="1"/>
          <w:lang w:val="en-US"/>
        </w:rPr>
        <w:t xml:space="preserve"> </w:t>
      </w:r>
      <w:r w:rsidR="00BD07D7">
        <w:rPr>
          <w:rFonts w:ascii="Times New Roman" w:hAnsi="Times New Roman" w:cs="Times New Roman"/>
          <w:bCs/>
          <w:color w:val="000000"/>
          <w:bdr w:val="none" w:sz="0" w:space="0" w:color="auto" w:frame="1"/>
          <w:lang w:val="en-US"/>
        </w:rPr>
        <w:t>u munduan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p</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rballeshin edhe me k</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to nevoja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ndryshme. </w:t>
      </w:r>
      <w:r w:rsidR="00C17851" w:rsidRPr="00A1731F">
        <w:rPr>
          <w:rFonts w:ascii="Times New Roman" w:hAnsi="Times New Roman" w:cs="Times New Roman"/>
          <w:bCs/>
          <w:color w:val="000000"/>
          <w:bdr w:val="none" w:sz="0" w:space="0" w:color="auto" w:frame="1"/>
          <w:lang w:val="en-US"/>
        </w:rPr>
        <w:t>45</w:t>
      </w:r>
      <w:r w:rsidR="00FB32F5">
        <w:rPr>
          <w:rFonts w:ascii="Times New Roman" w:hAnsi="Times New Roman" w:cs="Times New Roman"/>
          <w:bCs/>
          <w:color w:val="000000"/>
          <w:bdr w:val="none" w:sz="0" w:space="0" w:color="auto" w:frame="1"/>
          <w:lang w:val="en-US"/>
        </w:rPr>
        <w:t>,</w:t>
      </w:r>
      <w:r w:rsidR="00C17851" w:rsidRPr="00A1731F">
        <w:rPr>
          <w:rFonts w:ascii="Times New Roman" w:hAnsi="Times New Roman" w:cs="Times New Roman"/>
          <w:bCs/>
          <w:color w:val="000000"/>
          <w:bdr w:val="none" w:sz="0" w:space="0" w:color="auto" w:frame="1"/>
          <w:lang w:val="en-US"/>
        </w:rPr>
        <w:t xml:space="preserve">5% </w:t>
      </w:r>
      <w:r w:rsidR="00BD07D7">
        <w:rPr>
          <w:rFonts w:ascii="Times New Roman" w:hAnsi="Times New Roman" w:cs="Times New Roman"/>
          <w:bCs/>
          <w:color w:val="000000"/>
          <w:bdr w:val="none" w:sz="0" w:space="0" w:color="auto" w:frame="1"/>
          <w:lang w:val="en-US"/>
        </w:rPr>
        <w:t>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w:t>
      </w:r>
      <w:r w:rsidR="002F2D34">
        <w:rPr>
          <w:rFonts w:ascii="Times New Roman" w:hAnsi="Times New Roman" w:cs="Times New Roman"/>
          <w:bCs/>
          <w:color w:val="000000"/>
          <w:bdr w:val="none" w:sz="0" w:space="0" w:color="auto" w:frame="1"/>
          <w:lang w:val="en-US"/>
        </w:rPr>
        <w:t>OSHC</w:t>
      </w:r>
      <w:r w:rsidR="00C17851" w:rsidRPr="00A1731F">
        <w:rPr>
          <w:rFonts w:ascii="Times New Roman" w:hAnsi="Times New Roman" w:cs="Times New Roman"/>
          <w:bCs/>
          <w:color w:val="000000"/>
          <w:bdr w:val="none" w:sz="0" w:space="0" w:color="auto" w:frame="1"/>
          <w:lang w:val="en-US"/>
        </w:rPr>
        <w:t xml:space="preserve"> </w:t>
      </w:r>
      <w:r w:rsidR="00BD07D7">
        <w:rPr>
          <w:rFonts w:ascii="Times New Roman" w:hAnsi="Times New Roman" w:cs="Times New Roman"/>
          <w:bCs/>
          <w:color w:val="000000"/>
          <w:bdr w:val="none" w:sz="0" w:space="0" w:color="auto" w:frame="1"/>
          <w:lang w:val="en-US"/>
        </w:rPr>
        <w:t>deklaruan se ishin n</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gjendje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p</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rballonin k</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k</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rkes</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re. N</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w:t>
      </w:r>
      <w:r w:rsidR="00CF1D8A">
        <w:rPr>
          <w:rFonts w:ascii="Times New Roman" w:hAnsi="Times New Roman" w:cs="Times New Roman"/>
          <w:bCs/>
          <w:color w:val="000000"/>
          <w:bdr w:val="none" w:sz="0" w:space="0" w:color="auto" w:frame="1"/>
          <w:lang w:val="en-US"/>
        </w:rPr>
        <w:t>b</w:t>
      </w:r>
      <w:r w:rsidR="00BD07D7">
        <w:rPr>
          <w:rFonts w:ascii="Times New Roman" w:hAnsi="Times New Roman" w:cs="Times New Roman"/>
          <w:bCs/>
          <w:color w:val="000000"/>
          <w:bdr w:val="none" w:sz="0" w:space="0" w:color="auto" w:frame="1"/>
          <w:lang w:val="en-US"/>
        </w:rPr>
        <w:t>az</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t</w:t>
      </w:r>
      <w:r w:rsidR="00825BCB">
        <w:rPr>
          <w:rFonts w:ascii="Times New Roman" w:hAnsi="Times New Roman" w:cs="Times New Roman"/>
          <w:bCs/>
          <w:color w:val="000000"/>
          <w:bdr w:val="none" w:sz="0" w:space="0" w:color="auto" w:frame="1"/>
          <w:lang w:val="en-US"/>
        </w:rPr>
        <w:t>ë</w:t>
      </w:r>
      <w:r w:rsidR="00BD07D7">
        <w:rPr>
          <w:rFonts w:ascii="Times New Roman" w:hAnsi="Times New Roman" w:cs="Times New Roman"/>
          <w:bCs/>
          <w:color w:val="000000"/>
          <w:bdr w:val="none" w:sz="0" w:space="0" w:color="auto" w:frame="1"/>
          <w:lang w:val="en-US"/>
        </w:rPr>
        <w:t xml:space="preserve"> </w:t>
      </w:r>
      <w:r w:rsidR="00BD07D7">
        <w:rPr>
          <w:rFonts w:ascii="Times New Roman" w:hAnsi="Times New Roman" w:cs="Times New Roman"/>
          <w:lang w:val="en-US"/>
        </w:rPr>
        <w:t>statusit t</w:t>
      </w:r>
      <w:r w:rsidR="00825BCB">
        <w:rPr>
          <w:rFonts w:ascii="Times New Roman" w:hAnsi="Times New Roman" w:cs="Times New Roman"/>
          <w:lang w:val="en-US"/>
        </w:rPr>
        <w:t>ë</w:t>
      </w:r>
      <w:r w:rsidR="00BD07D7">
        <w:rPr>
          <w:rFonts w:ascii="Times New Roman" w:hAnsi="Times New Roman" w:cs="Times New Roman"/>
          <w:lang w:val="en-US"/>
        </w:rPr>
        <w:t xml:space="preserve"> </w:t>
      </w:r>
      <w:r w:rsidR="002F2D34">
        <w:rPr>
          <w:rFonts w:ascii="Times New Roman" w:hAnsi="Times New Roman" w:cs="Times New Roman"/>
          <w:lang w:val="en-US"/>
        </w:rPr>
        <w:t>OSHC</w:t>
      </w:r>
      <w:r w:rsidR="006761AE" w:rsidRPr="006761AE">
        <w:rPr>
          <w:rFonts w:ascii="Times New Roman" w:hAnsi="Times New Roman" w:cs="Times New Roman"/>
          <w:lang w:val="en-US"/>
        </w:rPr>
        <w:t xml:space="preserve"> </w:t>
      </w:r>
      <w:r w:rsidR="00BD07D7">
        <w:rPr>
          <w:rFonts w:ascii="Times New Roman" w:hAnsi="Times New Roman" w:cs="Times New Roman"/>
          <w:lang w:val="en-US"/>
        </w:rPr>
        <w:t>t</w:t>
      </w:r>
      <w:r w:rsidR="00825BCB">
        <w:rPr>
          <w:rFonts w:ascii="Times New Roman" w:hAnsi="Times New Roman" w:cs="Times New Roman"/>
          <w:lang w:val="en-US"/>
        </w:rPr>
        <w:t>ë</w:t>
      </w:r>
      <w:r w:rsidR="00BD07D7">
        <w:rPr>
          <w:rFonts w:ascii="Times New Roman" w:hAnsi="Times New Roman" w:cs="Times New Roman"/>
          <w:lang w:val="en-US"/>
        </w:rPr>
        <w:t xml:space="preserve"> </w:t>
      </w:r>
      <w:r w:rsidR="006761AE" w:rsidRPr="006761AE">
        <w:rPr>
          <w:rFonts w:ascii="Times New Roman" w:hAnsi="Times New Roman" w:cs="Times New Roman"/>
          <w:lang w:val="en-US"/>
        </w:rPr>
        <w:t>intervi</w:t>
      </w:r>
      <w:r w:rsidR="00BD07D7">
        <w:rPr>
          <w:rFonts w:ascii="Times New Roman" w:hAnsi="Times New Roman" w:cs="Times New Roman"/>
          <w:lang w:val="en-US"/>
        </w:rPr>
        <w:t>stuar</w:t>
      </w:r>
      <w:r w:rsidR="006761AE" w:rsidRPr="006761AE">
        <w:rPr>
          <w:rFonts w:ascii="Times New Roman" w:hAnsi="Times New Roman" w:cs="Times New Roman"/>
          <w:lang w:val="en-US"/>
        </w:rPr>
        <w:t xml:space="preserve">, </w:t>
      </w:r>
      <w:r w:rsidR="00BD07D7">
        <w:rPr>
          <w:rFonts w:ascii="Times New Roman" w:hAnsi="Times New Roman" w:cs="Times New Roman"/>
          <w:lang w:val="en-US"/>
        </w:rPr>
        <w:t>mund t</w:t>
      </w:r>
      <w:r w:rsidR="00825BCB">
        <w:rPr>
          <w:rFonts w:ascii="Times New Roman" w:hAnsi="Times New Roman" w:cs="Times New Roman"/>
          <w:lang w:val="en-US"/>
        </w:rPr>
        <w:t>ë</w:t>
      </w:r>
      <w:r w:rsidR="00BD07D7">
        <w:rPr>
          <w:rFonts w:ascii="Times New Roman" w:hAnsi="Times New Roman" w:cs="Times New Roman"/>
          <w:lang w:val="en-US"/>
        </w:rPr>
        <w:t xml:space="preserve"> shohim se o</w:t>
      </w:r>
      <w:r w:rsidR="006101D4">
        <w:rPr>
          <w:rFonts w:ascii="Times New Roman" w:hAnsi="Times New Roman" w:cs="Times New Roman"/>
          <w:lang w:val="en-US"/>
        </w:rPr>
        <w:t>rganizata</w:t>
      </w:r>
      <w:r w:rsidR="00BD07D7">
        <w:rPr>
          <w:rFonts w:ascii="Times New Roman" w:hAnsi="Times New Roman" w:cs="Times New Roman"/>
          <w:lang w:val="en-US"/>
        </w:rPr>
        <w:t>t</w:t>
      </w:r>
      <w:r w:rsidR="006101D4">
        <w:rPr>
          <w:rFonts w:ascii="Times New Roman" w:hAnsi="Times New Roman" w:cs="Times New Roman"/>
          <w:lang w:val="en-US"/>
        </w:rPr>
        <w:t xml:space="preserve">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6761AE" w:rsidRPr="006761AE">
        <w:rPr>
          <w:rFonts w:ascii="Times New Roman" w:hAnsi="Times New Roman" w:cs="Times New Roman"/>
          <w:lang w:val="en-US"/>
        </w:rPr>
        <w:t xml:space="preserve"> </w:t>
      </w:r>
      <w:r w:rsidR="00BD07D7">
        <w:rPr>
          <w:rFonts w:ascii="Times New Roman" w:hAnsi="Times New Roman" w:cs="Times New Roman"/>
          <w:lang w:val="en-US"/>
        </w:rPr>
        <w:t>jan</w:t>
      </w:r>
      <w:r w:rsidR="00825BCB">
        <w:rPr>
          <w:rFonts w:ascii="Times New Roman" w:hAnsi="Times New Roman" w:cs="Times New Roman"/>
          <w:lang w:val="en-US"/>
        </w:rPr>
        <w:t>ë</w:t>
      </w:r>
      <w:r w:rsidR="00BD07D7">
        <w:rPr>
          <w:rFonts w:ascii="Times New Roman" w:hAnsi="Times New Roman" w:cs="Times New Roman"/>
          <w:lang w:val="en-US"/>
        </w:rPr>
        <w:t xml:space="preserve"> ato m</w:t>
      </w:r>
      <w:r w:rsidR="00825BCB">
        <w:rPr>
          <w:rFonts w:ascii="Times New Roman" w:hAnsi="Times New Roman" w:cs="Times New Roman"/>
          <w:lang w:val="en-US"/>
        </w:rPr>
        <w:t>ë</w:t>
      </w:r>
      <w:r w:rsidR="00BD07D7">
        <w:rPr>
          <w:rFonts w:ascii="Times New Roman" w:hAnsi="Times New Roman" w:cs="Times New Roman"/>
          <w:lang w:val="en-US"/>
        </w:rPr>
        <w:t xml:space="preserve"> n</w:t>
      </w:r>
      <w:r w:rsidR="00825BCB">
        <w:rPr>
          <w:rFonts w:ascii="Times New Roman" w:hAnsi="Times New Roman" w:cs="Times New Roman"/>
          <w:lang w:val="en-US"/>
        </w:rPr>
        <w:t>ë</w:t>
      </w:r>
      <w:r w:rsidR="00BD07D7">
        <w:rPr>
          <w:rFonts w:ascii="Times New Roman" w:hAnsi="Times New Roman" w:cs="Times New Roman"/>
          <w:lang w:val="en-US"/>
        </w:rPr>
        <w:t xml:space="preserve"> v</w:t>
      </w:r>
      <w:r w:rsidR="00825BCB">
        <w:rPr>
          <w:rFonts w:ascii="Times New Roman" w:hAnsi="Times New Roman" w:cs="Times New Roman"/>
          <w:lang w:val="en-US"/>
        </w:rPr>
        <w:t>ë</w:t>
      </w:r>
      <w:r w:rsidR="00BD07D7">
        <w:rPr>
          <w:rFonts w:ascii="Times New Roman" w:hAnsi="Times New Roman" w:cs="Times New Roman"/>
          <w:lang w:val="en-US"/>
        </w:rPr>
        <w:t>shtir</w:t>
      </w:r>
      <w:r w:rsidR="00825BCB">
        <w:rPr>
          <w:rFonts w:ascii="Times New Roman" w:hAnsi="Times New Roman" w:cs="Times New Roman"/>
          <w:lang w:val="en-US"/>
        </w:rPr>
        <w:t>ë</w:t>
      </w:r>
      <w:r w:rsidR="00BD07D7">
        <w:rPr>
          <w:rFonts w:ascii="Times New Roman" w:hAnsi="Times New Roman" w:cs="Times New Roman"/>
          <w:lang w:val="en-US"/>
        </w:rPr>
        <w:t>si</w:t>
      </w:r>
      <w:r w:rsidR="00372F8F">
        <w:rPr>
          <w:rFonts w:ascii="Times New Roman" w:hAnsi="Times New Roman" w:cs="Times New Roman"/>
          <w:lang w:val="en-US"/>
        </w:rPr>
        <w:t xml:space="preserve"> </w:t>
      </w:r>
      <w:r w:rsidR="00BD07D7">
        <w:rPr>
          <w:rFonts w:ascii="Times New Roman" w:hAnsi="Times New Roman" w:cs="Times New Roman"/>
          <w:lang w:val="en-US"/>
        </w:rPr>
        <w:t>sa</w:t>
      </w:r>
      <w:r w:rsidR="008E2D97">
        <w:rPr>
          <w:rFonts w:ascii="Times New Roman" w:hAnsi="Times New Roman" w:cs="Times New Roman"/>
          <w:lang w:val="en-US"/>
        </w:rPr>
        <w:t xml:space="preserve"> i </w:t>
      </w:r>
      <w:r w:rsidR="00BD07D7">
        <w:rPr>
          <w:rFonts w:ascii="Times New Roman" w:hAnsi="Times New Roman" w:cs="Times New Roman"/>
          <w:lang w:val="en-US"/>
        </w:rPr>
        <w:t>takon reagimit ndaj k</w:t>
      </w:r>
      <w:r w:rsidR="00825BCB">
        <w:rPr>
          <w:rFonts w:ascii="Times New Roman" w:hAnsi="Times New Roman" w:cs="Times New Roman"/>
          <w:lang w:val="en-US"/>
        </w:rPr>
        <w:t>ë</w:t>
      </w:r>
      <w:r w:rsidR="00BD07D7">
        <w:rPr>
          <w:rFonts w:ascii="Times New Roman" w:hAnsi="Times New Roman" w:cs="Times New Roman"/>
          <w:lang w:val="en-US"/>
        </w:rPr>
        <w:t>rkesave t</w:t>
      </w:r>
      <w:r w:rsidR="00825BCB">
        <w:rPr>
          <w:rFonts w:ascii="Times New Roman" w:hAnsi="Times New Roman" w:cs="Times New Roman"/>
          <w:lang w:val="en-US"/>
        </w:rPr>
        <w:t>ë</w:t>
      </w:r>
      <w:r w:rsidR="00BD07D7">
        <w:rPr>
          <w:rFonts w:ascii="Times New Roman" w:hAnsi="Times New Roman" w:cs="Times New Roman"/>
          <w:lang w:val="en-US"/>
        </w:rPr>
        <w:t xml:space="preserve"> reja </w:t>
      </w:r>
      <w:r w:rsidR="004D0A72">
        <w:rPr>
          <w:rFonts w:ascii="Times New Roman" w:hAnsi="Times New Roman" w:cs="Times New Roman"/>
          <w:lang w:val="en-US"/>
        </w:rPr>
        <w:t>(71</w:t>
      </w:r>
      <w:r w:rsidR="009E0D6E">
        <w:rPr>
          <w:rFonts w:ascii="Times New Roman" w:hAnsi="Times New Roman" w:cs="Times New Roman"/>
          <w:lang w:val="en-US"/>
        </w:rPr>
        <w:t>,4</w:t>
      </w:r>
      <w:r w:rsidR="004D0A72">
        <w:rPr>
          <w:rFonts w:ascii="Times New Roman" w:hAnsi="Times New Roman" w:cs="Times New Roman"/>
          <w:lang w:val="en-US"/>
        </w:rPr>
        <w:t xml:space="preserve">%). </w:t>
      </w:r>
      <w:r w:rsidR="00BD07D7">
        <w:rPr>
          <w:rFonts w:ascii="Times New Roman" w:hAnsi="Times New Roman" w:cs="Times New Roman"/>
          <w:lang w:val="en-US"/>
        </w:rPr>
        <w:t>Kjo vjen p</w:t>
      </w:r>
      <w:r w:rsidR="00825BCB">
        <w:rPr>
          <w:rFonts w:ascii="Times New Roman" w:hAnsi="Times New Roman" w:cs="Times New Roman"/>
          <w:lang w:val="en-US"/>
        </w:rPr>
        <w:t>ë</w:t>
      </w:r>
      <w:r w:rsidR="00BD07D7">
        <w:rPr>
          <w:rFonts w:ascii="Times New Roman" w:hAnsi="Times New Roman" w:cs="Times New Roman"/>
          <w:lang w:val="en-US"/>
        </w:rPr>
        <w:t>r shkak t</w:t>
      </w:r>
      <w:r w:rsidR="00825BCB">
        <w:rPr>
          <w:rFonts w:ascii="Times New Roman" w:hAnsi="Times New Roman" w:cs="Times New Roman"/>
          <w:lang w:val="en-US"/>
        </w:rPr>
        <w:t>ë</w:t>
      </w:r>
      <w:r w:rsidR="00BD07D7">
        <w:rPr>
          <w:rFonts w:ascii="Times New Roman" w:hAnsi="Times New Roman" w:cs="Times New Roman"/>
          <w:lang w:val="en-US"/>
        </w:rPr>
        <w:t xml:space="preserve"> aktivitetit t</w:t>
      </w:r>
      <w:r w:rsidR="00825BCB">
        <w:rPr>
          <w:rFonts w:ascii="Times New Roman" w:hAnsi="Times New Roman" w:cs="Times New Roman"/>
          <w:lang w:val="en-US"/>
        </w:rPr>
        <w:t>ë</w:t>
      </w:r>
      <w:r w:rsidR="00BD07D7">
        <w:rPr>
          <w:rFonts w:ascii="Times New Roman" w:hAnsi="Times New Roman" w:cs="Times New Roman"/>
          <w:lang w:val="en-US"/>
        </w:rPr>
        <w:t xml:space="preserve"> tyre n</w:t>
      </w:r>
      <w:r w:rsidR="00825BCB">
        <w:rPr>
          <w:rFonts w:ascii="Times New Roman" w:hAnsi="Times New Roman" w:cs="Times New Roman"/>
          <w:lang w:val="en-US"/>
        </w:rPr>
        <w:t>ë</w:t>
      </w:r>
      <w:r w:rsidR="00BD07D7">
        <w:rPr>
          <w:rFonts w:ascii="Times New Roman" w:hAnsi="Times New Roman" w:cs="Times New Roman"/>
          <w:lang w:val="en-US"/>
        </w:rPr>
        <w:t xml:space="preserve"> favor t</w:t>
      </w:r>
      <w:r w:rsidR="00825BCB">
        <w:rPr>
          <w:rFonts w:ascii="Times New Roman" w:hAnsi="Times New Roman" w:cs="Times New Roman"/>
          <w:lang w:val="en-US"/>
        </w:rPr>
        <w:t>ë</w:t>
      </w:r>
      <w:r w:rsidR="00BD07D7">
        <w:rPr>
          <w:rFonts w:ascii="Times New Roman" w:hAnsi="Times New Roman" w:cs="Times New Roman"/>
          <w:lang w:val="en-US"/>
        </w:rPr>
        <w:t xml:space="preserve"> shum</w:t>
      </w:r>
      <w:r w:rsidR="00825BCB">
        <w:rPr>
          <w:rFonts w:ascii="Times New Roman" w:hAnsi="Times New Roman" w:cs="Times New Roman"/>
          <w:lang w:val="en-US"/>
        </w:rPr>
        <w:t>ë</w:t>
      </w:r>
      <w:r w:rsidR="00BD07D7">
        <w:rPr>
          <w:rFonts w:ascii="Times New Roman" w:hAnsi="Times New Roman" w:cs="Times New Roman"/>
          <w:lang w:val="en-US"/>
        </w:rPr>
        <w:t xml:space="preserve"> kategorive </w:t>
      </w:r>
      <w:r w:rsidR="00CF1D8A">
        <w:rPr>
          <w:rFonts w:ascii="Times New Roman" w:hAnsi="Times New Roman" w:cs="Times New Roman"/>
          <w:lang w:val="en-US"/>
        </w:rPr>
        <w:t>t</w:t>
      </w:r>
      <w:r w:rsidR="00825BCB">
        <w:rPr>
          <w:rFonts w:ascii="Times New Roman" w:hAnsi="Times New Roman" w:cs="Times New Roman"/>
          <w:lang w:val="en-US"/>
        </w:rPr>
        <w:t>ë</w:t>
      </w:r>
      <w:r w:rsidR="00CF1D8A">
        <w:rPr>
          <w:rFonts w:ascii="Times New Roman" w:hAnsi="Times New Roman" w:cs="Times New Roman"/>
          <w:lang w:val="en-US"/>
        </w:rPr>
        <w:t xml:space="preserve"> </w:t>
      </w:r>
      <w:r w:rsidR="00BD07D7">
        <w:rPr>
          <w:rFonts w:ascii="Times New Roman" w:hAnsi="Times New Roman" w:cs="Times New Roman"/>
          <w:lang w:val="en-US"/>
        </w:rPr>
        <w:t>persona</w:t>
      </w:r>
      <w:r w:rsidR="00CF1D8A">
        <w:rPr>
          <w:rFonts w:ascii="Times New Roman" w:hAnsi="Times New Roman" w:cs="Times New Roman"/>
          <w:lang w:val="en-US"/>
        </w:rPr>
        <w:t>ve</w:t>
      </w:r>
      <w:r w:rsidR="00BD07D7">
        <w:rPr>
          <w:rFonts w:ascii="Times New Roman" w:hAnsi="Times New Roman" w:cs="Times New Roman"/>
          <w:lang w:val="en-US"/>
        </w:rPr>
        <w:t xml:space="preserve"> vulnerab</w:t>
      </w:r>
      <w:r w:rsidR="00825BCB">
        <w:rPr>
          <w:rFonts w:ascii="Times New Roman" w:hAnsi="Times New Roman" w:cs="Times New Roman"/>
          <w:lang w:val="en-US"/>
        </w:rPr>
        <w:t>ë</w:t>
      </w:r>
      <w:r w:rsidR="00BD07D7">
        <w:rPr>
          <w:rFonts w:ascii="Times New Roman" w:hAnsi="Times New Roman" w:cs="Times New Roman"/>
          <w:lang w:val="en-US"/>
        </w:rPr>
        <w:t>l dhe shp</w:t>
      </w:r>
      <w:r w:rsidR="00825BCB">
        <w:rPr>
          <w:rFonts w:ascii="Times New Roman" w:hAnsi="Times New Roman" w:cs="Times New Roman"/>
          <w:lang w:val="en-US"/>
        </w:rPr>
        <w:t>ë</w:t>
      </w:r>
      <w:r w:rsidR="00BD07D7">
        <w:rPr>
          <w:rFonts w:ascii="Times New Roman" w:hAnsi="Times New Roman" w:cs="Times New Roman"/>
          <w:lang w:val="en-US"/>
        </w:rPr>
        <w:t>rthimit shum</w:t>
      </w:r>
      <w:r w:rsidR="00825BCB">
        <w:rPr>
          <w:rFonts w:ascii="Times New Roman" w:hAnsi="Times New Roman" w:cs="Times New Roman"/>
          <w:lang w:val="en-US"/>
        </w:rPr>
        <w:t>ë</w:t>
      </w:r>
      <w:r w:rsidR="00BD07D7">
        <w:rPr>
          <w:rFonts w:ascii="Times New Roman" w:hAnsi="Times New Roman" w:cs="Times New Roman"/>
          <w:lang w:val="en-US"/>
        </w:rPr>
        <w:t xml:space="preserve"> t</w:t>
      </w:r>
      <w:r w:rsidR="00825BCB">
        <w:rPr>
          <w:rFonts w:ascii="Times New Roman" w:hAnsi="Times New Roman" w:cs="Times New Roman"/>
          <w:lang w:val="en-US"/>
        </w:rPr>
        <w:t>ë</w:t>
      </w:r>
      <w:r w:rsidR="00BD07D7">
        <w:rPr>
          <w:rFonts w:ascii="Times New Roman" w:hAnsi="Times New Roman" w:cs="Times New Roman"/>
          <w:lang w:val="en-US"/>
        </w:rPr>
        <w:t xml:space="preserve"> madh t</w:t>
      </w:r>
      <w:r w:rsidR="00825BCB">
        <w:rPr>
          <w:rFonts w:ascii="Times New Roman" w:hAnsi="Times New Roman" w:cs="Times New Roman"/>
          <w:lang w:val="en-US"/>
        </w:rPr>
        <w:t>ë</w:t>
      </w:r>
      <w:r w:rsidR="00BD07D7">
        <w:rPr>
          <w:rFonts w:ascii="Times New Roman" w:hAnsi="Times New Roman" w:cs="Times New Roman"/>
          <w:lang w:val="en-US"/>
        </w:rPr>
        <w:t xml:space="preserve"> k</w:t>
      </w:r>
      <w:r w:rsidR="00825BCB">
        <w:rPr>
          <w:rFonts w:ascii="Times New Roman" w:hAnsi="Times New Roman" w:cs="Times New Roman"/>
          <w:lang w:val="en-US"/>
        </w:rPr>
        <w:t>ë</w:t>
      </w:r>
      <w:r w:rsidR="00BD07D7">
        <w:rPr>
          <w:rFonts w:ascii="Times New Roman" w:hAnsi="Times New Roman" w:cs="Times New Roman"/>
          <w:lang w:val="en-US"/>
        </w:rPr>
        <w:t>rkes</w:t>
      </w:r>
      <w:r w:rsidR="00825BCB">
        <w:rPr>
          <w:rFonts w:ascii="Times New Roman" w:hAnsi="Times New Roman" w:cs="Times New Roman"/>
          <w:lang w:val="en-US"/>
        </w:rPr>
        <w:t>ë</w:t>
      </w:r>
      <w:r w:rsidR="00BD07D7">
        <w:rPr>
          <w:rFonts w:ascii="Times New Roman" w:hAnsi="Times New Roman" w:cs="Times New Roman"/>
          <w:lang w:val="en-US"/>
        </w:rPr>
        <w:t>s</w:t>
      </w:r>
      <w:r w:rsidR="006761AE" w:rsidRPr="006761AE">
        <w:rPr>
          <w:rFonts w:ascii="Times New Roman" w:hAnsi="Times New Roman" w:cs="Times New Roman"/>
          <w:lang w:val="en-US"/>
        </w:rPr>
        <w:t>.</w:t>
      </w:r>
      <w:r w:rsidR="000C6065">
        <w:rPr>
          <w:rFonts w:ascii="Times New Roman" w:hAnsi="Times New Roman" w:cs="Times New Roman"/>
          <w:lang w:val="en-US"/>
        </w:rPr>
        <w:t xml:space="preserve"> </w:t>
      </w:r>
      <w:r w:rsidR="002F2D34">
        <w:rPr>
          <w:rFonts w:ascii="Times New Roman" w:hAnsi="Times New Roman" w:cs="Times New Roman"/>
          <w:lang w:val="en-US"/>
        </w:rPr>
        <w:t>OSHC</w:t>
      </w:r>
      <w:r w:rsidR="005E5A17" w:rsidRPr="005E5A17">
        <w:rPr>
          <w:rFonts w:ascii="Times New Roman" w:hAnsi="Times New Roman" w:cs="Times New Roman"/>
          <w:lang w:val="en-US"/>
        </w:rPr>
        <w:t xml:space="preserve"> </w:t>
      </w:r>
      <w:r w:rsidR="00BD07D7">
        <w:rPr>
          <w:rFonts w:ascii="Times New Roman" w:hAnsi="Times New Roman" w:cs="Times New Roman"/>
          <w:lang w:val="en-US"/>
        </w:rPr>
        <w:t>mor</w:t>
      </w:r>
      <w:r w:rsidR="00825BCB">
        <w:rPr>
          <w:rFonts w:ascii="Times New Roman" w:hAnsi="Times New Roman" w:cs="Times New Roman"/>
          <w:lang w:val="en-US"/>
        </w:rPr>
        <w:t>ë</w:t>
      </w:r>
      <w:r w:rsidR="00BD07D7">
        <w:rPr>
          <w:rFonts w:ascii="Times New Roman" w:hAnsi="Times New Roman" w:cs="Times New Roman"/>
          <w:lang w:val="en-US"/>
        </w:rPr>
        <w:t xml:space="preserve">n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BD07D7">
        <w:rPr>
          <w:rFonts w:ascii="Times New Roman" w:hAnsi="Times New Roman" w:cs="Times New Roman"/>
          <w:lang w:val="en-US"/>
        </w:rPr>
        <w:t>p</w:t>
      </w:r>
      <w:r w:rsidR="00825BCB">
        <w:rPr>
          <w:rFonts w:ascii="Times New Roman" w:hAnsi="Times New Roman" w:cs="Times New Roman"/>
          <w:lang w:val="en-US"/>
        </w:rPr>
        <w:t>ë</w:t>
      </w:r>
      <w:r w:rsidR="00BD07D7">
        <w:rPr>
          <w:rFonts w:ascii="Times New Roman" w:hAnsi="Times New Roman" w:cs="Times New Roman"/>
          <w:lang w:val="en-US"/>
        </w:rPr>
        <w:t>rgjith</w:t>
      </w:r>
      <w:r w:rsidR="00825BCB">
        <w:rPr>
          <w:rFonts w:ascii="Times New Roman" w:hAnsi="Times New Roman" w:cs="Times New Roman"/>
          <w:lang w:val="en-US"/>
        </w:rPr>
        <w:t>ë</w:t>
      </w:r>
      <w:r w:rsidR="00BD07D7">
        <w:rPr>
          <w:rFonts w:ascii="Times New Roman" w:hAnsi="Times New Roman" w:cs="Times New Roman"/>
          <w:lang w:val="en-US"/>
        </w:rPr>
        <w:t>si shum</w:t>
      </w:r>
      <w:r w:rsidR="00825BCB">
        <w:rPr>
          <w:rFonts w:ascii="Times New Roman" w:hAnsi="Times New Roman" w:cs="Times New Roman"/>
          <w:lang w:val="en-US"/>
        </w:rPr>
        <w:t>ë</w:t>
      </w:r>
      <w:r w:rsidR="00BD0EC6">
        <w:rPr>
          <w:rFonts w:ascii="Times New Roman" w:hAnsi="Times New Roman" w:cs="Times New Roman"/>
          <w:lang w:val="en-US"/>
        </w:rPr>
        <w:t xml:space="preserve"> </w:t>
      </w:r>
      <w:r w:rsidR="00BD07D7">
        <w:rPr>
          <w:rFonts w:ascii="Times New Roman" w:hAnsi="Times New Roman" w:cs="Times New Roman"/>
          <w:lang w:val="en-US"/>
        </w:rPr>
        <w:t>k</w:t>
      </w:r>
      <w:r w:rsidR="00825BCB">
        <w:rPr>
          <w:rFonts w:ascii="Times New Roman" w:hAnsi="Times New Roman" w:cs="Times New Roman"/>
          <w:lang w:val="en-US"/>
        </w:rPr>
        <w:t>ë</w:t>
      </w:r>
      <w:r w:rsidR="00BD07D7">
        <w:rPr>
          <w:rFonts w:ascii="Times New Roman" w:hAnsi="Times New Roman" w:cs="Times New Roman"/>
          <w:lang w:val="en-US"/>
        </w:rPr>
        <w:t>rkesa t</w:t>
      </w:r>
      <w:r w:rsidR="00825BCB">
        <w:rPr>
          <w:rFonts w:ascii="Times New Roman" w:hAnsi="Times New Roman" w:cs="Times New Roman"/>
          <w:lang w:val="en-US"/>
        </w:rPr>
        <w:t>ë</w:t>
      </w:r>
      <w:r w:rsidR="00BD07D7">
        <w:rPr>
          <w:rFonts w:ascii="Times New Roman" w:hAnsi="Times New Roman" w:cs="Times New Roman"/>
          <w:lang w:val="en-US"/>
        </w:rPr>
        <w:t xml:space="preserve"> reja</w:t>
      </w:r>
      <w:r w:rsidR="005E5A17" w:rsidRPr="005E5A17">
        <w:rPr>
          <w:rFonts w:ascii="Times New Roman" w:hAnsi="Times New Roman" w:cs="Times New Roman"/>
          <w:lang w:val="en-US"/>
        </w:rPr>
        <w:t xml:space="preserve">; </w:t>
      </w:r>
      <w:r w:rsidR="00BD07D7">
        <w:rPr>
          <w:rFonts w:ascii="Times New Roman" w:hAnsi="Times New Roman" w:cs="Times New Roman"/>
          <w:lang w:val="en-US"/>
        </w:rPr>
        <w:t xml:space="preserve">dhe </w:t>
      </w:r>
      <w:r w:rsidR="009E0D6E">
        <w:rPr>
          <w:rFonts w:ascii="Times New Roman" w:hAnsi="Times New Roman" w:cs="Times New Roman"/>
          <w:lang w:val="en-US"/>
        </w:rPr>
        <w:t>45,5</w:t>
      </w:r>
      <w:r w:rsidR="005E5A17" w:rsidRPr="005E5A17">
        <w:rPr>
          <w:rFonts w:ascii="Times New Roman" w:hAnsi="Times New Roman" w:cs="Times New Roman"/>
          <w:lang w:val="en-US"/>
        </w:rPr>
        <w:t xml:space="preserve">% </w:t>
      </w:r>
      <w:r w:rsidR="00BD07D7">
        <w:rPr>
          <w:rFonts w:ascii="Times New Roman" w:hAnsi="Times New Roman" w:cs="Times New Roman"/>
          <w:lang w:val="en-US"/>
        </w:rPr>
        <w:t>t</w:t>
      </w:r>
      <w:r w:rsidR="00825BCB">
        <w:rPr>
          <w:rFonts w:ascii="Times New Roman" w:hAnsi="Times New Roman" w:cs="Times New Roman"/>
          <w:lang w:val="en-US"/>
        </w:rPr>
        <w:t>ë</w:t>
      </w:r>
      <w:r w:rsidR="00BD07D7">
        <w:rPr>
          <w:rFonts w:ascii="Times New Roman" w:hAnsi="Times New Roman" w:cs="Times New Roman"/>
          <w:lang w:val="en-US"/>
        </w:rPr>
        <w:t xml:space="preserve"> tyre ishin n</w:t>
      </w:r>
      <w:r w:rsidR="00825BCB">
        <w:rPr>
          <w:rFonts w:ascii="Times New Roman" w:hAnsi="Times New Roman" w:cs="Times New Roman"/>
          <w:lang w:val="en-US"/>
        </w:rPr>
        <w:t>ë</w:t>
      </w:r>
      <w:r w:rsidR="00BD07D7">
        <w:rPr>
          <w:rFonts w:ascii="Times New Roman" w:hAnsi="Times New Roman" w:cs="Times New Roman"/>
          <w:lang w:val="en-US"/>
        </w:rPr>
        <w:t xml:space="preserve"> gjendje t’u p</w:t>
      </w:r>
      <w:r w:rsidR="00825BCB">
        <w:rPr>
          <w:rFonts w:ascii="Times New Roman" w:hAnsi="Times New Roman" w:cs="Times New Roman"/>
          <w:lang w:val="en-US"/>
        </w:rPr>
        <w:t>ë</w:t>
      </w:r>
      <w:r w:rsidR="00BD07D7">
        <w:rPr>
          <w:rFonts w:ascii="Times New Roman" w:hAnsi="Times New Roman" w:cs="Times New Roman"/>
          <w:lang w:val="en-US"/>
        </w:rPr>
        <w:t>rgjigjeshin k</w:t>
      </w:r>
      <w:r w:rsidR="00825BCB">
        <w:rPr>
          <w:rFonts w:ascii="Times New Roman" w:hAnsi="Times New Roman" w:cs="Times New Roman"/>
          <w:lang w:val="en-US"/>
        </w:rPr>
        <w:t>ë</w:t>
      </w:r>
      <w:r w:rsidR="00BD07D7">
        <w:rPr>
          <w:rFonts w:ascii="Times New Roman" w:hAnsi="Times New Roman" w:cs="Times New Roman"/>
          <w:lang w:val="en-US"/>
        </w:rPr>
        <w:t>tyre k</w:t>
      </w:r>
      <w:r w:rsidR="00825BCB">
        <w:rPr>
          <w:rFonts w:ascii="Times New Roman" w:hAnsi="Times New Roman" w:cs="Times New Roman"/>
          <w:lang w:val="en-US"/>
        </w:rPr>
        <w:t>ë</w:t>
      </w:r>
      <w:r w:rsidR="00BD07D7">
        <w:rPr>
          <w:rFonts w:ascii="Times New Roman" w:hAnsi="Times New Roman" w:cs="Times New Roman"/>
          <w:lang w:val="en-US"/>
        </w:rPr>
        <w:t>rkesave t</w:t>
      </w:r>
      <w:r w:rsidR="00825BCB">
        <w:rPr>
          <w:rFonts w:ascii="Times New Roman" w:hAnsi="Times New Roman" w:cs="Times New Roman"/>
          <w:lang w:val="en-US"/>
        </w:rPr>
        <w:t>ë</w:t>
      </w:r>
      <w:r w:rsidR="00BD07D7">
        <w:rPr>
          <w:rFonts w:ascii="Times New Roman" w:hAnsi="Times New Roman" w:cs="Times New Roman"/>
          <w:lang w:val="en-US"/>
        </w:rPr>
        <w:t xml:space="preserve"> reja. Ky lloj reagimi sigurisht q</w:t>
      </w:r>
      <w:r w:rsidR="00825BCB">
        <w:rPr>
          <w:rFonts w:ascii="Times New Roman" w:hAnsi="Times New Roman" w:cs="Times New Roman"/>
          <w:lang w:val="en-US"/>
        </w:rPr>
        <w:t>ë</w:t>
      </w:r>
      <w:r w:rsidR="00BD07D7">
        <w:rPr>
          <w:rFonts w:ascii="Times New Roman" w:hAnsi="Times New Roman" w:cs="Times New Roman"/>
          <w:lang w:val="en-US"/>
        </w:rPr>
        <w:t xml:space="preserve"> duhet t</w:t>
      </w:r>
      <w:r w:rsidR="00825BCB">
        <w:rPr>
          <w:rFonts w:ascii="Times New Roman" w:hAnsi="Times New Roman" w:cs="Times New Roman"/>
          <w:lang w:val="en-US"/>
        </w:rPr>
        <w:t>ë</w:t>
      </w:r>
      <w:r w:rsidR="00BD07D7">
        <w:rPr>
          <w:rFonts w:ascii="Times New Roman" w:hAnsi="Times New Roman" w:cs="Times New Roman"/>
          <w:lang w:val="en-US"/>
        </w:rPr>
        <w:t xml:space="preserve"> krahasohet me muhnd</w:t>
      </w:r>
      <w:r w:rsidR="00825BCB">
        <w:rPr>
          <w:rFonts w:ascii="Times New Roman" w:hAnsi="Times New Roman" w:cs="Times New Roman"/>
          <w:lang w:val="en-US"/>
        </w:rPr>
        <w:t>ë</w:t>
      </w:r>
      <w:r w:rsidR="00BD07D7">
        <w:rPr>
          <w:rFonts w:ascii="Times New Roman" w:hAnsi="Times New Roman" w:cs="Times New Roman"/>
          <w:lang w:val="en-US"/>
        </w:rPr>
        <w:t>sit</w:t>
      </w:r>
      <w:r w:rsidR="00825BCB">
        <w:rPr>
          <w:rFonts w:ascii="Times New Roman" w:hAnsi="Times New Roman" w:cs="Times New Roman"/>
          <w:lang w:val="en-US"/>
        </w:rPr>
        <w:t>ë</w:t>
      </w:r>
      <w:r w:rsidR="00BD07D7">
        <w:rPr>
          <w:rFonts w:ascii="Times New Roman" w:hAnsi="Times New Roman" w:cs="Times New Roman"/>
          <w:lang w:val="en-US"/>
        </w:rPr>
        <w:t xml:space="preserve"> ekonomike q</w:t>
      </w:r>
      <w:r w:rsidR="00825BCB">
        <w:rPr>
          <w:rFonts w:ascii="Times New Roman" w:hAnsi="Times New Roman" w:cs="Times New Roman"/>
          <w:lang w:val="en-US"/>
        </w:rPr>
        <w:t>ë</w:t>
      </w:r>
      <w:r w:rsidR="00BD07D7">
        <w:rPr>
          <w:rFonts w:ascii="Times New Roman" w:hAnsi="Times New Roman" w:cs="Times New Roman"/>
          <w:lang w:val="en-US"/>
        </w:rPr>
        <w:t xml:space="preserve"> </w:t>
      </w:r>
      <w:r w:rsidR="002F2D34">
        <w:rPr>
          <w:rFonts w:ascii="Times New Roman" w:hAnsi="Times New Roman" w:cs="Times New Roman"/>
          <w:lang w:val="en-US"/>
        </w:rPr>
        <w:t>OSHC</w:t>
      </w:r>
      <w:r w:rsidR="005E5A17" w:rsidRPr="005E5A17">
        <w:rPr>
          <w:rFonts w:ascii="Times New Roman" w:hAnsi="Times New Roman" w:cs="Times New Roman"/>
          <w:lang w:val="en-US"/>
        </w:rPr>
        <w:t xml:space="preserve"> </w:t>
      </w:r>
      <w:r w:rsidR="00BD07D7">
        <w:rPr>
          <w:rFonts w:ascii="Times New Roman" w:hAnsi="Times New Roman" w:cs="Times New Roman"/>
          <w:lang w:val="en-US"/>
        </w:rPr>
        <w:t>pat</w:t>
      </w:r>
      <w:r w:rsidR="00825BCB">
        <w:rPr>
          <w:rFonts w:ascii="Times New Roman" w:hAnsi="Times New Roman" w:cs="Times New Roman"/>
          <w:lang w:val="en-US"/>
        </w:rPr>
        <w:t>ë</w:t>
      </w:r>
      <w:r w:rsidR="00BD07D7">
        <w:rPr>
          <w:rFonts w:ascii="Times New Roman" w:hAnsi="Times New Roman" w:cs="Times New Roman"/>
          <w:lang w:val="en-US"/>
        </w:rPr>
        <w:t>n gjat</w:t>
      </w:r>
      <w:r w:rsidR="00825BCB">
        <w:rPr>
          <w:rFonts w:ascii="Times New Roman" w:hAnsi="Times New Roman" w:cs="Times New Roman"/>
          <w:lang w:val="en-US"/>
        </w:rPr>
        <w:t>ë</w:t>
      </w:r>
      <w:r w:rsidR="00BD07D7">
        <w:rPr>
          <w:rFonts w:ascii="Times New Roman" w:hAnsi="Times New Roman" w:cs="Times New Roman"/>
          <w:lang w:val="en-US"/>
        </w:rPr>
        <w:t xml:space="preserve"> k</w:t>
      </w:r>
      <w:r w:rsidR="00825BCB">
        <w:rPr>
          <w:rFonts w:ascii="Times New Roman" w:hAnsi="Times New Roman" w:cs="Times New Roman"/>
          <w:lang w:val="en-US"/>
        </w:rPr>
        <w:t>ë</w:t>
      </w:r>
      <w:r w:rsidR="00BD07D7">
        <w:rPr>
          <w:rFonts w:ascii="Times New Roman" w:hAnsi="Times New Roman" w:cs="Times New Roman"/>
          <w:lang w:val="en-US"/>
        </w:rPr>
        <w:t xml:space="preserve">saj </w:t>
      </w:r>
      <w:r w:rsidR="005E5A17" w:rsidRPr="005E5A17">
        <w:rPr>
          <w:rFonts w:ascii="Times New Roman" w:hAnsi="Times New Roman" w:cs="Times New Roman"/>
          <w:lang w:val="en-US"/>
        </w:rPr>
        <w:t>pandemi</w:t>
      </w:r>
      <w:r w:rsidR="00BD07D7">
        <w:rPr>
          <w:rFonts w:ascii="Times New Roman" w:hAnsi="Times New Roman" w:cs="Times New Roman"/>
          <w:lang w:val="en-US"/>
        </w:rPr>
        <w:t>e</w:t>
      </w:r>
      <w:r w:rsidR="005E5A17" w:rsidRPr="005E5A17">
        <w:rPr>
          <w:rFonts w:ascii="Times New Roman" w:hAnsi="Times New Roman" w:cs="Times New Roman"/>
          <w:lang w:val="en-US"/>
        </w:rPr>
        <w:t xml:space="preserve">. </w:t>
      </w:r>
      <w:r w:rsidR="00BD07D7">
        <w:rPr>
          <w:rFonts w:ascii="Times New Roman" w:hAnsi="Times New Roman" w:cs="Times New Roman"/>
          <w:lang w:val="en-US"/>
        </w:rPr>
        <w:t>Kjo duhet t</w:t>
      </w:r>
      <w:r w:rsidR="00825BCB">
        <w:rPr>
          <w:rFonts w:ascii="Times New Roman" w:hAnsi="Times New Roman" w:cs="Times New Roman"/>
          <w:lang w:val="en-US"/>
        </w:rPr>
        <w:t>ë</w:t>
      </w:r>
      <w:r w:rsidR="00BD07D7">
        <w:rPr>
          <w:rFonts w:ascii="Times New Roman" w:hAnsi="Times New Roman" w:cs="Times New Roman"/>
          <w:lang w:val="en-US"/>
        </w:rPr>
        <w:t xml:space="preserve"> krahasohet edhe me k</w:t>
      </w:r>
      <w:r w:rsidR="00825BCB">
        <w:rPr>
          <w:rFonts w:ascii="Times New Roman" w:hAnsi="Times New Roman" w:cs="Times New Roman"/>
          <w:lang w:val="en-US"/>
        </w:rPr>
        <w:t>ë</w:t>
      </w:r>
      <w:r w:rsidR="00BD07D7">
        <w:rPr>
          <w:rFonts w:ascii="Times New Roman" w:hAnsi="Times New Roman" w:cs="Times New Roman"/>
          <w:lang w:val="en-US"/>
        </w:rPr>
        <w:t>rkesat nga p</w:t>
      </w:r>
      <w:r w:rsidR="00825BCB">
        <w:rPr>
          <w:rFonts w:ascii="Times New Roman" w:hAnsi="Times New Roman" w:cs="Times New Roman"/>
          <w:lang w:val="en-US"/>
        </w:rPr>
        <w:t>ë</w:t>
      </w:r>
      <w:r w:rsidR="00BD07D7">
        <w:rPr>
          <w:rFonts w:ascii="Times New Roman" w:hAnsi="Times New Roman" w:cs="Times New Roman"/>
          <w:lang w:val="en-US"/>
        </w:rPr>
        <w:t xml:space="preserve">rfituesit e rinj </w:t>
      </w:r>
      <w:r w:rsidR="004E5E05">
        <w:rPr>
          <w:rFonts w:ascii="Times New Roman" w:hAnsi="Times New Roman" w:cs="Times New Roman"/>
          <w:lang w:val="en-US"/>
        </w:rPr>
        <w:t>q</w:t>
      </w:r>
      <w:r w:rsidR="00825BCB">
        <w:rPr>
          <w:rFonts w:ascii="Times New Roman" w:hAnsi="Times New Roman" w:cs="Times New Roman"/>
          <w:lang w:val="en-US"/>
        </w:rPr>
        <w:t>ë</w:t>
      </w:r>
      <w:r w:rsidR="00BD07D7">
        <w:rPr>
          <w:rFonts w:ascii="Times New Roman" w:hAnsi="Times New Roman" w:cs="Times New Roman"/>
          <w:lang w:val="en-US"/>
        </w:rPr>
        <w:t xml:space="preserve"> u kthyen drejt k</w:t>
      </w:r>
      <w:r w:rsidR="00825BCB">
        <w:rPr>
          <w:rFonts w:ascii="Times New Roman" w:hAnsi="Times New Roman" w:cs="Times New Roman"/>
          <w:lang w:val="en-US"/>
        </w:rPr>
        <w:t>ë</w:t>
      </w:r>
      <w:r w:rsidR="00BD07D7">
        <w:rPr>
          <w:rFonts w:ascii="Times New Roman" w:hAnsi="Times New Roman" w:cs="Times New Roman"/>
          <w:lang w:val="en-US"/>
        </w:rPr>
        <w:t xml:space="preserve">tyre </w:t>
      </w:r>
      <w:r w:rsidR="00517461">
        <w:rPr>
          <w:rFonts w:ascii="Times New Roman" w:hAnsi="Times New Roman" w:cs="Times New Roman"/>
          <w:lang w:val="en-US"/>
        </w:rPr>
        <w:t>organizata</w:t>
      </w:r>
      <w:r w:rsidR="00BD07D7">
        <w:rPr>
          <w:rFonts w:ascii="Times New Roman" w:hAnsi="Times New Roman" w:cs="Times New Roman"/>
          <w:lang w:val="en-US"/>
        </w:rPr>
        <w:t>ve</w:t>
      </w:r>
      <w:r w:rsidR="005E5A17" w:rsidRPr="005E5A17">
        <w:rPr>
          <w:rFonts w:ascii="Times New Roman" w:hAnsi="Times New Roman" w:cs="Times New Roman"/>
          <w:lang w:val="en-US"/>
        </w:rPr>
        <w:t xml:space="preserve"> </w:t>
      </w:r>
      <w:r w:rsidR="00BD07D7">
        <w:rPr>
          <w:rFonts w:ascii="Times New Roman" w:hAnsi="Times New Roman" w:cs="Times New Roman"/>
          <w:lang w:val="en-US"/>
        </w:rPr>
        <w:t>gjat</w:t>
      </w:r>
      <w:r w:rsidR="00825BCB">
        <w:rPr>
          <w:rFonts w:ascii="Times New Roman" w:hAnsi="Times New Roman" w:cs="Times New Roman"/>
          <w:lang w:val="en-US"/>
        </w:rPr>
        <w:t>ë</w:t>
      </w:r>
      <w:r w:rsidR="00BD07D7">
        <w:rPr>
          <w:rFonts w:ascii="Times New Roman" w:hAnsi="Times New Roman" w:cs="Times New Roman"/>
          <w:lang w:val="en-US"/>
        </w:rPr>
        <w:t xml:space="preserve"> k</w:t>
      </w:r>
      <w:r w:rsidR="00825BCB">
        <w:rPr>
          <w:rFonts w:ascii="Times New Roman" w:hAnsi="Times New Roman" w:cs="Times New Roman"/>
          <w:lang w:val="en-US"/>
        </w:rPr>
        <w:t>ë</w:t>
      </w:r>
      <w:r w:rsidR="00BD07D7">
        <w:rPr>
          <w:rFonts w:ascii="Times New Roman" w:hAnsi="Times New Roman" w:cs="Times New Roman"/>
          <w:lang w:val="en-US"/>
        </w:rPr>
        <w:t>saj emergjence t</w:t>
      </w:r>
      <w:r w:rsidR="00825BCB">
        <w:rPr>
          <w:rFonts w:ascii="Times New Roman" w:hAnsi="Times New Roman" w:cs="Times New Roman"/>
          <w:lang w:val="en-US"/>
        </w:rPr>
        <w:t>ë</w:t>
      </w:r>
      <w:r w:rsidR="00BD07D7">
        <w:rPr>
          <w:rFonts w:ascii="Times New Roman" w:hAnsi="Times New Roman" w:cs="Times New Roman"/>
          <w:lang w:val="en-US"/>
        </w:rPr>
        <w:t xml:space="preserve"> </w:t>
      </w:r>
      <w:r w:rsidR="00A66D6A">
        <w:rPr>
          <w:rFonts w:ascii="Times New Roman" w:hAnsi="Times New Roman" w:cs="Times New Roman"/>
          <w:lang w:val="en-US"/>
        </w:rPr>
        <w:t>COVID</w:t>
      </w:r>
      <w:r w:rsidR="005E5A17" w:rsidRPr="005E5A17">
        <w:rPr>
          <w:rFonts w:ascii="Times New Roman" w:hAnsi="Times New Roman" w:cs="Times New Roman"/>
          <w:lang w:val="en-US"/>
        </w:rPr>
        <w:t>-19.</w:t>
      </w:r>
      <w:r w:rsidR="00372F8F">
        <w:rPr>
          <w:rFonts w:ascii="Times New Roman" w:hAnsi="Times New Roman" w:cs="Times New Roman"/>
          <w:lang w:val="en-US"/>
        </w:rPr>
        <w:t xml:space="preserve"> </w:t>
      </w:r>
      <w:r w:rsidR="00BD07D7">
        <w:rPr>
          <w:rFonts w:ascii="Times New Roman" w:hAnsi="Times New Roman" w:cs="Times New Roman"/>
          <w:lang w:val="en-US"/>
        </w:rPr>
        <w:t>P</w:t>
      </w:r>
      <w:r w:rsidR="00825BCB">
        <w:rPr>
          <w:rFonts w:ascii="Times New Roman" w:hAnsi="Times New Roman" w:cs="Times New Roman"/>
          <w:lang w:val="en-US"/>
        </w:rPr>
        <w:t>ë</w:t>
      </w:r>
      <w:r w:rsidR="00BD07D7">
        <w:rPr>
          <w:rFonts w:ascii="Times New Roman" w:hAnsi="Times New Roman" w:cs="Times New Roman"/>
          <w:lang w:val="en-US"/>
        </w:rPr>
        <w:t>rgjith</w:t>
      </w:r>
      <w:r w:rsidR="00825BCB">
        <w:rPr>
          <w:rFonts w:ascii="Times New Roman" w:hAnsi="Times New Roman" w:cs="Times New Roman"/>
          <w:lang w:val="en-US"/>
        </w:rPr>
        <w:t>ë</w:t>
      </w:r>
      <w:r w:rsidR="00BD07D7">
        <w:rPr>
          <w:rFonts w:ascii="Times New Roman" w:hAnsi="Times New Roman" w:cs="Times New Roman"/>
          <w:lang w:val="en-US"/>
        </w:rPr>
        <w:t>sisht</w:t>
      </w:r>
      <w:r w:rsidR="005E5A17" w:rsidRPr="005E5A17">
        <w:rPr>
          <w:rFonts w:ascii="Times New Roman" w:hAnsi="Times New Roman" w:cs="Times New Roman"/>
          <w:lang w:val="en-US"/>
        </w:rPr>
        <w:t xml:space="preserve">, </w:t>
      </w:r>
      <w:r w:rsidR="002F2D34">
        <w:rPr>
          <w:rFonts w:ascii="Times New Roman" w:hAnsi="Times New Roman" w:cs="Times New Roman"/>
          <w:lang w:val="en-US"/>
        </w:rPr>
        <w:t>OSHC</w:t>
      </w:r>
      <w:r w:rsidR="005E5A17" w:rsidRPr="005E5A17">
        <w:rPr>
          <w:rFonts w:ascii="Times New Roman" w:hAnsi="Times New Roman" w:cs="Times New Roman"/>
          <w:lang w:val="en-US"/>
        </w:rPr>
        <w:t xml:space="preserve"> </w:t>
      </w:r>
      <w:r w:rsidR="00C23D63">
        <w:rPr>
          <w:rFonts w:ascii="Times New Roman" w:hAnsi="Times New Roman" w:cs="Times New Roman"/>
          <w:lang w:val="en-US"/>
        </w:rPr>
        <w:t>e vendeve t</w:t>
      </w:r>
      <w:r w:rsidR="00825BCB">
        <w:rPr>
          <w:rFonts w:ascii="Times New Roman" w:hAnsi="Times New Roman" w:cs="Times New Roman"/>
          <w:lang w:val="en-US"/>
        </w:rPr>
        <w:t>ë</w:t>
      </w:r>
      <w:r w:rsidR="00C23D63">
        <w:rPr>
          <w:rFonts w:ascii="Times New Roman" w:hAnsi="Times New Roman" w:cs="Times New Roman"/>
          <w:lang w:val="en-US"/>
        </w:rPr>
        <w:t xml:space="preserve"> </w:t>
      </w:r>
      <w:r w:rsidR="004F259D">
        <w:rPr>
          <w:rFonts w:ascii="Times New Roman" w:hAnsi="Times New Roman" w:cs="Times New Roman"/>
          <w:lang w:val="en-US"/>
        </w:rPr>
        <w:t>EJL</w:t>
      </w:r>
      <w:r w:rsidR="00C23D63">
        <w:rPr>
          <w:rFonts w:ascii="Times New Roman" w:hAnsi="Times New Roman" w:cs="Times New Roman"/>
          <w:lang w:val="en-US"/>
        </w:rPr>
        <w:t xml:space="preserve"> nuk kan</w:t>
      </w:r>
      <w:r w:rsidR="00825BCB">
        <w:rPr>
          <w:rFonts w:ascii="Times New Roman" w:hAnsi="Times New Roman" w:cs="Times New Roman"/>
          <w:lang w:val="en-US"/>
        </w:rPr>
        <w:t>ë</w:t>
      </w:r>
      <w:r w:rsidR="00C23D63">
        <w:rPr>
          <w:rFonts w:ascii="Times New Roman" w:hAnsi="Times New Roman" w:cs="Times New Roman"/>
          <w:lang w:val="en-US"/>
        </w:rPr>
        <w:t xml:space="preserve"> mundur t</w:t>
      </w:r>
      <w:r w:rsidR="00825BCB">
        <w:rPr>
          <w:rFonts w:ascii="Times New Roman" w:hAnsi="Times New Roman" w:cs="Times New Roman"/>
          <w:lang w:val="en-US"/>
        </w:rPr>
        <w:t>ë</w:t>
      </w:r>
      <w:r w:rsidR="00C23D63">
        <w:rPr>
          <w:rFonts w:ascii="Times New Roman" w:hAnsi="Times New Roman" w:cs="Times New Roman"/>
          <w:lang w:val="en-US"/>
        </w:rPr>
        <w:t xml:space="preserve"> k</w:t>
      </w:r>
      <w:r w:rsidR="00825BCB">
        <w:rPr>
          <w:rFonts w:ascii="Times New Roman" w:hAnsi="Times New Roman" w:cs="Times New Roman"/>
          <w:lang w:val="en-US"/>
        </w:rPr>
        <w:t>ë</w:t>
      </w:r>
      <w:r w:rsidR="00C23D63">
        <w:rPr>
          <w:rFonts w:ascii="Times New Roman" w:hAnsi="Times New Roman" w:cs="Times New Roman"/>
          <w:lang w:val="en-US"/>
        </w:rPr>
        <w:t>naqin k</w:t>
      </w:r>
      <w:r w:rsidR="00825BCB">
        <w:rPr>
          <w:rFonts w:ascii="Times New Roman" w:hAnsi="Times New Roman" w:cs="Times New Roman"/>
          <w:lang w:val="en-US"/>
        </w:rPr>
        <w:t>ë</w:t>
      </w:r>
      <w:r w:rsidR="00C23D63">
        <w:rPr>
          <w:rFonts w:ascii="Times New Roman" w:hAnsi="Times New Roman" w:cs="Times New Roman"/>
          <w:lang w:val="en-US"/>
        </w:rPr>
        <w:t>rkesat e reja nga p</w:t>
      </w:r>
      <w:r w:rsidR="00825BCB">
        <w:rPr>
          <w:rFonts w:ascii="Times New Roman" w:hAnsi="Times New Roman" w:cs="Times New Roman"/>
          <w:lang w:val="en-US"/>
        </w:rPr>
        <w:t>ë</w:t>
      </w:r>
      <w:r w:rsidR="00C23D63">
        <w:rPr>
          <w:rFonts w:ascii="Times New Roman" w:hAnsi="Times New Roman" w:cs="Times New Roman"/>
          <w:lang w:val="en-US"/>
        </w:rPr>
        <w:t>rfituesit e rinj</w:t>
      </w:r>
      <w:r w:rsidR="005E5A17" w:rsidRPr="005E5A17">
        <w:rPr>
          <w:rFonts w:ascii="Times New Roman" w:hAnsi="Times New Roman" w:cs="Times New Roman"/>
          <w:lang w:val="en-US"/>
        </w:rPr>
        <w:t xml:space="preserve">. </w:t>
      </w:r>
      <w:r w:rsidR="00C23D63">
        <w:rPr>
          <w:rFonts w:ascii="Times New Roman" w:hAnsi="Times New Roman" w:cs="Times New Roman"/>
          <w:lang w:val="en-US"/>
        </w:rPr>
        <w:t>Ka shum</w:t>
      </w:r>
      <w:r w:rsidR="00825BCB">
        <w:rPr>
          <w:rFonts w:ascii="Times New Roman" w:hAnsi="Times New Roman" w:cs="Times New Roman"/>
          <w:lang w:val="en-US"/>
        </w:rPr>
        <w:t>ë</w:t>
      </w:r>
      <w:r w:rsidR="00C23D63">
        <w:rPr>
          <w:rFonts w:ascii="Times New Roman" w:hAnsi="Times New Roman" w:cs="Times New Roman"/>
          <w:lang w:val="en-US"/>
        </w:rPr>
        <w:t xml:space="preserve"> elemente q</w:t>
      </w:r>
      <w:r w:rsidR="00825BCB">
        <w:rPr>
          <w:rFonts w:ascii="Times New Roman" w:hAnsi="Times New Roman" w:cs="Times New Roman"/>
          <w:lang w:val="en-US"/>
        </w:rPr>
        <w:t>ë</w:t>
      </w:r>
      <w:r w:rsidR="00C23D63">
        <w:rPr>
          <w:rFonts w:ascii="Times New Roman" w:hAnsi="Times New Roman" w:cs="Times New Roman"/>
          <w:lang w:val="en-US"/>
        </w:rPr>
        <w:t xml:space="preserve"> duhen marr</w:t>
      </w:r>
      <w:r w:rsidR="00825BCB">
        <w:rPr>
          <w:rFonts w:ascii="Times New Roman" w:hAnsi="Times New Roman" w:cs="Times New Roman"/>
          <w:lang w:val="en-US"/>
        </w:rPr>
        <w:t>ë</w:t>
      </w:r>
      <w:r w:rsidR="00C23D63">
        <w:rPr>
          <w:rFonts w:ascii="Times New Roman" w:hAnsi="Times New Roman" w:cs="Times New Roman"/>
          <w:lang w:val="en-US"/>
        </w:rPr>
        <w:t xml:space="preserve"> n</w:t>
      </w:r>
      <w:r w:rsidR="00825BCB">
        <w:rPr>
          <w:rFonts w:ascii="Times New Roman" w:hAnsi="Times New Roman" w:cs="Times New Roman"/>
          <w:lang w:val="en-US"/>
        </w:rPr>
        <w:t>ë</w:t>
      </w:r>
      <w:r w:rsidR="00C23D63">
        <w:rPr>
          <w:rFonts w:ascii="Times New Roman" w:hAnsi="Times New Roman" w:cs="Times New Roman"/>
          <w:lang w:val="en-US"/>
        </w:rPr>
        <w:t xml:space="preserve"> konsiderat</w:t>
      </w:r>
      <w:r w:rsidR="00825BCB">
        <w:rPr>
          <w:rFonts w:ascii="Times New Roman" w:hAnsi="Times New Roman" w:cs="Times New Roman"/>
          <w:lang w:val="en-US"/>
        </w:rPr>
        <w:t>ë</w:t>
      </w:r>
      <w:r w:rsidR="005E5A17" w:rsidRPr="005E5A17">
        <w:rPr>
          <w:rFonts w:ascii="Times New Roman" w:hAnsi="Times New Roman" w:cs="Times New Roman"/>
          <w:lang w:val="en-US"/>
        </w:rPr>
        <w:t xml:space="preserve">: 1) </w:t>
      </w:r>
      <w:r w:rsidR="00C23D63">
        <w:rPr>
          <w:rFonts w:ascii="Times New Roman" w:hAnsi="Times New Roman" w:cs="Times New Roman"/>
          <w:lang w:val="en-US"/>
        </w:rPr>
        <w:t>rritje e fort</w:t>
      </w:r>
      <w:r w:rsidR="00825BCB">
        <w:rPr>
          <w:rFonts w:ascii="Times New Roman" w:hAnsi="Times New Roman" w:cs="Times New Roman"/>
          <w:lang w:val="en-US"/>
        </w:rPr>
        <w:t>ë</w:t>
      </w:r>
      <w:r w:rsidR="00C23D63">
        <w:rPr>
          <w:rFonts w:ascii="Times New Roman" w:hAnsi="Times New Roman" w:cs="Times New Roman"/>
          <w:lang w:val="en-US"/>
        </w:rPr>
        <w:t xml:space="preserve"> e k</w:t>
      </w:r>
      <w:r w:rsidR="00825BCB">
        <w:rPr>
          <w:rFonts w:ascii="Times New Roman" w:hAnsi="Times New Roman" w:cs="Times New Roman"/>
          <w:lang w:val="en-US"/>
        </w:rPr>
        <w:t>ë</w:t>
      </w:r>
      <w:r w:rsidR="00C23D63">
        <w:rPr>
          <w:rFonts w:ascii="Times New Roman" w:hAnsi="Times New Roman" w:cs="Times New Roman"/>
          <w:lang w:val="en-US"/>
        </w:rPr>
        <w:t>rkes</w:t>
      </w:r>
      <w:r w:rsidR="00825BCB">
        <w:rPr>
          <w:rFonts w:ascii="Times New Roman" w:hAnsi="Times New Roman" w:cs="Times New Roman"/>
          <w:lang w:val="en-US"/>
        </w:rPr>
        <w:t>ë</w:t>
      </w:r>
      <w:r w:rsidR="00C23D63">
        <w:rPr>
          <w:rFonts w:ascii="Times New Roman" w:hAnsi="Times New Roman" w:cs="Times New Roman"/>
          <w:lang w:val="en-US"/>
        </w:rPr>
        <w:t>s</w:t>
      </w:r>
      <w:r w:rsidR="005E5A17" w:rsidRPr="005E5A17">
        <w:rPr>
          <w:rFonts w:ascii="Times New Roman" w:hAnsi="Times New Roman" w:cs="Times New Roman"/>
          <w:lang w:val="en-US"/>
        </w:rPr>
        <w:t xml:space="preserve">; 2) </w:t>
      </w:r>
      <w:r w:rsidR="00C23D63">
        <w:rPr>
          <w:rFonts w:ascii="Times New Roman" w:hAnsi="Times New Roman" w:cs="Times New Roman"/>
          <w:lang w:val="en-US"/>
        </w:rPr>
        <w:t>struktura e vet</w:t>
      </w:r>
      <w:r w:rsidR="00825BCB">
        <w:rPr>
          <w:rFonts w:ascii="Times New Roman" w:hAnsi="Times New Roman" w:cs="Times New Roman"/>
          <w:lang w:val="en-US"/>
        </w:rPr>
        <w:t>ë</w:t>
      </w:r>
      <w:r w:rsidR="00C23D63">
        <w:rPr>
          <w:rFonts w:ascii="Times New Roman" w:hAnsi="Times New Roman" w:cs="Times New Roman"/>
          <w:lang w:val="en-US"/>
        </w:rPr>
        <w:t xml:space="preserve"> </w:t>
      </w:r>
      <w:r w:rsidR="002F2D34">
        <w:rPr>
          <w:rFonts w:ascii="Times New Roman" w:hAnsi="Times New Roman" w:cs="Times New Roman"/>
          <w:lang w:val="en-US"/>
        </w:rPr>
        <w:t>OSHC</w:t>
      </w:r>
      <w:r w:rsidR="005E5A17" w:rsidRPr="005E5A17">
        <w:rPr>
          <w:rFonts w:ascii="Times New Roman" w:hAnsi="Times New Roman" w:cs="Times New Roman"/>
          <w:lang w:val="en-US"/>
        </w:rPr>
        <w:t xml:space="preserve">, </w:t>
      </w:r>
      <w:r w:rsidR="00C23D63">
        <w:rPr>
          <w:rFonts w:ascii="Times New Roman" w:hAnsi="Times New Roman" w:cs="Times New Roman"/>
          <w:lang w:val="en-US"/>
        </w:rPr>
        <w:t>q</w:t>
      </w:r>
      <w:r w:rsidR="00825BCB">
        <w:rPr>
          <w:rFonts w:ascii="Times New Roman" w:hAnsi="Times New Roman" w:cs="Times New Roman"/>
          <w:lang w:val="en-US"/>
        </w:rPr>
        <w:t>ë</w:t>
      </w:r>
      <w:r w:rsidR="00C23D63">
        <w:rPr>
          <w:rFonts w:ascii="Times New Roman" w:hAnsi="Times New Roman" w:cs="Times New Roman"/>
          <w:lang w:val="en-US"/>
        </w:rPr>
        <w:t xml:space="preserve"> jan</w:t>
      </w:r>
      <w:r w:rsidR="00825BCB">
        <w:rPr>
          <w:rFonts w:ascii="Times New Roman" w:hAnsi="Times New Roman" w:cs="Times New Roman"/>
          <w:lang w:val="en-US"/>
        </w:rPr>
        <w:t>ë</w:t>
      </w:r>
      <w:r w:rsidR="00C23D63">
        <w:rPr>
          <w:rFonts w:ascii="Times New Roman" w:hAnsi="Times New Roman" w:cs="Times New Roman"/>
          <w:lang w:val="en-US"/>
        </w:rPr>
        <w:t xml:space="preserve"> kryesisht shoqata baz</w:t>
      </w:r>
      <w:r w:rsidR="00825BCB">
        <w:rPr>
          <w:rFonts w:ascii="Times New Roman" w:hAnsi="Times New Roman" w:cs="Times New Roman"/>
          <w:lang w:val="en-US"/>
        </w:rPr>
        <w:t>ë</w:t>
      </w:r>
      <w:r w:rsidR="005E5A17" w:rsidRPr="005E5A17">
        <w:rPr>
          <w:rFonts w:ascii="Times New Roman" w:hAnsi="Times New Roman" w:cs="Times New Roman"/>
          <w:lang w:val="en-US"/>
        </w:rPr>
        <w:t xml:space="preserve">; 3) </w:t>
      </w:r>
      <w:r w:rsidR="00C23D63">
        <w:rPr>
          <w:rFonts w:ascii="Times New Roman" w:hAnsi="Times New Roman" w:cs="Times New Roman"/>
          <w:lang w:val="en-US"/>
        </w:rPr>
        <w:t>bllokim</w:t>
      </w:r>
      <w:r w:rsidR="008E2D97">
        <w:rPr>
          <w:rFonts w:ascii="Times New Roman" w:hAnsi="Times New Roman" w:cs="Times New Roman"/>
          <w:lang w:val="en-US"/>
        </w:rPr>
        <w:t xml:space="preserve"> i </w:t>
      </w:r>
      <w:r w:rsidR="00C23D63">
        <w:rPr>
          <w:rFonts w:ascii="Times New Roman" w:hAnsi="Times New Roman" w:cs="Times New Roman"/>
          <w:lang w:val="en-US"/>
        </w:rPr>
        <w:t>financimit nga autoritetet dhe sidomos nga donator</w:t>
      </w:r>
      <w:r w:rsidR="00825BCB">
        <w:rPr>
          <w:rFonts w:ascii="Times New Roman" w:hAnsi="Times New Roman" w:cs="Times New Roman"/>
          <w:lang w:val="en-US"/>
        </w:rPr>
        <w:t>ë</w:t>
      </w:r>
      <w:r w:rsidR="00C23D63">
        <w:rPr>
          <w:rFonts w:ascii="Times New Roman" w:hAnsi="Times New Roman" w:cs="Times New Roman"/>
          <w:lang w:val="en-US"/>
        </w:rPr>
        <w:t>t</w:t>
      </w:r>
      <w:r w:rsidR="005E5A17" w:rsidRPr="005E5A17">
        <w:rPr>
          <w:rFonts w:ascii="Times New Roman" w:hAnsi="Times New Roman" w:cs="Times New Roman"/>
          <w:lang w:val="en-US"/>
        </w:rPr>
        <w:t xml:space="preserve">; 4) </w:t>
      </w:r>
      <w:r w:rsidR="00C23D63">
        <w:rPr>
          <w:rFonts w:ascii="Times New Roman" w:hAnsi="Times New Roman" w:cs="Times New Roman"/>
          <w:lang w:val="en-US"/>
        </w:rPr>
        <w:t>masat e karantinimit dhe kufizimit t</w:t>
      </w:r>
      <w:r w:rsidR="00825BCB">
        <w:rPr>
          <w:rFonts w:ascii="Times New Roman" w:hAnsi="Times New Roman" w:cs="Times New Roman"/>
          <w:lang w:val="en-US"/>
        </w:rPr>
        <w:t>ë</w:t>
      </w:r>
      <w:r w:rsidR="00C23D63">
        <w:rPr>
          <w:rFonts w:ascii="Times New Roman" w:hAnsi="Times New Roman" w:cs="Times New Roman"/>
          <w:lang w:val="en-US"/>
        </w:rPr>
        <w:t xml:space="preserve"> </w:t>
      </w:r>
      <w:r w:rsidR="00C23D63">
        <w:rPr>
          <w:rFonts w:ascii="Times New Roman" w:hAnsi="Times New Roman" w:cs="Times New Roman"/>
          <w:lang w:val="en-US"/>
        </w:rPr>
        <w:lastRenderedPageBreak/>
        <w:t>zbatuara nga qeverit</w:t>
      </w:r>
      <w:r w:rsidR="00825BCB">
        <w:rPr>
          <w:rFonts w:ascii="Times New Roman" w:hAnsi="Times New Roman" w:cs="Times New Roman"/>
          <w:lang w:val="en-US"/>
        </w:rPr>
        <w:t>ë</w:t>
      </w:r>
      <w:r w:rsidR="00C23D63">
        <w:rPr>
          <w:rFonts w:ascii="Times New Roman" w:hAnsi="Times New Roman" w:cs="Times New Roman"/>
          <w:lang w:val="en-US"/>
        </w:rPr>
        <w:t xml:space="preserve"> vendore dhe sidomos nga autoritetet qendrore; </w:t>
      </w:r>
      <w:r w:rsidR="00CF1D8A">
        <w:rPr>
          <w:rFonts w:ascii="Times New Roman" w:hAnsi="Times New Roman" w:cs="Times New Roman"/>
          <w:lang w:val="en-US"/>
        </w:rPr>
        <w:t xml:space="preserve">5) </w:t>
      </w:r>
      <w:r w:rsidR="00C23D63">
        <w:rPr>
          <w:rFonts w:ascii="Times New Roman" w:hAnsi="Times New Roman" w:cs="Times New Roman"/>
          <w:lang w:val="en-US"/>
        </w:rPr>
        <w:t>v</w:t>
      </w:r>
      <w:r w:rsidR="00825BCB">
        <w:rPr>
          <w:rFonts w:ascii="Times New Roman" w:hAnsi="Times New Roman" w:cs="Times New Roman"/>
          <w:lang w:val="en-US"/>
        </w:rPr>
        <w:t>ë</w:t>
      </w:r>
      <w:r w:rsidR="00C23D63">
        <w:rPr>
          <w:rFonts w:ascii="Times New Roman" w:hAnsi="Times New Roman" w:cs="Times New Roman"/>
          <w:lang w:val="en-US"/>
        </w:rPr>
        <w:t>shtir</w:t>
      </w:r>
      <w:r w:rsidR="00825BCB">
        <w:rPr>
          <w:rFonts w:ascii="Times New Roman" w:hAnsi="Times New Roman" w:cs="Times New Roman"/>
          <w:lang w:val="en-US"/>
        </w:rPr>
        <w:t>ë</w:t>
      </w:r>
      <w:r w:rsidR="00C23D63">
        <w:rPr>
          <w:rFonts w:ascii="Times New Roman" w:hAnsi="Times New Roman" w:cs="Times New Roman"/>
          <w:lang w:val="en-US"/>
        </w:rPr>
        <w:t>sit</w:t>
      </w:r>
      <w:r w:rsidR="00825BCB">
        <w:rPr>
          <w:rFonts w:ascii="Times New Roman" w:hAnsi="Times New Roman" w:cs="Times New Roman"/>
          <w:lang w:val="en-US"/>
        </w:rPr>
        <w:t>ë</w:t>
      </w:r>
      <w:r w:rsidR="00C23D63">
        <w:rPr>
          <w:rFonts w:ascii="Times New Roman" w:hAnsi="Times New Roman" w:cs="Times New Roman"/>
          <w:lang w:val="en-US"/>
        </w:rPr>
        <w:t xml:space="preserve"> e riorganizimit t</w:t>
      </w:r>
      <w:r w:rsidR="00825BCB">
        <w:rPr>
          <w:rFonts w:ascii="Times New Roman" w:hAnsi="Times New Roman" w:cs="Times New Roman"/>
          <w:lang w:val="en-US"/>
        </w:rPr>
        <w:t>ë</w:t>
      </w:r>
      <w:r w:rsidR="00C23D63">
        <w:rPr>
          <w:rFonts w:ascii="Times New Roman" w:hAnsi="Times New Roman" w:cs="Times New Roman"/>
          <w:lang w:val="en-US"/>
        </w:rPr>
        <w:t xml:space="preserve"> sh</w:t>
      </w:r>
      <w:r w:rsidR="00825BCB">
        <w:rPr>
          <w:rFonts w:ascii="Times New Roman" w:hAnsi="Times New Roman" w:cs="Times New Roman"/>
          <w:lang w:val="en-US"/>
        </w:rPr>
        <w:t>ë</w:t>
      </w:r>
      <w:r w:rsidR="00C23D63">
        <w:rPr>
          <w:rFonts w:ascii="Times New Roman" w:hAnsi="Times New Roman" w:cs="Times New Roman"/>
          <w:lang w:val="en-US"/>
        </w:rPr>
        <w:t>rbimeve t</w:t>
      </w:r>
      <w:r w:rsidR="00825BCB">
        <w:rPr>
          <w:rFonts w:ascii="Times New Roman" w:hAnsi="Times New Roman" w:cs="Times New Roman"/>
          <w:lang w:val="en-US"/>
        </w:rPr>
        <w:t>ë</w:t>
      </w:r>
      <w:r w:rsidR="00C23D63">
        <w:rPr>
          <w:rFonts w:ascii="Times New Roman" w:hAnsi="Times New Roman" w:cs="Times New Roman"/>
          <w:lang w:val="en-US"/>
        </w:rPr>
        <w:t xml:space="preserve"> tyre dhe pamund</w:t>
      </w:r>
      <w:r w:rsidR="00825BCB">
        <w:rPr>
          <w:rFonts w:ascii="Times New Roman" w:hAnsi="Times New Roman" w:cs="Times New Roman"/>
          <w:lang w:val="en-US"/>
        </w:rPr>
        <w:t>ë</w:t>
      </w:r>
      <w:r w:rsidR="00C23D63">
        <w:rPr>
          <w:rFonts w:ascii="Times New Roman" w:hAnsi="Times New Roman" w:cs="Times New Roman"/>
          <w:lang w:val="en-US"/>
        </w:rPr>
        <w:t>sia e arritjes s</w:t>
      </w:r>
      <w:r w:rsidR="00825BCB">
        <w:rPr>
          <w:rFonts w:ascii="Times New Roman" w:hAnsi="Times New Roman" w:cs="Times New Roman"/>
          <w:lang w:val="en-US"/>
        </w:rPr>
        <w:t>ë</w:t>
      </w:r>
      <w:r w:rsidR="00C23D63">
        <w:rPr>
          <w:rFonts w:ascii="Times New Roman" w:hAnsi="Times New Roman" w:cs="Times New Roman"/>
          <w:lang w:val="en-US"/>
        </w:rPr>
        <w:t xml:space="preserve"> vendit t</w:t>
      </w:r>
      <w:r w:rsidR="00825BCB">
        <w:rPr>
          <w:rFonts w:ascii="Times New Roman" w:hAnsi="Times New Roman" w:cs="Times New Roman"/>
          <w:lang w:val="en-US"/>
        </w:rPr>
        <w:t>ë</w:t>
      </w:r>
      <w:r w:rsidR="00C23D63">
        <w:rPr>
          <w:rFonts w:ascii="Times New Roman" w:hAnsi="Times New Roman" w:cs="Times New Roman"/>
          <w:lang w:val="en-US"/>
        </w:rPr>
        <w:t xml:space="preserve"> pun</w:t>
      </w:r>
      <w:r w:rsidR="00825BCB">
        <w:rPr>
          <w:rFonts w:ascii="Times New Roman" w:hAnsi="Times New Roman" w:cs="Times New Roman"/>
          <w:lang w:val="en-US"/>
        </w:rPr>
        <w:t>ë</w:t>
      </w:r>
      <w:r w:rsidR="00C23D63">
        <w:rPr>
          <w:rFonts w:ascii="Times New Roman" w:hAnsi="Times New Roman" w:cs="Times New Roman"/>
          <w:lang w:val="en-US"/>
        </w:rPr>
        <w:t>s si dhe zonat e ndryshme n</w:t>
      </w:r>
      <w:r w:rsidR="00825BCB">
        <w:rPr>
          <w:rFonts w:ascii="Times New Roman" w:hAnsi="Times New Roman" w:cs="Times New Roman"/>
          <w:lang w:val="en-US"/>
        </w:rPr>
        <w:t>ë</w:t>
      </w:r>
      <w:r w:rsidR="00C23D63">
        <w:rPr>
          <w:rFonts w:ascii="Times New Roman" w:hAnsi="Times New Roman" w:cs="Times New Roman"/>
          <w:lang w:val="en-US"/>
        </w:rPr>
        <w:t xml:space="preserve"> t</w:t>
      </w:r>
      <w:r w:rsidR="00825BCB">
        <w:rPr>
          <w:rFonts w:ascii="Times New Roman" w:hAnsi="Times New Roman" w:cs="Times New Roman"/>
          <w:lang w:val="en-US"/>
        </w:rPr>
        <w:t>ë</w:t>
      </w:r>
      <w:r w:rsidR="00C23D63">
        <w:rPr>
          <w:rFonts w:ascii="Times New Roman" w:hAnsi="Times New Roman" w:cs="Times New Roman"/>
          <w:lang w:val="en-US"/>
        </w:rPr>
        <w:t xml:space="preserve"> cilat banojn</w:t>
      </w:r>
      <w:r w:rsidR="00825BCB">
        <w:rPr>
          <w:rFonts w:ascii="Times New Roman" w:hAnsi="Times New Roman" w:cs="Times New Roman"/>
          <w:lang w:val="en-US"/>
        </w:rPr>
        <w:t>ë</w:t>
      </w:r>
      <w:r w:rsidR="00C23D63">
        <w:rPr>
          <w:rFonts w:ascii="Times New Roman" w:hAnsi="Times New Roman" w:cs="Times New Roman"/>
          <w:lang w:val="en-US"/>
        </w:rPr>
        <w:t xml:space="preserve"> p</w:t>
      </w:r>
      <w:r w:rsidR="00825BCB">
        <w:rPr>
          <w:rFonts w:ascii="Times New Roman" w:hAnsi="Times New Roman" w:cs="Times New Roman"/>
          <w:lang w:val="en-US"/>
        </w:rPr>
        <w:t>ë</w:t>
      </w:r>
      <w:r w:rsidR="00C23D63">
        <w:rPr>
          <w:rFonts w:ascii="Times New Roman" w:hAnsi="Times New Roman" w:cs="Times New Roman"/>
          <w:lang w:val="en-US"/>
        </w:rPr>
        <w:t>rfituesit e tyre</w:t>
      </w:r>
      <w:r w:rsidR="005E5A17">
        <w:rPr>
          <w:rFonts w:ascii="Times New Roman" w:hAnsi="Times New Roman" w:cs="Times New Roman"/>
          <w:lang w:val="en-US"/>
        </w:rPr>
        <w:t>.</w:t>
      </w:r>
    </w:p>
    <w:p w:rsidR="00254FF8" w:rsidRPr="00BD0EC6" w:rsidRDefault="00254FF8" w:rsidP="00BD0EC6">
      <w:pPr>
        <w:spacing w:after="80"/>
        <w:rPr>
          <w:b/>
          <w:sz w:val="16"/>
          <w:szCs w:val="16"/>
          <w:lang w:val="en-US"/>
        </w:rPr>
      </w:pPr>
    </w:p>
    <w:p w:rsidR="00104765" w:rsidRDefault="00104765" w:rsidP="007E1EFC">
      <w:pPr>
        <w:spacing w:line="360" w:lineRule="auto"/>
        <w:jc w:val="both"/>
        <w:rPr>
          <w:rFonts w:ascii="Times New Roman" w:hAnsi="Times New Roman" w:cs="Times New Roman"/>
          <w:lang w:val="en-US"/>
        </w:rPr>
      </w:pPr>
    </w:p>
    <w:p w:rsidR="00DC427E" w:rsidRPr="008E3C03" w:rsidRDefault="00BD0EC6" w:rsidP="005C7CF9">
      <w:pPr>
        <w:spacing w:after="160" w:line="259" w:lineRule="auto"/>
        <w:jc w:val="center"/>
        <w:rPr>
          <w:rFonts w:ascii="Times New Roman" w:hAnsi="Times New Roman" w:cs="Times New Roman"/>
          <w:b/>
          <w:bCs/>
          <w:lang w:val="en-US"/>
        </w:rPr>
      </w:pPr>
      <w:bookmarkStart w:id="14" w:name="_Hlk41399015"/>
      <w:r>
        <w:rPr>
          <w:rFonts w:ascii="Times New Roman" w:hAnsi="Times New Roman" w:cs="Times New Roman"/>
          <w:b/>
          <w:bCs/>
          <w:lang w:val="en-US"/>
        </w:rPr>
        <w:br w:type="page"/>
      </w:r>
      <w:bookmarkStart w:id="15" w:name="_Toc45794186"/>
      <w:r w:rsidR="008E3C03" w:rsidRPr="008E3C03">
        <w:rPr>
          <w:rFonts w:ascii="Times New Roman" w:hAnsi="Times New Roman" w:cs="Times New Roman"/>
          <w:b/>
          <w:bCs/>
          <w:lang w:val="en-US"/>
        </w:rPr>
        <w:lastRenderedPageBreak/>
        <w:t xml:space="preserve"> </w:t>
      </w:r>
      <w:r w:rsidR="00821FA7" w:rsidRPr="008E3C03">
        <w:rPr>
          <w:rFonts w:ascii="Times New Roman" w:hAnsi="Times New Roman" w:cs="Times New Roman"/>
          <w:b/>
          <w:bCs/>
          <w:lang w:val="en-US"/>
        </w:rPr>
        <w:t>IMPA</w:t>
      </w:r>
      <w:r w:rsidR="00821FA7">
        <w:rPr>
          <w:rFonts w:ascii="Times New Roman" w:hAnsi="Times New Roman" w:cs="Times New Roman"/>
          <w:b/>
          <w:bCs/>
          <w:lang w:val="en-US"/>
        </w:rPr>
        <w:t>K</w:t>
      </w:r>
      <w:r w:rsidR="00821FA7" w:rsidRPr="008E3C03">
        <w:rPr>
          <w:rFonts w:ascii="Times New Roman" w:hAnsi="Times New Roman" w:cs="Times New Roman"/>
          <w:b/>
          <w:bCs/>
          <w:lang w:val="en-US"/>
        </w:rPr>
        <w:t>T</w:t>
      </w:r>
      <w:r w:rsidR="00821FA7">
        <w:rPr>
          <w:rFonts w:ascii="Times New Roman" w:hAnsi="Times New Roman" w:cs="Times New Roman"/>
          <w:b/>
          <w:bCs/>
          <w:lang w:val="en-US"/>
        </w:rPr>
        <w:t>I</w:t>
      </w:r>
      <w:r w:rsidR="00821FA7" w:rsidRPr="008E3C03">
        <w:rPr>
          <w:rFonts w:ascii="Times New Roman" w:hAnsi="Times New Roman" w:cs="Times New Roman"/>
          <w:b/>
          <w:bCs/>
          <w:lang w:val="en-US"/>
        </w:rPr>
        <w:t xml:space="preserve"> </w:t>
      </w:r>
      <w:r w:rsidR="008E3C03" w:rsidRPr="008E3C03">
        <w:rPr>
          <w:rFonts w:ascii="Times New Roman" w:hAnsi="Times New Roman" w:cs="Times New Roman"/>
          <w:b/>
          <w:bCs/>
          <w:lang w:val="en-US"/>
        </w:rPr>
        <w:t>E</w:t>
      </w:r>
      <w:r w:rsidR="00F655C8">
        <w:rPr>
          <w:rFonts w:ascii="Times New Roman" w:hAnsi="Times New Roman" w:cs="Times New Roman"/>
          <w:b/>
          <w:bCs/>
          <w:lang w:val="en-US"/>
        </w:rPr>
        <w:t>K</w:t>
      </w:r>
      <w:r w:rsidR="008E3C03" w:rsidRPr="008E3C03">
        <w:rPr>
          <w:rFonts w:ascii="Times New Roman" w:hAnsi="Times New Roman" w:cs="Times New Roman"/>
          <w:b/>
          <w:bCs/>
          <w:lang w:val="en-US"/>
        </w:rPr>
        <w:t>ONOMI</w:t>
      </w:r>
      <w:r w:rsidR="00821FA7">
        <w:rPr>
          <w:rFonts w:ascii="Times New Roman" w:hAnsi="Times New Roman" w:cs="Times New Roman"/>
          <w:b/>
          <w:bCs/>
          <w:lang w:val="en-US"/>
        </w:rPr>
        <w:t>k</w:t>
      </w:r>
      <w:r w:rsidR="008E2D97">
        <w:rPr>
          <w:rFonts w:ascii="Times New Roman" w:hAnsi="Times New Roman" w:cs="Times New Roman"/>
          <w:b/>
          <w:bCs/>
          <w:lang w:val="en-US"/>
        </w:rPr>
        <w:t xml:space="preserve"> i </w:t>
      </w:r>
      <w:r w:rsidR="00821FA7">
        <w:rPr>
          <w:rFonts w:ascii="Times New Roman" w:hAnsi="Times New Roman" w:cs="Times New Roman"/>
          <w:b/>
          <w:bCs/>
          <w:lang w:val="en-US"/>
        </w:rPr>
        <w:t>SHP</w:t>
      </w:r>
      <w:r w:rsidR="00825BCB">
        <w:rPr>
          <w:rFonts w:ascii="Times New Roman" w:hAnsi="Times New Roman" w:cs="Times New Roman"/>
          <w:b/>
          <w:bCs/>
          <w:lang w:val="en-US"/>
        </w:rPr>
        <w:t>Ë</w:t>
      </w:r>
      <w:r w:rsidR="00821FA7">
        <w:rPr>
          <w:rFonts w:ascii="Times New Roman" w:hAnsi="Times New Roman" w:cs="Times New Roman"/>
          <w:b/>
          <w:bCs/>
          <w:lang w:val="en-US"/>
        </w:rPr>
        <w:t>RTHIMIT T</w:t>
      </w:r>
      <w:r w:rsidR="00825BCB">
        <w:rPr>
          <w:rFonts w:ascii="Times New Roman" w:hAnsi="Times New Roman" w:cs="Times New Roman"/>
          <w:b/>
          <w:bCs/>
          <w:lang w:val="en-US"/>
        </w:rPr>
        <w:t>Ë</w:t>
      </w:r>
      <w:r w:rsidR="00821FA7">
        <w:rPr>
          <w:rFonts w:ascii="Times New Roman" w:hAnsi="Times New Roman" w:cs="Times New Roman"/>
          <w:b/>
          <w:bCs/>
          <w:lang w:val="en-US"/>
        </w:rPr>
        <w:t xml:space="preserve"> </w:t>
      </w:r>
      <w:r w:rsidR="00A66D6A">
        <w:rPr>
          <w:rFonts w:ascii="Times New Roman" w:hAnsi="Times New Roman" w:cs="Times New Roman"/>
          <w:b/>
          <w:bCs/>
          <w:lang w:val="en-US"/>
        </w:rPr>
        <w:t>COVID</w:t>
      </w:r>
      <w:r w:rsidR="008E3C03" w:rsidRPr="008E3C03">
        <w:rPr>
          <w:rFonts w:ascii="Times New Roman" w:hAnsi="Times New Roman" w:cs="Times New Roman"/>
          <w:b/>
          <w:bCs/>
          <w:lang w:val="en-US"/>
        </w:rPr>
        <w:t xml:space="preserve">-19 </w:t>
      </w:r>
      <w:r w:rsidR="00821FA7">
        <w:rPr>
          <w:rFonts w:ascii="Times New Roman" w:hAnsi="Times New Roman" w:cs="Times New Roman"/>
          <w:b/>
          <w:bCs/>
          <w:lang w:val="en-US"/>
        </w:rPr>
        <w:t xml:space="preserve">MBI </w:t>
      </w:r>
      <w:r w:rsidR="002F2D34">
        <w:rPr>
          <w:rFonts w:ascii="Times New Roman" w:hAnsi="Times New Roman" w:cs="Times New Roman"/>
          <w:b/>
          <w:bCs/>
          <w:lang w:val="en-US"/>
        </w:rPr>
        <w:t>ORGANIZATAT E SHOQ</w:t>
      </w:r>
      <w:r w:rsidR="00825BCB">
        <w:rPr>
          <w:rFonts w:ascii="Times New Roman" w:hAnsi="Times New Roman" w:cs="Times New Roman"/>
          <w:b/>
          <w:bCs/>
          <w:lang w:val="en-US"/>
        </w:rPr>
        <w:t>Ë</w:t>
      </w:r>
      <w:r w:rsidR="002F2D34">
        <w:rPr>
          <w:rFonts w:ascii="Times New Roman" w:hAnsi="Times New Roman" w:cs="Times New Roman"/>
          <w:b/>
          <w:bCs/>
          <w:lang w:val="en-US"/>
        </w:rPr>
        <w:t>RIS</w:t>
      </w:r>
      <w:r w:rsidR="00825BCB">
        <w:rPr>
          <w:rFonts w:ascii="Times New Roman" w:hAnsi="Times New Roman" w:cs="Times New Roman"/>
          <w:b/>
          <w:bCs/>
          <w:lang w:val="en-US"/>
        </w:rPr>
        <w:t>Ë</w:t>
      </w:r>
      <w:r w:rsidR="002F2D34">
        <w:rPr>
          <w:rFonts w:ascii="Times New Roman" w:hAnsi="Times New Roman" w:cs="Times New Roman"/>
          <w:b/>
          <w:bCs/>
          <w:lang w:val="en-US"/>
        </w:rPr>
        <w:t xml:space="preserve"> CIVILE</w:t>
      </w:r>
      <w:r w:rsidR="00372F8F">
        <w:rPr>
          <w:rFonts w:ascii="Times New Roman" w:hAnsi="Times New Roman" w:cs="Times New Roman"/>
          <w:b/>
          <w:bCs/>
          <w:lang w:val="en-US"/>
        </w:rPr>
        <w:t xml:space="preserve"> </w:t>
      </w:r>
      <w:r w:rsidR="00821FA7">
        <w:rPr>
          <w:rFonts w:ascii="Times New Roman" w:hAnsi="Times New Roman" w:cs="Times New Roman"/>
          <w:b/>
          <w:bCs/>
          <w:lang w:val="en-US"/>
        </w:rPr>
        <w:t>N</w:t>
      </w:r>
      <w:r w:rsidR="00825BCB">
        <w:rPr>
          <w:rFonts w:ascii="Times New Roman" w:hAnsi="Times New Roman" w:cs="Times New Roman"/>
          <w:b/>
          <w:bCs/>
          <w:lang w:val="en-US"/>
        </w:rPr>
        <w:t>Ë</w:t>
      </w:r>
      <w:r w:rsidR="00372F8F">
        <w:rPr>
          <w:rFonts w:ascii="Times New Roman" w:hAnsi="Times New Roman" w:cs="Times New Roman"/>
          <w:b/>
          <w:bCs/>
          <w:lang w:val="en-US"/>
        </w:rPr>
        <w:t xml:space="preserve"> </w:t>
      </w:r>
      <w:bookmarkEnd w:id="14"/>
      <w:bookmarkEnd w:id="15"/>
      <w:r w:rsidR="00821FA7">
        <w:rPr>
          <w:rFonts w:ascii="Times New Roman" w:hAnsi="Times New Roman" w:cs="Times New Roman"/>
          <w:b/>
          <w:bCs/>
          <w:lang w:val="en-US"/>
        </w:rPr>
        <w:t xml:space="preserve">VENDET E </w:t>
      </w:r>
      <w:r w:rsidR="004F259D">
        <w:rPr>
          <w:rFonts w:ascii="Times New Roman" w:hAnsi="Times New Roman" w:cs="Times New Roman"/>
          <w:b/>
          <w:bCs/>
          <w:lang w:val="en-US"/>
        </w:rPr>
        <w:t>EJL</w:t>
      </w:r>
    </w:p>
    <w:p w:rsidR="00821FA7" w:rsidRPr="005F26A8" w:rsidRDefault="00F412C2" w:rsidP="00821FA7">
      <w:pPr>
        <w:spacing w:line="360" w:lineRule="auto"/>
        <w:jc w:val="center"/>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lang w:val="en-US" w:eastAsia="it-IT"/>
        </w:rPr>
        <w:t>Ettore Fusaro</w:t>
      </w:r>
      <w:r w:rsidR="009224BC">
        <w:rPr>
          <w:rFonts w:ascii="Times New Roman" w:eastAsia="Times New Roman" w:hAnsi="Times New Roman" w:cs="Times New Roman"/>
          <w:lang w:val="en-US" w:eastAsia="it-IT"/>
        </w:rPr>
        <w:t xml:space="preserve">- </w:t>
      </w:r>
      <w:r w:rsidR="00821FA7">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sidR="00821FA7">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sidR="00821FA7">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sidR="00821FA7">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sidR="00821FA7">
        <w:rPr>
          <w:rFonts w:ascii="Times New Roman" w:eastAsia="Times New Roman" w:hAnsi="Times New Roman" w:cs="Times New Roman"/>
          <w:i/>
          <w:sz w:val="20"/>
          <w:szCs w:val="20"/>
          <w:lang w:val="en-US" w:eastAsia="it-IT"/>
        </w:rPr>
        <w:t>n Juglindore</w:t>
      </w:r>
      <w:r w:rsidR="00821FA7" w:rsidRPr="005F26A8">
        <w:rPr>
          <w:rFonts w:ascii="Times New Roman" w:eastAsia="Times New Roman" w:hAnsi="Times New Roman" w:cs="Times New Roman"/>
          <w:i/>
          <w:sz w:val="20"/>
          <w:szCs w:val="20"/>
          <w:lang w:val="en-US" w:eastAsia="it-IT"/>
        </w:rPr>
        <w:t>,</w:t>
      </w:r>
      <w:r w:rsidR="00821FA7">
        <w:rPr>
          <w:rFonts w:ascii="Times New Roman" w:eastAsia="Times New Roman" w:hAnsi="Times New Roman" w:cs="Times New Roman"/>
          <w:i/>
          <w:sz w:val="20"/>
          <w:szCs w:val="20"/>
          <w:lang w:val="en-US" w:eastAsia="it-IT"/>
        </w:rPr>
        <w:t xml:space="preserve"> Consorzio Communitas Milano</w:t>
      </w:r>
      <w:r w:rsidR="00821FA7" w:rsidRPr="005F26A8">
        <w:rPr>
          <w:rFonts w:ascii="Times New Roman" w:eastAsia="Times New Roman" w:hAnsi="Times New Roman" w:cs="Times New Roman"/>
          <w:i/>
          <w:sz w:val="20"/>
          <w:szCs w:val="20"/>
          <w:lang w:val="en-US" w:eastAsia="it-IT"/>
        </w:rPr>
        <w:t>, Italy.</w:t>
      </w:r>
    </w:p>
    <w:p w:rsidR="00F412C2" w:rsidRPr="00CA1C7A" w:rsidRDefault="00F412C2" w:rsidP="009224BC">
      <w:pPr>
        <w:jc w:val="center"/>
        <w:rPr>
          <w:rFonts w:ascii="Times New Roman" w:eastAsia="Times New Roman" w:hAnsi="Times New Roman" w:cs="Times New Roman"/>
          <w:i/>
          <w:sz w:val="20"/>
          <w:szCs w:val="20"/>
          <w:lang w:val="en-US" w:eastAsia="it-IT"/>
        </w:rPr>
      </w:pPr>
    </w:p>
    <w:p w:rsidR="009224BC" w:rsidRDefault="009224BC" w:rsidP="00F412C2">
      <w:pPr>
        <w:spacing w:line="360" w:lineRule="auto"/>
        <w:jc w:val="both"/>
        <w:rPr>
          <w:rFonts w:ascii="Times New Roman" w:eastAsia="Times New Roman" w:hAnsi="Times New Roman" w:cs="Times New Roman"/>
          <w:color w:val="000000"/>
          <w:lang w:val="en-US"/>
        </w:rPr>
      </w:pPr>
      <w:bookmarkStart w:id="16" w:name="_Hlk43030014"/>
    </w:p>
    <w:p w:rsidR="00630AA1" w:rsidRPr="001F1C4C" w:rsidRDefault="00FD10BE" w:rsidP="001F1C4C">
      <w:pPr>
        <w:spacing w:line="360" w:lineRule="auto"/>
        <w:jc w:val="both"/>
        <w:rPr>
          <w:rFonts w:ascii="Times New Roman" w:hAnsi="Times New Roman" w:cs="Times New Roman"/>
          <w:bCs/>
          <w:lang w:val="en-US"/>
        </w:rPr>
      </w:pPr>
      <w:r>
        <w:rPr>
          <w:rFonts w:ascii="Times New Roman" w:eastAsia="Times New Roman" w:hAnsi="Times New Roman" w:cs="Times New Roman"/>
          <w:color w:val="000000"/>
          <w:lang w:val="en-US"/>
        </w:rPr>
        <w:t>N</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p</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rmjet studimit dhe leximit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kujdessh</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m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dh</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nave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dala nga pyet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sor</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t</w:t>
      </w:r>
      <w:r w:rsidR="00A538F1" w:rsidRPr="00A538F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pakt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nj</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e treta e </w:t>
      </w:r>
      <w:r w:rsidR="002F2D34">
        <w:rPr>
          <w:rFonts w:ascii="Times New Roman" w:eastAsia="Times New Roman" w:hAnsi="Times New Roman" w:cs="Times New Roman"/>
          <w:color w:val="000000"/>
          <w:lang w:val="en-US"/>
        </w:rPr>
        <w:t>OSHC</w:t>
      </w:r>
      <w:r w:rsidR="00A538F1" w:rsidRPr="00A538F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po p</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rballet me rrezikun e madh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mbylljes brenda nj</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afati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shkurt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r ose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p</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rballjes, muajt q</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vijn</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me nj</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kriz</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thell</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financiare</w:t>
      </w:r>
      <w:r w:rsidR="004E12BF">
        <w:rPr>
          <w:rFonts w:ascii="Times New Roman" w:eastAsia="Times New Roman" w:hAnsi="Times New Roman" w:cs="Times New Roman"/>
          <w:color w:val="000000"/>
          <w:lang w:val="en-US"/>
        </w:rPr>
        <w:t>: 31,</w:t>
      </w:r>
      <w:r w:rsidR="00630AA1">
        <w:rPr>
          <w:rFonts w:ascii="Times New Roman" w:eastAsia="Times New Roman" w:hAnsi="Times New Roman" w:cs="Times New Roman"/>
          <w:color w:val="000000"/>
          <w:lang w:val="en-US"/>
        </w:rPr>
        <w:t xml:space="preserve">5% </w:t>
      </w:r>
      <w:r>
        <w:rPr>
          <w:rFonts w:ascii="Times New Roman" w:eastAsia="Times New Roman" w:hAnsi="Times New Roman" w:cs="Times New Roman"/>
          <w:color w:val="000000"/>
          <w:lang w:val="en-US"/>
        </w:rPr>
        <w:t>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w:t>
      </w:r>
      <w:r w:rsidR="002F2D34">
        <w:rPr>
          <w:rFonts w:ascii="Times New Roman" w:eastAsia="Times New Roman" w:hAnsi="Times New Roman" w:cs="Times New Roman"/>
          <w:color w:val="000000"/>
          <w:lang w:val="en-US"/>
        </w:rPr>
        <w:t>OSHC</w:t>
      </w:r>
      <w:r w:rsidR="00630AA1">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intervistuara parashikojn</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nj</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reduktim vjetor t</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bilancit deri n</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w:t>
      </w:r>
      <w:r w:rsidR="00A538F1" w:rsidRPr="00A538F1">
        <w:rPr>
          <w:rFonts w:ascii="Times New Roman" w:eastAsia="Times New Roman" w:hAnsi="Times New Roman" w:cs="Times New Roman"/>
          <w:color w:val="000000"/>
          <w:lang w:val="en-US"/>
        </w:rPr>
        <w:t xml:space="preserve">50%, </w:t>
      </w:r>
      <w:r>
        <w:rPr>
          <w:rFonts w:ascii="Times New Roman" w:eastAsia="Times New Roman" w:hAnsi="Times New Roman" w:cs="Times New Roman"/>
          <w:color w:val="000000"/>
          <w:lang w:val="en-US"/>
        </w:rPr>
        <w:t>dhe, nd</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rmjet tyre, </w:t>
      </w:r>
      <w:r w:rsidR="00A538F1" w:rsidRPr="00A538F1">
        <w:rPr>
          <w:rFonts w:ascii="Times New Roman" w:eastAsia="Times New Roman" w:hAnsi="Times New Roman" w:cs="Times New Roman"/>
          <w:color w:val="000000"/>
          <w:lang w:val="en-US"/>
        </w:rPr>
        <w:t xml:space="preserve">47% </w:t>
      </w:r>
      <w:r>
        <w:rPr>
          <w:rFonts w:ascii="Times New Roman" w:eastAsia="Times New Roman" w:hAnsi="Times New Roman" w:cs="Times New Roman"/>
          <w:color w:val="000000"/>
          <w:lang w:val="en-US"/>
        </w:rPr>
        <w:t>jan</w:t>
      </w:r>
      <w:r w:rsidR="00825BCB">
        <w:rPr>
          <w:rFonts w:ascii="Times New Roman" w:eastAsia="Times New Roman" w:hAnsi="Times New Roman" w:cs="Times New Roman"/>
          <w:color w:val="000000"/>
          <w:lang w:val="en-US"/>
        </w:rPr>
        <w:t>ë</w:t>
      </w:r>
      <w:r>
        <w:rPr>
          <w:rFonts w:ascii="Times New Roman" w:eastAsia="Times New Roman" w:hAnsi="Times New Roman" w:cs="Times New Roman"/>
          <w:color w:val="000000"/>
          <w:lang w:val="en-US"/>
        </w:rPr>
        <w:t xml:space="preserve"> </w:t>
      </w:r>
      <w:r w:rsidR="006101D4">
        <w:rPr>
          <w:rFonts w:ascii="Times New Roman" w:eastAsia="Times New Roman" w:hAnsi="Times New Roman" w:cs="Times New Roman"/>
          <w:color w:val="000000"/>
          <w:lang w:val="en-US"/>
        </w:rPr>
        <w:t>Biznese Sociale</w:t>
      </w:r>
      <w:r w:rsidR="00A538F1" w:rsidRPr="00A538F1">
        <w:rPr>
          <w:rFonts w:ascii="Times New Roman" w:eastAsia="Times New Roman" w:hAnsi="Times New Roman" w:cs="Times New Roman"/>
          <w:color w:val="000000"/>
          <w:lang w:val="en-US"/>
        </w:rPr>
        <w:t>.</w:t>
      </w:r>
      <w:r w:rsidR="001F1C4C">
        <w:rPr>
          <w:rFonts w:ascii="Times New Roman" w:eastAsia="Times New Roman" w:hAnsi="Times New Roman" w:cs="Times New Roman"/>
          <w:color w:val="000000"/>
          <w:lang w:val="en-US"/>
        </w:rPr>
        <w:t xml:space="preserve"> </w:t>
      </w:r>
      <w:r>
        <w:rPr>
          <w:rFonts w:ascii="Times New Roman" w:hAnsi="Times New Roman" w:cs="Times New Roman"/>
          <w:lang w:val="en-US"/>
        </w:rPr>
        <w:t>Shumica e projekteve jan</w:t>
      </w:r>
      <w:r w:rsidR="00825BCB">
        <w:rPr>
          <w:rFonts w:ascii="Times New Roman" w:hAnsi="Times New Roman" w:cs="Times New Roman"/>
          <w:lang w:val="en-US"/>
        </w:rPr>
        <w:t>ë</w:t>
      </w:r>
      <w:r>
        <w:rPr>
          <w:rFonts w:ascii="Times New Roman" w:hAnsi="Times New Roman" w:cs="Times New Roman"/>
          <w:lang w:val="en-US"/>
        </w:rPr>
        <w:t xml:space="preserve"> pezulluar apo shtyr</w:t>
      </w:r>
      <w:r w:rsidR="00825BCB">
        <w:rPr>
          <w:rFonts w:ascii="Times New Roman" w:hAnsi="Times New Roman" w:cs="Times New Roman"/>
          <w:lang w:val="en-US"/>
        </w:rPr>
        <w:t>ë</w:t>
      </w:r>
      <w:r w:rsidR="00F412C2" w:rsidRPr="00F412C2">
        <w:rPr>
          <w:rFonts w:ascii="Times New Roman" w:hAnsi="Times New Roman" w:cs="Times New Roman"/>
          <w:lang w:val="en-US"/>
        </w:rPr>
        <w:t xml:space="preserve">, </w:t>
      </w:r>
      <w:r>
        <w:rPr>
          <w:rFonts w:ascii="Times New Roman" w:hAnsi="Times New Roman" w:cs="Times New Roman"/>
          <w:lang w:val="en-US"/>
        </w:rPr>
        <w:t>asnj</w:t>
      </w:r>
      <w:r w:rsidR="00825BCB">
        <w:rPr>
          <w:rFonts w:ascii="Times New Roman" w:hAnsi="Times New Roman" w:cs="Times New Roman"/>
          <w:lang w:val="en-US"/>
        </w:rPr>
        <w:t>ë</w:t>
      </w:r>
      <w:r>
        <w:rPr>
          <w:rFonts w:ascii="Times New Roman" w:hAnsi="Times New Roman" w:cs="Times New Roman"/>
          <w:lang w:val="en-US"/>
        </w:rPr>
        <w:t>ra nga k</w:t>
      </w:r>
      <w:r w:rsidR="00825BCB">
        <w:rPr>
          <w:rFonts w:ascii="Times New Roman" w:hAnsi="Times New Roman" w:cs="Times New Roman"/>
          <w:lang w:val="en-US"/>
        </w:rPr>
        <w:t>ë</w:t>
      </w:r>
      <w:r>
        <w:rPr>
          <w:rFonts w:ascii="Times New Roman" w:hAnsi="Times New Roman" w:cs="Times New Roman"/>
          <w:lang w:val="en-US"/>
        </w:rPr>
        <w:t xml:space="preserve">to kategori nuk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rfshir</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masat e mb</w:t>
      </w:r>
      <w:r w:rsidR="00825BCB">
        <w:rPr>
          <w:rFonts w:ascii="Times New Roman" w:hAnsi="Times New Roman" w:cs="Times New Roman"/>
          <w:lang w:val="en-US"/>
        </w:rPr>
        <w:t>ë</w:t>
      </w:r>
      <w:r>
        <w:rPr>
          <w:rFonts w:ascii="Times New Roman" w:hAnsi="Times New Roman" w:cs="Times New Roman"/>
          <w:lang w:val="en-US"/>
        </w:rPr>
        <w:t>shtetjes financiare</w:t>
      </w:r>
      <w:r w:rsidR="00F412C2" w:rsidRPr="00F412C2">
        <w:rPr>
          <w:rFonts w:ascii="Times New Roman" w:hAnsi="Times New Roman" w:cs="Times New Roman"/>
          <w:lang w:val="en-US"/>
        </w:rPr>
        <w:t xml:space="preserve">, </w:t>
      </w:r>
      <w:r>
        <w:rPr>
          <w:rFonts w:ascii="Times New Roman" w:hAnsi="Times New Roman" w:cs="Times New Roman"/>
          <w:lang w:val="en-US"/>
        </w:rPr>
        <w:t>dhe kufizimet e forta t</w:t>
      </w:r>
      <w:r w:rsidR="00825BCB">
        <w:rPr>
          <w:rFonts w:ascii="Times New Roman" w:hAnsi="Times New Roman" w:cs="Times New Roman"/>
          <w:lang w:val="en-US"/>
        </w:rPr>
        <w:t>ë</w:t>
      </w:r>
      <w:r>
        <w:rPr>
          <w:rFonts w:ascii="Times New Roman" w:hAnsi="Times New Roman" w:cs="Times New Roman"/>
          <w:lang w:val="en-US"/>
        </w:rPr>
        <w:t xml:space="preserve"> l</w:t>
      </w:r>
      <w:r w:rsidR="00825BCB">
        <w:rPr>
          <w:rFonts w:ascii="Times New Roman" w:hAnsi="Times New Roman" w:cs="Times New Roman"/>
          <w:lang w:val="en-US"/>
        </w:rPr>
        <w:t>ë</w:t>
      </w:r>
      <w:r>
        <w:rPr>
          <w:rFonts w:ascii="Times New Roman" w:hAnsi="Times New Roman" w:cs="Times New Roman"/>
          <w:lang w:val="en-US"/>
        </w:rPr>
        <w:t>vizjes bllokuan tregjet dhe sh</w:t>
      </w:r>
      <w:r w:rsidR="00825BCB">
        <w:rPr>
          <w:rFonts w:ascii="Times New Roman" w:hAnsi="Times New Roman" w:cs="Times New Roman"/>
          <w:lang w:val="en-US"/>
        </w:rPr>
        <w:t>ë</w:t>
      </w:r>
      <w:r>
        <w:rPr>
          <w:rFonts w:ascii="Times New Roman" w:hAnsi="Times New Roman" w:cs="Times New Roman"/>
          <w:lang w:val="en-US"/>
        </w:rPr>
        <w:t>rbimet q</w:t>
      </w:r>
      <w:r w:rsidR="00825BCB">
        <w:rPr>
          <w:rFonts w:ascii="Times New Roman" w:hAnsi="Times New Roman" w:cs="Times New Roman"/>
          <w:lang w:val="en-US"/>
        </w:rPr>
        <w:t>ë</w:t>
      </w:r>
      <w:r>
        <w:rPr>
          <w:rFonts w:ascii="Times New Roman" w:hAnsi="Times New Roman" w:cs="Times New Roman"/>
          <w:lang w:val="en-US"/>
        </w:rPr>
        <w:t xml:space="preserve"> ato promovojn</w:t>
      </w:r>
      <w:r w:rsidR="00825BCB">
        <w:rPr>
          <w:rFonts w:ascii="Times New Roman" w:hAnsi="Times New Roman" w:cs="Times New Roman"/>
          <w:lang w:val="en-US"/>
        </w:rPr>
        <w:t>ë</w:t>
      </w:r>
      <w:r w:rsidR="00F412C2" w:rsidRPr="00F412C2">
        <w:rPr>
          <w:rFonts w:ascii="Times New Roman" w:hAnsi="Times New Roman" w:cs="Times New Roman"/>
          <w:lang w:val="en-US"/>
        </w:rPr>
        <w:t xml:space="preserve">. </w:t>
      </w:r>
      <w:r>
        <w:rPr>
          <w:rFonts w:ascii="Times New Roman" w:hAnsi="Times New Roman" w:cs="Times New Roman"/>
          <w:lang w:val="en-US"/>
        </w:rPr>
        <w:t>Impakti ekonomik</w:t>
      </w:r>
      <w:r w:rsidR="008E2D97">
        <w:rPr>
          <w:rFonts w:ascii="Times New Roman" w:hAnsi="Times New Roman" w:cs="Times New Roman"/>
          <w:lang w:val="en-US"/>
        </w:rPr>
        <w:t xml:space="preserve"> i </w:t>
      </w:r>
      <w:r>
        <w:rPr>
          <w:rFonts w:ascii="Times New Roman" w:hAnsi="Times New Roman" w:cs="Times New Roman"/>
          <w:lang w:val="en-US"/>
        </w:rPr>
        <w:t>pandemis</w:t>
      </w:r>
      <w:r w:rsidR="00825BCB">
        <w:rPr>
          <w:rFonts w:ascii="Times New Roman" w:hAnsi="Times New Roman" w:cs="Times New Roman"/>
          <w:lang w:val="en-US"/>
        </w:rPr>
        <w:t>ë</w:t>
      </w:r>
      <w:r>
        <w:rPr>
          <w:rFonts w:ascii="Times New Roman" w:hAnsi="Times New Roman" w:cs="Times New Roman"/>
          <w:lang w:val="en-US"/>
        </w:rPr>
        <w:t xml:space="preserv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ai</w:t>
      </w:r>
      <w:r w:rsidR="008E2D97">
        <w:rPr>
          <w:rFonts w:ascii="Times New Roman" w:hAnsi="Times New Roman" w:cs="Times New Roman"/>
          <w:lang w:val="en-US"/>
        </w:rPr>
        <w:t xml:space="preserve"> i </w:t>
      </w:r>
      <w:r>
        <w:rPr>
          <w:rFonts w:ascii="Times New Roman" w:hAnsi="Times New Roman" w:cs="Times New Roman"/>
          <w:lang w:val="en-US"/>
        </w:rPr>
        <w:t>dukshmi dhe k</w:t>
      </w:r>
      <w:r w:rsidR="00825BCB">
        <w:rPr>
          <w:rFonts w:ascii="Times New Roman" w:hAnsi="Times New Roman" w:cs="Times New Roman"/>
          <w:lang w:val="en-US"/>
        </w:rPr>
        <w:t>ë</w:t>
      </w:r>
      <w:r>
        <w:rPr>
          <w:rFonts w:ascii="Times New Roman" w:hAnsi="Times New Roman" w:cs="Times New Roman"/>
          <w:lang w:val="en-US"/>
        </w:rPr>
        <w:t>rkon reagime t</w:t>
      </w:r>
      <w:r w:rsidR="00825BCB">
        <w:rPr>
          <w:rFonts w:ascii="Times New Roman" w:hAnsi="Times New Roman" w:cs="Times New Roman"/>
          <w:lang w:val="en-US"/>
        </w:rPr>
        <w:t>ë</w:t>
      </w:r>
      <w:r>
        <w:rPr>
          <w:rFonts w:ascii="Times New Roman" w:hAnsi="Times New Roman" w:cs="Times New Roman"/>
          <w:lang w:val="en-US"/>
        </w:rPr>
        <w:t xml:space="preserve"> menj</w:t>
      </w:r>
      <w:r w:rsidR="00825BCB">
        <w:rPr>
          <w:rFonts w:ascii="Times New Roman" w:hAnsi="Times New Roman" w:cs="Times New Roman"/>
          <w:lang w:val="en-US"/>
        </w:rPr>
        <w:t>ë</w:t>
      </w:r>
      <w:r>
        <w:rPr>
          <w:rFonts w:ascii="Times New Roman" w:hAnsi="Times New Roman" w:cs="Times New Roman"/>
          <w:lang w:val="en-US"/>
        </w:rPr>
        <w:t>hershme dhe t</w:t>
      </w:r>
      <w:r w:rsidR="00825BCB">
        <w:rPr>
          <w:rFonts w:ascii="Times New Roman" w:hAnsi="Times New Roman" w:cs="Times New Roman"/>
          <w:lang w:val="en-US"/>
        </w:rPr>
        <w:t>ë</w:t>
      </w:r>
      <w:r>
        <w:rPr>
          <w:rFonts w:ascii="Times New Roman" w:hAnsi="Times New Roman" w:cs="Times New Roman"/>
          <w:lang w:val="en-US"/>
        </w:rPr>
        <w:t xml:space="preserve"> shpejta</w:t>
      </w:r>
      <w:r w:rsidR="00F412C2" w:rsidRPr="00F412C2">
        <w:rPr>
          <w:rFonts w:ascii="Times New Roman" w:hAnsi="Times New Roman" w:cs="Times New Roman"/>
          <w:lang w:val="en-US"/>
        </w:rPr>
        <w:t>.</w:t>
      </w:r>
      <w:r w:rsidR="003D2340">
        <w:rPr>
          <w:rFonts w:ascii="Times New Roman" w:hAnsi="Times New Roman" w:cs="Times New Roman"/>
          <w:lang w:val="en-US"/>
        </w:rPr>
        <w:t xml:space="preserve"> </w:t>
      </w:r>
      <w:bookmarkEnd w:id="16"/>
      <w:r w:rsidR="003E68F0">
        <w:rPr>
          <w:rFonts w:ascii="Times New Roman" w:hAnsi="Times New Roman" w:cs="Times New Roman"/>
          <w:lang w:val="en-US"/>
        </w:rPr>
        <w:t>Mbar</w:t>
      </w:r>
      <w:r w:rsidR="00825BCB">
        <w:rPr>
          <w:rFonts w:ascii="Times New Roman" w:hAnsi="Times New Roman" w:cs="Times New Roman"/>
          <w:lang w:val="en-US"/>
        </w:rPr>
        <w:t>ë</w:t>
      </w:r>
      <w:r w:rsidR="003E68F0">
        <w:rPr>
          <w:rFonts w:ascii="Times New Roman" w:hAnsi="Times New Roman" w:cs="Times New Roman"/>
          <w:lang w:val="en-US"/>
        </w:rPr>
        <w:t xml:space="preserve"> bota po p</w:t>
      </w:r>
      <w:r w:rsidR="00825BCB">
        <w:rPr>
          <w:rFonts w:ascii="Times New Roman" w:hAnsi="Times New Roman" w:cs="Times New Roman"/>
          <w:lang w:val="en-US"/>
        </w:rPr>
        <w:t>ë</w:t>
      </w:r>
      <w:r w:rsidR="003E68F0">
        <w:rPr>
          <w:rFonts w:ascii="Times New Roman" w:hAnsi="Times New Roman" w:cs="Times New Roman"/>
          <w:lang w:val="en-US"/>
        </w:rPr>
        <w:t>rballet me nj</w:t>
      </w:r>
      <w:r w:rsidR="00825BCB">
        <w:rPr>
          <w:rFonts w:ascii="Times New Roman" w:hAnsi="Times New Roman" w:cs="Times New Roman"/>
          <w:lang w:val="en-US"/>
        </w:rPr>
        <w:t>ë</w:t>
      </w:r>
      <w:r w:rsidR="003E68F0">
        <w:rPr>
          <w:rFonts w:ascii="Times New Roman" w:hAnsi="Times New Roman" w:cs="Times New Roman"/>
          <w:lang w:val="en-US"/>
        </w:rPr>
        <w:t xml:space="preserve"> sfid</w:t>
      </w:r>
      <w:r w:rsidR="00825BCB">
        <w:rPr>
          <w:rFonts w:ascii="Times New Roman" w:hAnsi="Times New Roman" w:cs="Times New Roman"/>
          <w:lang w:val="en-US"/>
        </w:rPr>
        <w:t>ë</w:t>
      </w:r>
      <w:r w:rsidR="003E68F0">
        <w:rPr>
          <w:rFonts w:ascii="Times New Roman" w:hAnsi="Times New Roman" w:cs="Times New Roman"/>
          <w:lang w:val="en-US"/>
        </w:rPr>
        <w:t xml:space="preserve"> globale</w:t>
      </w:r>
      <w:r w:rsidR="00F412C2" w:rsidRPr="00F412C2">
        <w:rPr>
          <w:rFonts w:ascii="Times New Roman" w:hAnsi="Times New Roman" w:cs="Times New Roman"/>
          <w:lang w:val="en-US"/>
        </w:rPr>
        <w:t xml:space="preserve">, </w:t>
      </w:r>
      <w:r w:rsidR="003E68F0">
        <w:rPr>
          <w:rFonts w:ascii="Times New Roman" w:hAnsi="Times New Roman" w:cs="Times New Roman"/>
          <w:lang w:val="en-US"/>
        </w:rPr>
        <w:t>meqen</w:t>
      </w:r>
      <w:r w:rsidR="00825BCB">
        <w:rPr>
          <w:rFonts w:ascii="Times New Roman" w:hAnsi="Times New Roman" w:cs="Times New Roman"/>
          <w:lang w:val="en-US"/>
        </w:rPr>
        <w:t>ë</w:t>
      </w:r>
      <w:r w:rsidR="003E68F0">
        <w:rPr>
          <w:rFonts w:ascii="Times New Roman" w:hAnsi="Times New Roman" w:cs="Times New Roman"/>
          <w:lang w:val="en-US"/>
        </w:rPr>
        <w:t>se t</w:t>
      </w:r>
      <w:r w:rsidR="00825BCB">
        <w:rPr>
          <w:rFonts w:ascii="Times New Roman" w:hAnsi="Times New Roman" w:cs="Times New Roman"/>
          <w:lang w:val="en-US"/>
        </w:rPr>
        <w:t>ë</w:t>
      </w:r>
      <w:r w:rsidR="003E68F0">
        <w:rPr>
          <w:rFonts w:ascii="Times New Roman" w:hAnsi="Times New Roman" w:cs="Times New Roman"/>
          <w:lang w:val="en-US"/>
        </w:rPr>
        <w:t xml:space="preserve"> gjitha proceset shoq</w:t>
      </w:r>
      <w:r w:rsidR="00825BCB">
        <w:rPr>
          <w:rFonts w:ascii="Times New Roman" w:hAnsi="Times New Roman" w:cs="Times New Roman"/>
          <w:lang w:val="en-US"/>
        </w:rPr>
        <w:t>ë</w:t>
      </w:r>
      <w:r w:rsidR="003E68F0">
        <w:rPr>
          <w:rFonts w:ascii="Times New Roman" w:hAnsi="Times New Roman" w:cs="Times New Roman"/>
          <w:lang w:val="en-US"/>
        </w:rPr>
        <w:t>rore dhe ekonomike po u n</w:t>
      </w:r>
      <w:r w:rsidR="00825BCB">
        <w:rPr>
          <w:rFonts w:ascii="Times New Roman" w:hAnsi="Times New Roman" w:cs="Times New Roman"/>
          <w:lang w:val="en-US"/>
        </w:rPr>
        <w:t>ë</w:t>
      </w:r>
      <w:r w:rsidR="003E68F0">
        <w:rPr>
          <w:rFonts w:ascii="Times New Roman" w:hAnsi="Times New Roman" w:cs="Times New Roman"/>
          <w:lang w:val="en-US"/>
        </w:rPr>
        <w:t>nshtrohen ndryshimeve t</w:t>
      </w:r>
      <w:r w:rsidR="00825BCB">
        <w:rPr>
          <w:rFonts w:ascii="Times New Roman" w:hAnsi="Times New Roman" w:cs="Times New Roman"/>
          <w:lang w:val="en-US"/>
        </w:rPr>
        <w:t>ë</w:t>
      </w:r>
      <w:r w:rsidR="003E68F0">
        <w:rPr>
          <w:rFonts w:ascii="Times New Roman" w:hAnsi="Times New Roman" w:cs="Times New Roman"/>
          <w:lang w:val="en-US"/>
        </w:rPr>
        <w:t xml:space="preserve"> thella</w:t>
      </w:r>
      <w:r w:rsidR="00F412C2" w:rsidRPr="00F412C2">
        <w:rPr>
          <w:rFonts w:ascii="Times New Roman" w:hAnsi="Times New Roman" w:cs="Times New Roman"/>
          <w:lang w:val="en-US"/>
        </w:rPr>
        <w:t xml:space="preserve">. </w:t>
      </w:r>
      <w:r w:rsidR="003E68F0">
        <w:rPr>
          <w:rFonts w:ascii="Times New Roman" w:hAnsi="Times New Roman" w:cs="Times New Roman"/>
          <w:lang w:val="en-US"/>
        </w:rPr>
        <w:t>K</w:t>
      </w:r>
      <w:r w:rsidR="00825BCB">
        <w:rPr>
          <w:rFonts w:ascii="Times New Roman" w:hAnsi="Times New Roman" w:cs="Times New Roman"/>
          <w:lang w:val="en-US"/>
        </w:rPr>
        <w:t>ë</w:t>
      </w:r>
      <w:r w:rsidR="003E68F0">
        <w:rPr>
          <w:rFonts w:ascii="Times New Roman" w:hAnsi="Times New Roman" w:cs="Times New Roman"/>
          <w:lang w:val="en-US"/>
        </w:rPr>
        <w:t>rkimi</w:t>
      </w:r>
      <w:r w:rsidR="008E2D97">
        <w:rPr>
          <w:rFonts w:ascii="Times New Roman" w:hAnsi="Times New Roman" w:cs="Times New Roman"/>
          <w:lang w:val="en-US"/>
        </w:rPr>
        <w:t xml:space="preserve"> i </w:t>
      </w:r>
      <w:r w:rsidR="003E68F0">
        <w:rPr>
          <w:rFonts w:ascii="Times New Roman" w:hAnsi="Times New Roman" w:cs="Times New Roman"/>
          <w:lang w:val="en-US"/>
        </w:rPr>
        <w:t>formateve t</w:t>
      </w:r>
      <w:r w:rsidR="00825BCB">
        <w:rPr>
          <w:rFonts w:ascii="Times New Roman" w:hAnsi="Times New Roman" w:cs="Times New Roman"/>
          <w:lang w:val="en-US"/>
        </w:rPr>
        <w:t>ë</w:t>
      </w:r>
      <w:r w:rsidR="003E68F0">
        <w:rPr>
          <w:rFonts w:ascii="Times New Roman" w:hAnsi="Times New Roman" w:cs="Times New Roman"/>
          <w:lang w:val="en-US"/>
        </w:rPr>
        <w:t xml:space="preserve"> reja operacionale </w:t>
      </w:r>
      <w:r w:rsidR="00825BCB">
        <w:rPr>
          <w:rFonts w:ascii="Times New Roman" w:hAnsi="Times New Roman" w:cs="Times New Roman"/>
          <w:lang w:val="en-US"/>
        </w:rPr>
        <w:t>ë</w:t>
      </w:r>
      <w:r w:rsidR="003E68F0">
        <w:rPr>
          <w:rFonts w:ascii="Times New Roman" w:hAnsi="Times New Roman" w:cs="Times New Roman"/>
          <w:lang w:val="en-US"/>
        </w:rPr>
        <w:t>sht</w:t>
      </w:r>
      <w:r w:rsidR="00825BCB">
        <w:rPr>
          <w:rFonts w:ascii="Times New Roman" w:hAnsi="Times New Roman" w:cs="Times New Roman"/>
          <w:lang w:val="en-US"/>
        </w:rPr>
        <w:t>ë</w:t>
      </w:r>
      <w:r w:rsidR="003E68F0">
        <w:rPr>
          <w:rFonts w:ascii="Times New Roman" w:hAnsi="Times New Roman" w:cs="Times New Roman"/>
          <w:lang w:val="en-US"/>
        </w:rPr>
        <w:t xml:space="preserve"> b</w:t>
      </w:r>
      <w:r w:rsidR="00825BCB">
        <w:rPr>
          <w:rFonts w:ascii="Times New Roman" w:hAnsi="Times New Roman" w:cs="Times New Roman"/>
          <w:lang w:val="en-US"/>
        </w:rPr>
        <w:t>ë</w:t>
      </w:r>
      <w:r w:rsidR="003E68F0">
        <w:rPr>
          <w:rFonts w:ascii="Times New Roman" w:hAnsi="Times New Roman" w:cs="Times New Roman"/>
          <w:lang w:val="en-US"/>
        </w:rPr>
        <w:t>r</w:t>
      </w:r>
      <w:r w:rsidR="00825BCB">
        <w:rPr>
          <w:rFonts w:ascii="Times New Roman" w:hAnsi="Times New Roman" w:cs="Times New Roman"/>
          <w:lang w:val="en-US"/>
        </w:rPr>
        <w:t>ë</w:t>
      </w:r>
      <w:r w:rsidR="003E68F0">
        <w:rPr>
          <w:rFonts w:ascii="Times New Roman" w:hAnsi="Times New Roman" w:cs="Times New Roman"/>
          <w:lang w:val="en-US"/>
        </w:rPr>
        <w:t xml:space="preserve"> detyr</w:t>
      </w:r>
      <w:r w:rsidR="00825BCB">
        <w:rPr>
          <w:rFonts w:ascii="Times New Roman" w:hAnsi="Times New Roman" w:cs="Times New Roman"/>
          <w:lang w:val="en-US"/>
        </w:rPr>
        <w:t>ë</w:t>
      </w:r>
      <w:r w:rsidR="003E68F0">
        <w:rPr>
          <w:rFonts w:ascii="Times New Roman" w:hAnsi="Times New Roman" w:cs="Times New Roman"/>
          <w:lang w:val="en-US"/>
        </w:rPr>
        <w:t xml:space="preserve"> urgjente p</w:t>
      </w:r>
      <w:r w:rsidR="00825BCB">
        <w:rPr>
          <w:rFonts w:ascii="Times New Roman" w:hAnsi="Times New Roman" w:cs="Times New Roman"/>
          <w:lang w:val="en-US"/>
        </w:rPr>
        <w:t>ë</w:t>
      </w:r>
      <w:r w:rsidR="003E68F0">
        <w:rPr>
          <w:rFonts w:ascii="Times New Roman" w:hAnsi="Times New Roman" w:cs="Times New Roman"/>
          <w:lang w:val="en-US"/>
        </w:rPr>
        <w:t xml:space="preserve">r sektorin e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sidR="003E68F0">
        <w:rPr>
          <w:rFonts w:ascii="Times New Roman" w:hAnsi="Times New Roman" w:cs="Times New Roman"/>
          <w:lang w:val="en-US"/>
        </w:rPr>
        <w:t>s</w:t>
      </w:r>
      <w:r w:rsidR="00825BCB">
        <w:rPr>
          <w:rFonts w:ascii="Times New Roman" w:hAnsi="Times New Roman" w:cs="Times New Roman"/>
          <w:lang w:val="en-US"/>
        </w:rPr>
        <w:t>ë</w:t>
      </w:r>
      <w:r w:rsidR="00FB374E">
        <w:rPr>
          <w:rFonts w:ascii="Times New Roman" w:hAnsi="Times New Roman" w:cs="Times New Roman"/>
          <w:lang w:val="en-US"/>
        </w:rPr>
        <w:t xml:space="preserve"> civile</w:t>
      </w:r>
      <w:r w:rsidR="00F412C2" w:rsidRPr="00F412C2">
        <w:rPr>
          <w:rFonts w:ascii="Times New Roman" w:hAnsi="Times New Roman" w:cs="Times New Roman"/>
          <w:lang w:val="en-US"/>
        </w:rPr>
        <w:t xml:space="preserve">: </w:t>
      </w:r>
      <w:r w:rsidR="003E68F0">
        <w:rPr>
          <w:rFonts w:ascii="Times New Roman" w:hAnsi="Times New Roman" w:cs="Times New Roman"/>
          <w:lang w:val="en-US"/>
        </w:rPr>
        <w:t>P</w:t>
      </w:r>
      <w:r w:rsidR="003E68F0" w:rsidRPr="00F412C2">
        <w:rPr>
          <w:rFonts w:ascii="Times New Roman" w:hAnsi="Times New Roman" w:cs="Times New Roman"/>
          <w:lang w:val="en-US"/>
        </w:rPr>
        <w:t>andemi</w:t>
      </w:r>
      <w:r w:rsidR="003E68F0">
        <w:rPr>
          <w:rFonts w:ascii="Times New Roman" w:hAnsi="Times New Roman" w:cs="Times New Roman"/>
          <w:lang w:val="en-US"/>
        </w:rPr>
        <w:t>a</w:t>
      </w:r>
      <w:r w:rsidR="003E68F0" w:rsidRPr="00F412C2">
        <w:rPr>
          <w:rFonts w:ascii="Times New Roman" w:hAnsi="Times New Roman" w:cs="Times New Roman"/>
          <w:lang w:val="en-US"/>
        </w:rPr>
        <w:t xml:space="preserve"> </w:t>
      </w:r>
      <w:r w:rsidR="003E68F0">
        <w:rPr>
          <w:rFonts w:ascii="Times New Roman" w:hAnsi="Times New Roman" w:cs="Times New Roman"/>
          <w:lang w:val="en-US"/>
        </w:rPr>
        <w:t>e koronavirusit mund t</w:t>
      </w:r>
      <w:r w:rsidR="00825BCB">
        <w:rPr>
          <w:rFonts w:ascii="Times New Roman" w:hAnsi="Times New Roman" w:cs="Times New Roman"/>
          <w:lang w:val="en-US"/>
        </w:rPr>
        <w:t>ë</w:t>
      </w:r>
      <w:r w:rsidR="003E68F0">
        <w:rPr>
          <w:rFonts w:ascii="Times New Roman" w:hAnsi="Times New Roman" w:cs="Times New Roman"/>
          <w:lang w:val="en-US"/>
        </w:rPr>
        <w:t xml:space="preserve"> shkaktoj</w:t>
      </w:r>
      <w:r w:rsidR="00825BCB">
        <w:rPr>
          <w:rFonts w:ascii="Times New Roman" w:hAnsi="Times New Roman" w:cs="Times New Roman"/>
          <w:lang w:val="en-US"/>
        </w:rPr>
        <w:t>ë</w:t>
      </w:r>
      <w:r w:rsidR="003E68F0">
        <w:rPr>
          <w:rFonts w:ascii="Times New Roman" w:hAnsi="Times New Roman" w:cs="Times New Roman"/>
          <w:lang w:val="en-US"/>
        </w:rPr>
        <w:t xml:space="preserve"> pasoja t</w:t>
      </w:r>
      <w:r w:rsidR="00825BCB">
        <w:rPr>
          <w:rFonts w:ascii="Times New Roman" w:hAnsi="Times New Roman" w:cs="Times New Roman"/>
          <w:lang w:val="en-US"/>
        </w:rPr>
        <w:t>ë</w:t>
      </w:r>
      <w:r w:rsidR="003E68F0">
        <w:rPr>
          <w:rFonts w:ascii="Times New Roman" w:hAnsi="Times New Roman" w:cs="Times New Roman"/>
          <w:lang w:val="en-US"/>
        </w:rPr>
        <w:t xml:space="preserve"> paparashikueshme p</w:t>
      </w:r>
      <w:r w:rsidR="00825BCB">
        <w:rPr>
          <w:rFonts w:ascii="Times New Roman" w:hAnsi="Times New Roman" w:cs="Times New Roman"/>
          <w:lang w:val="en-US"/>
        </w:rPr>
        <w:t>ë</w:t>
      </w:r>
      <w:r w:rsidR="003E68F0">
        <w:rPr>
          <w:rFonts w:ascii="Times New Roman" w:hAnsi="Times New Roman" w:cs="Times New Roman"/>
          <w:lang w:val="en-US"/>
        </w:rPr>
        <w:t>r shum</w:t>
      </w:r>
      <w:r w:rsidR="00825BCB">
        <w:rPr>
          <w:rFonts w:ascii="Times New Roman" w:hAnsi="Times New Roman" w:cs="Times New Roman"/>
          <w:lang w:val="en-US"/>
        </w:rPr>
        <w:t>ë</w:t>
      </w:r>
      <w:r w:rsidR="003E68F0">
        <w:rPr>
          <w:rFonts w:ascii="Times New Roman" w:hAnsi="Times New Roman" w:cs="Times New Roman"/>
          <w:lang w:val="en-US"/>
        </w:rPr>
        <w:t xml:space="preserve"> organizata jofitimprur</w:t>
      </w:r>
      <w:r w:rsidR="00825BCB">
        <w:rPr>
          <w:rFonts w:ascii="Times New Roman" w:hAnsi="Times New Roman" w:cs="Times New Roman"/>
          <w:lang w:val="en-US"/>
        </w:rPr>
        <w:t>ë</w:t>
      </w:r>
      <w:r w:rsidR="003E68F0">
        <w:rPr>
          <w:rFonts w:ascii="Times New Roman" w:hAnsi="Times New Roman" w:cs="Times New Roman"/>
          <w:lang w:val="en-US"/>
        </w:rPr>
        <w:t>se</w:t>
      </w:r>
      <w:r w:rsidR="00F412C2" w:rsidRPr="00F412C2">
        <w:rPr>
          <w:rFonts w:ascii="Times New Roman" w:hAnsi="Times New Roman" w:cs="Times New Roman"/>
          <w:lang w:val="en-US"/>
        </w:rPr>
        <w:t xml:space="preserve">, </w:t>
      </w:r>
      <w:r w:rsidR="003E68F0">
        <w:rPr>
          <w:rFonts w:ascii="Times New Roman" w:hAnsi="Times New Roman" w:cs="Times New Roman"/>
          <w:lang w:val="en-US"/>
        </w:rPr>
        <w:t>duke v</w:t>
      </w:r>
      <w:r w:rsidR="00825BCB">
        <w:rPr>
          <w:rFonts w:ascii="Times New Roman" w:hAnsi="Times New Roman" w:cs="Times New Roman"/>
          <w:lang w:val="en-US"/>
        </w:rPr>
        <w:t>ë</w:t>
      </w:r>
      <w:r w:rsidR="003E68F0">
        <w:rPr>
          <w:rFonts w:ascii="Times New Roman" w:hAnsi="Times New Roman" w:cs="Times New Roman"/>
          <w:lang w:val="en-US"/>
        </w:rPr>
        <w:t>n</w:t>
      </w:r>
      <w:r w:rsidR="00825BCB">
        <w:rPr>
          <w:rFonts w:ascii="Times New Roman" w:hAnsi="Times New Roman" w:cs="Times New Roman"/>
          <w:lang w:val="en-US"/>
        </w:rPr>
        <w:t>ë</w:t>
      </w:r>
      <w:r w:rsidR="003E68F0">
        <w:rPr>
          <w:rFonts w:ascii="Times New Roman" w:hAnsi="Times New Roman" w:cs="Times New Roman"/>
          <w:lang w:val="en-US"/>
        </w:rPr>
        <w:t xml:space="preserve"> n</w:t>
      </w:r>
      <w:r w:rsidR="00825BCB">
        <w:rPr>
          <w:rFonts w:ascii="Times New Roman" w:hAnsi="Times New Roman" w:cs="Times New Roman"/>
          <w:lang w:val="en-US"/>
        </w:rPr>
        <w:t>ë</w:t>
      </w:r>
      <w:r w:rsidR="003E68F0">
        <w:rPr>
          <w:rFonts w:ascii="Times New Roman" w:hAnsi="Times New Roman" w:cs="Times New Roman"/>
          <w:lang w:val="en-US"/>
        </w:rPr>
        <w:t xml:space="preserve"> rrezik jet</w:t>
      </w:r>
      <w:r w:rsidR="00825BCB">
        <w:rPr>
          <w:rFonts w:ascii="Times New Roman" w:hAnsi="Times New Roman" w:cs="Times New Roman"/>
          <w:lang w:val="en-US"/>
        </w:rPr>
        <w:t>ë</w:t>
      </w:r>
      <w:r w:rsidR="003E68F0">
        <w:rPr>
          <w:rFonts w:ascii="Times New Roman" w:hAnsi="Times New Roman" w:cs="Times New Roman"/>
          <w:lang w:val="en-US"/>
        </w:rPr>
        <w:t>t dhe mir</w:t>
      </w:r>
      <w:r w:rsidR="00825BCB">
        <w:rPr>
          <w:rFonts w:ascii="Times New Roman" w:hAnsi="Times New Roman" w:cs="Times New Roman"/>
          <w:lang w:val="en-US"/>
        </w:rPr>
        <w:t>ë</w:t>
      </w:r>
      <w:r w:rsidR="003E68F0">
        <w:rPr>
          <w:rFonts w:ascii="Times New Roman" w:hAnsi="Times New Roman" w:cs="Times New Roman"/>
          <w:lang w:val="en-US"/>
        </w:rPr>
        <w:t>qenien e mij</w:t>
      </w:r>
      <w:r w:rsidR="00825BCB">
        <w:rPr>
          <w:rFonts w:ascii="Times New Roman" w:hAnsi="Times New Roman" w:cs="Times New Roman"/>
          <w:lang w:val="en-US"/>
        </w:rPr>
        <w:t>ë</w:t>
      </w:r>
      <w:r w:rsidR="003E68F0">
        <w:rPr>
          <w:rFonts w:ascii="Times New Roman" w:hAnsi="Times New Roman" w:cs="Times New Roman"/>
          <w:lang w:val="en-US"/>
        </w:rPr>
        <w:t>ra njer</w:t>
      </w:r>
      <w:r w:rsidR="00825BCB">
        <w:rPr>
          <w:rFonts w:ascii="Times New Roman" w:hAnsi="Times New Roman" w:cs="Times New Roman"/>
          <w:lang w:val="en-US"/>
        </w:rPr>
        <w:t>ë</w:t>
      </w:r>
      <w:r w:rsidR="003E68F0">
        <w:rPr>
          <w:rFonts w:ascii="Times New Roman" w:hAnsi="Times New Roman" w:cs="Times New Roman"/>
          <w:lang w:val="en-US"/>
        </w:rPr>
        <w:t xml:space="preserve">zve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3E68F0">
        <w:rPr>
          <w:rFonts w:ascii="Times New Roman" w:hAnsi="Times New Roman" w:cs="Times New Roman"/>
          <w:lang w:val="en-US"/>
        </w:rPr>
        <w:t>rajon</w:t>
      </w:r>
      <w:r w:rsidR="003D2340">
        <w:rPr>
          <w:rFonts w:ascii="Times New Roman" w:hAnsi="Times New Roman" w:cs="Times New Roman"/>
          <w:lang w:val="en-US"/>
        </w:rPr>
        <w:t>.</w:t>
      </w:r>
      <w:r w:rsidR="001F1C4C">
        <w:rPr>
          <w:rFonts w:ascii="Times New Roman" w:hAnsi="Times New Roman" w:cs="Times New Roman"/>
          <w:lang w:val="en-US"/>
        </w:rPr>
        <w:t xml:space="preserve"> </w:t>
      </w:r>
      <w:r w:rsidR="003E68F0">
        <w:rPr>
          <w:rFonts w:ascii="Times New Roman" w:hAnsi="Times New Roman" w:cs="Times New Roman"/>
          <w:bCs/>
          <w:lang w:val="en-US"/>
        </w:rPr>
        <w:t>Nj</w:t>
      </w:r>
      <w:r w:rsidR="00825BCB">
        <w:rPr>
          <w:rFonts w:ascii="Times New Roman" w:hAnsi="Times New Roman" w:cs="Times New Roman"/>
          <w:bCs/>
          <w:lang w:val="en-US"/>
        </w:rPr>
        <w:t>ë</w:t>
      </w:r>
      <w:r w:rsidR="003E68F0">
        <w:rPr>
          <w:rFonts w:ascii="Times New Roman" w:hAnsi="Times New Roman" w:cs="Times New Roman"/>
          <w:bCs/>
          <w:lang w:val="en-US"/>
        </w:rPr>
        <w:t xml:space="preserve"> tablo e par</w:t>
      </w:r>
      <w:r w:rsidR="00825BCB">
        <w:rPr>
          <w:rFonts w:ascii="Times New Roman" w:hAnsi="Times New Roman" w:cs="Times New Roman"/>
          <w:bCs/>
          <w:lang w:val="en-US"/>
        </w:rPr>
        <w:t>ë</w:t>
      </w:r>
      <w:r w:rsidR="003E68F0">
        <w:rPr>
          <w:rFonts w:ascii="Times New Roman" w:hAnsi="Times New Roman" w:cs="Times New Roman"/>
          <w:bCs/>
          <w:lang w:val="en-US"/>
        </w:rPr>
        <w:t xml:space="preserve"> e qart</w:t>
      </w:r>
      <w:r w:rsidR="00825BCB">
        <w:rPr>
          <w:rFonts w:ascii="Times New Roman" w:hAnsi="Times New Roman" w:cs="Times New Roman"/>
          <w:bCs/>
          <w:lang w:val="en-US"/>
        </w:rPr>
        <w:t>ë</w:t>
      </w:r>
      <w:r w:rsidR="003E68F0">
        <w:rPr>
          <w:rFonts w:ascii="Times New Roman" w:hAnsi="Times New Roman" w:cs="Times New Roman"/>
          <w:bCs/>
          <w:lang w:val="en-US"/>
        </w:rPr>
        <w:t xml:space="preserve"> del n</w:t>
      </w:r>
      <w:r w:rsidR="00825BCB">
        <w:rPr>
          <w:rFonts w:ascii="Times New Roman" w:hAnsi="Times New Roman" w:cs="Times New Roman"/>
          <w:bCs/>
          <w:lang w:val="en-US"/>
        </w:rPr>
        <w:t>ë</w:t>
      </w:r>
      <w:r w:rsidR="003E68F0">
        <w:rPr>
          <w:rFonts w:ascii="Times New Roman" w:hAnsi="Times New Roman" w:cs="Times New Roman"/>
          <w:bCs/>
          <w:lang w:val="en-US"/>
        </w:rPr>
        <w:t xml:space="preserve"> pah</w:t>
      </w:r>
      <w:r w:rsidR="000D36F6" w:rsidRPr="00630AA1">
        <w:rPr>
          <w:rFonts w:ascii="Times New Roman" w:hAnsi="Times New Roman" w:cs="Times New Roman"/>
          <w:bCs/>
          <w:lang w:val="en-US"/>
        </w:rPr>
        <w:t xml:space="preserve">: </w:t>
      </w:r>
      <w:r w:rsidR="00531B46">
        <w:rPr>
          <w:rFonts w:ascii="Times New Roman" w:hAnsi="Times New Roman" w:cs="Times New Roman"/>
          <w:bCs/>
          <w:lang w:val="en-US"/>
        </w:rPr>
        <w:t xml:space="preserve">36,1% </w:t>
      </w:r>
      <w:r w:rsidR="003E68F0">
        <w:rPr>
          <w:rFonts w:ascii="Times New Roman" w:hAnsi="Times New Roman" w:cs="Times New Roman"/>
          <w:bCs/>
          <w:lang w:val="en-US"/>
        </w:rPr>
        <w:t>e tyre pati nj</w:t>
      </w:r>
      <w:r w:rsidR="00825BCB">
        <w:rPr>
          <w:rFonts w:ascii="Times New Roman" w:hAnsi="Times New Roman" w:cs="Times New Roman"/>
          <w:bCs/>
          <w:lang w:val="en-US"/>
        </w:rPr>
        <w:t>ë</w:t>
      </w:r>
      <w:r w:rsidR="003E68F0">
        <w:rPr>
          <w:rFonts w:ascii="Times New Roman" w:hAnsi="Times New Roman" w:cs="Times New Roman"/>
          <w:bCs/>
          <w:lang w:val="en-US"/>
        </w:rPr>
        <w:t xml:space="preserve"> </w:t>
      </w:r>
      <w:r w:rsidR="003E68F0" w:rsidRPr="00630AA1">
        <w:rPr>
          <w:rFonts w:ascii="Times New Roman" w:hAnsi="Times New Roman" w:cs="Times New Roman"/>
          <w:bCs/>
          <w:lang w:val="en-US"/>
        </w:rPr>
        <w:t>impa</w:t>
      </w:r>
      <w:r w:rsidR="003E68F0">
        <w:rPr>
          <w:rFonts w:ascii="Times New Roman" w:hAnsi="Times New Roman" w:cs="Times New Roman"/>
          <w:bCs/>
          <w:lang w:val="en-US"/>
        </w:rPr>
        <w:t>k</w:t>
      </w:r>
      <w:r w:rsidR="003E68F0" w:rsidRPr="00630AA1">
        <w:rPr>
          <w:rFonts w:ascii="Times New Roman" w:hAnsi="Times New Roman" w:cs="Times New Roman"/>
          <w:bCs/>
          <w:lang w:val="en-US"/>
        </w:rPr>
        <w:t>t e</w:t>
      </w:r>
      <w:r w:rsidR="003E68F0">
        <w:rPr>
          <w:rFonts w:ascii="Times New Roman" w:hAnsi="Times New Roman" w:cs="Times New Roman"/>
          <w:bCs/>
          <w:lang w:val="en-US"/>
        </w:rPr>
        <w:t>k</w:t>
      </w:r>
      <w:r w:rsidR="003E68F0" w:rsidRPr="00630AA1">
        <w:rPr>
          <w:rFonts w:ascii="Times New Roman" w:hAnsi="Times New Roman" w:cs="Times New Roman"/>
          <w:bCs/>
          <w:lang w:val="en-US"/>
        </w:rPr>
        <w:t>onomi</w:t>
      </w:r>
      <w:r w:rsidR="003E68F0">
        <w:rPr>
          <w:rFonts w:ascii="Times New Roman" w:hAnsi="Times New Roman" w:cs="Times New Roman"/>
          <w:bCs/>
          <w:lang w:val="en-US"/>
        </w:rPr>
        <w:t>k</w:t>
      </w:r>
      <w:r w:rsidR="003E68F0" w:rsidRPr="00630AA1">
        <w:rPr>
          <w:rFonts w:ascii="Times New Roman" w:hAnsi="Times New Roman" w:cs="Times New Roman"/>
          <w:bCs/>
          <w:lang w:val="en-US"/>
        </w:rPr>
        <w:t xml:space="preserve"> </w:t>
      </w:r>
      <w:r w:rsidR="00531B46">
        <w:rPr>
          <w:rFonts w:ascii="Times New Roman" w:hAnsi="Times New Roman" w:cs="Times New Roman"/>
          <w:bCs/>
          <w:lang w:val="en-US"/>
        </w:rPr>
        <w:t>‘</w:t>
      </w:r>
      <w:r w:rsidR="003E68F0">
        <w:rPr>
          <w:rFonts w:ascii="Times New Roman" w:hAnsi="Times New Roman" w:cs="Times New Roman"/>
          <w:bCs/>
          <w:lang w:val="en-US"/>
        </w:rPr>
        <w:t>pjes</w:t>
      </w:r>
      <w:r w:rsidR="00825BCB">
        <w:rPr>
          <w:rFonts w:ascii="Times New Roman" w:hAnsi="Times New Roman" w:cs="Times New Roman"/>
          <w:bCs/>
          <w:lang w:val="en-US"/>
        </w:rPr>
        <w:t>ë</w:t>
      </w:r>
      <w:r w:rsidR="003E68F0">
        <w:rPr>
          <w:rFonts w:ascii="Times New Roman" w:hAnsi="Times New Roman" w:cs="Times New Roman"/>
          <w:bCs/>
          <w:lang w:val="en-US"/>
        </w:rPr>
        <w:t>risht negativ</w:t>
      </w:r>
      <w:r w:rsidR="00531B46">
        <w:rPr>
          <w:rFonts w:ascii="Times New Roman" w:hAnsi="Times New Roman" w:cs="Times New Roman"/>
          <w:bCs/>
          <w:lang w:val="en-US"/>
        </w:rPr>
        <w:t>’</w:t>
      </w:r>
      <w:r w:rsidR="000D36F6" w:rsidRPr="00630AA1">
        <w:rPr>
          <w:rFonts w:ascii="Times New Roman" w:hAnsi="Times New Roman" w:cs="Times New Roman"/>
          <w:bCs/>
          <w:lang w:val="en-US"/>
        </w:rPr>
        <w:t xml:space="preserve"> </w:t>
      </w:r>
      <w:r w:rsidR="003E68F0">
        <w:rPr>
          <w:rFonts w:ascii="Times New Roman" w:hAnsi="Times New Roman" w:cs="Times New Roman"/>
          <w:bCs/>
          <w:lang w:val="en-US"/>
        </w:rPr>
        <w:t xml:space="preserve">dhe </w:t>
      </w:r>
      <w:r w:rsidR="00531B46">
        <w:rPr>
          <w:rFonts w:ascii="Times New Roman" w:hAnsi="Times New Roman" w:cs="Times New Roman"/>
          <w:bCs/>
          <w:lang w:val="en-US"/>
        </w:rPr>
        <w:t xml:space="preserve">36,1% </w:t>
      </w:r>
      <w:r w:rsidR="003E68F0">
        <w:rPr>
          <w:rFonts w:ascii="Times New Roman" w:hAnsi="Times New Roman" w:cs="Times New Roman"/>
          <w:bCs/>
          <w:lang w:val="en-US"/>
        </w:rPr>
        <w:t>t</w:t>
      </w:r>
      <w:r w:rsidR="00825BCB">
        <w:rPr>
          <w:rFonts w:ascii="Times New Roman" w:hAnsi="Times New Roman" w:cs="Times New Roman"/>
          <w:bCs/>
          <w:lang w:val="en-US"/>
        </w:rPr>
        <w:t>ë</w:t>
      </w:r>
      <w:r w:rsidR="003E68F0">
        <w:rPr>
          <w:rFonts w:ascii="Times New Roman" w:hAnsi="Times New Roman" w:cs="Times New Roman"/>
          <w:bCs/>
          <w:lang w:val="en-US"/>
        </w:rPr>
        <w:t xml:space="preserve"> tjera </w:t>
      </w:r>
      <w:r w:rsidR="00531B46">
        <w:rPr>
          <w:rFonts w:ascii="Times New Roman" w:hAnsi="Times New Roman" w:cs="Times New Roman"/>
          <w:bCs/>
          <w:lang w:val="en-US"/>
        </w:rPr>
        <w:t>‘</w:t>
      </w:r>
      <w:r w:rsidR="003E68F0">
        <w:rPr>
          <w:rFonts w:ascii="Times New Roman" w:hAnsi="Times New Roman" w:cs="Times New Roman"/>
          <w:bCs/>
          <w:lang w:val="en-US"/>
        </w:rPr>
        <w:t>t</w:t>
      </w:r>
      <w:r w:rsidR="00825BCB">
        <w:rPr>
          <w:rFonts w:ascii="Times New Roman" w:hAnsi="Times New Roman" w:cs="Times New Roman"/>
          <w:bCs/>
          <w:lang w:val="en-US"/>
        </w:rPr>
        <w:t>ë</w:t>
      </w:r>
      <w:r w:rsidR="003E68F0">
        <w:rPr>
          <w:rFonts w:ascii="Times New Roman" w:hAnsi="Times New Roman" w:cs="Times New Roman"/>
          <w:bCs/>
          <w:lang w:val="en-US"/>
        </w:rPr>
        <w:t>r</w:t>
      </w:r>
      <w:r w:rsidR="00825BCB">
        <w:rPr>
          <w:rFonts w:ascii="Times New Roman" w:hAnsi="Times New Roman" w:cs="Times New Roman"/>
          <w:bCs/>
          <w:lang w:val="en-US"/>
        </w:rPr>
        <w:t>ë</w:t>
      </w:r>
      <w:r w:rsidR="003E68F0">
        <w:rPr>
          <w:rFonts w:ascii="Times New Roman" w:hAnsi="Times New Roman" w:cs="Times New Roman"/>
          <w:bCs/>
          <w:lang w:val="en-US"/>
        </w:rPr>
        <w:t>sisht negativ</w:t>
      </w:r>
      <w:r w:rsidR="000D36F6" w:rsidRPr="00630AA1">
        <w:rPr>
          <w:rFonts w:ascii="Times New Roman" w:hAnsi="Times New Roman" w:cs="Times New Roman"/>
          <w:bCs/>
          <w:lang w:val="en-US"/>
        </w:rPr>
        <w:t>e</w:t>
      </w:r>
      <w:r w:rsidR="00531B46">
        <w:rPr>
          <w:rFonts w:ascii="Times New Roman" w:hAnsi="Times New Roman" w:cs="Times New Roman"/>
          <w:bCs/>
          <w:lang w:val="en-US"/>
        </w:rPr>
        <w:t>.</w:t>
      </w:r>
      <w:r w:rsidR="000D36F6" w:rsidRPr="00630AA1">
        <w:rPr>
          <w:rFonts w:ascii="Times New Roman" w:hAnsi="Times New Roman" w:cs="Times New Roman"/>
          <w:bCs/>
          <w:lang w:val="en-US"/>
        </w:rPr>
        <w:t xml:space="preserve"> </w:t>
      </w:r>
      <w:r w:rsidR="00630AA1">
        <w:rPr>
          <w:rFonts w:ascii="Times New Roman" w:hAnsi="Times New Roman" w:cs="Times New Roman"/>
          <w:bCs/>
          <w:lang w:val="en-US"/>
        </w:rPr>
        <w:t xml:space="preserve"> </w:t>
      </w:r>
      <w:r w:rsidR="003E68F0">
        <w:rPr>
          <w:rFonts w:ascii="Times New Roman" w:hAnsi="Times New Roman" w:cs="Times New Roman"/>
          <w:bCs/>
          <w:lang w:val="en-US"/>
        </w:rPr>
        <w:t>Kjo do t</w:t>
      </w:r>
      <w:r w:rsidR="00825BCB">
        <w:rPr>
          <w:rFonts w:ascii="Times New Roman" w:hAnsi="Times New Roman" w:cs="Times New Roman"/>
          <w:bCs/>
          <w:lang w:val="en-US"/>
        </w:rPr>
        <w:t>ë</w:t>
      </w:r>
      <w:r w:rsidR="003E68F0">
        <w:rPr>
          <w:rFonts w:ascii="Times New Roman" w:hAnsi="Times New Roman" w:cs="Times New Roman"/>
          <w:bCs/>
          <w:lang w:val="en-US"/>
        </w:rPr>
        <w:t xml:space="preserve"> thot</w:t>
      </w:r>
      <w:r w:rsidR="00825BCB">
        <w:rPr>
          <w:rFonts w:ascii="Times New Roman" w:hAnsi="Times New Roman" w:cs="Times New Roman"/>
          <w:bCs/>
          <w:lang w:val="en-US"/>
        </w:rPr>
        <w:t>ë</w:t>
      </w:r>
      <w:r w:rsidR="003E68F0">
        <w:rPr>
          <w:rFonts w:ascii="Times New Roman" w:hAnsi="Times New Roman" w:cs="Times New Roman"/>
          <w:bCs/>
          <w:lang w:val="en-US"/>
        </w:rPr>
        <w:t xml:space="preserve"> se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sidR="00531B46">
        <w:rPr>
          <w:rFonts w:ascii="Times New Roman" w:hAnsi="Times New Roman" w:cs="Times New Roman"/>
          <w:bCs/>
          <w:lang w:val="en-US"/>
        </w:rPr>
        <w:t xml:space="preserve">total, </w:t>
      </w:r>
      <w:r w:rsidR="003E68F0">
        <w:rPr>
          <w:rFonts w:ascii="Times New Roman" w:hAnsi="Times New Roman" w:cs="Times New Roman"/>
          <w:bCs/>
          <w:lang w:val="en-US"/>
        </w:rPr>
        <w:t xml:space="preserve">nga </w:t>
      </w:r>
      <w:r w:rsidR="000D36F6" w:rsidRPr="00630AA1">
        <w:rPr>
          <w:rFonts w:ascii="Times New Roman" w:hAnsi="Times New Roman" w:cs="Times New Roman"/>
          <w:bCs/>
          <w:lang w:val="en-US"/>
        </w:rPr>
        <w:t xml:space="preserve">266 </w:t>
      </w:r>
      <w:r w:rsidR="002F2D34">
        <w:rPr>
          <w:rFonts w:ascii="Times New Roman" w:hAnsi="Times New Roman" w:cs="Times New Roman"/>
          <w:bCs/>
          <w:lang w:val="en-US"/>
        </w:rPr>
        <w:t>organizatat e shoq</w:t>
      </w:r>
      <w:r w:rsidR="00825BCB">
        <w:rPr>
          <w:rFonts w:ascii="Times New Roman" w:hAnsi="Times New Roman" w:cs="Times New Roman"/>
          <w:bCs/>
          <w:lang w:val="en-US"/>
        </w:rPr>
        <w:t>ë</w:t>
      </w:r>
      <w:r w:rsidR="002F2D34">
        <w:rPr>
          <w:rFonts w:ascii="Times New Roman" w:hAnsi="Times New Roman" w:cs="Times New Roman"/>
          <w:bCs/>
          <w:lang w:val="en-US"/>
        </w:rPr>
        <w:t>ris</w:t>
      </w:r>
      <w:r w:rsidR="00825BCB">
        <w:rPr>
          <w:rFonts w:ascii="Times New Roman" w:hAnsi="Times New Roman" w:cs="Times New Roman"/>
          <w:bCs/>
          <w:lang w:val="en-US"/>
        </w:rPr>
        <w:t>ë</w:t>
      </w:r>
      <w:r w:rsidR="002F2D34">
        <w:rPr>
          <w:rFonts w:ascii="Times New Roman" w:hAnsi="Times New Roman" w:cs="Times New Roman"/>
          <w:bCs/>
          <w:lang w:val="en-US"/>
        </w:rPr>
        <w:t xml:space="preserve"> civile</w:t>
      </w:r>
      <w:r w:rsidR="000D36F6" w:rsidRPr="00630AA1">
        <w:rPr>
          <w:rFonts w:ascii="Times New Roman" w:hAnsi="Times New Roman" w:cs="Times New Roman"/>
          <w:bCs/>
          <w:lang w:val="en-US"/>
        </w:rPr>
        <w:t>, 72</w:t>
      </w:r>
      <w:r w:rsidR="00531B46">
        <w:rPr>
          <w:rFonts w:ascii="Times New Roman" w:hAnsi="Times New Roman" w:cs="Times New Roman"/>
          <w:bCs/>
          <w:lang w:val="en-US"/>
        </w:rPr>
        <w:t>,2</w:t>
      </w:r>
      <w:r w:rsidR="000D36F6" w:rsidRPr="00630AA1">
        <w:rPr>
          <w:rFonts w:ascii="Times New Roman" w:hAnsi="Times New Roman" w:cs="Times New Roman"/>
          <w:bCs/>
          <w:lang w:val="en-US"/>
        </w:rPr>
        <w:t xml:space="preserve">% </w:t>
      </w:r>
      <w:r w:rsidR="00763C95">
        <w:rPr>
          <w:rFonts w:ascii="Times New Roman" w:hAnsi="Times New Roman" w:cs="Times New Roman"/>
          <w:bCs/>
          <w:lang w:val="en-US"/>
        </w:rPr>
        <w:t>pat</w:t>
      </w:r>
      <w:r w:rsidR="00825BCB">
        <w:rPr>
          <w:rFonts w:ascii="Times New Roman" w:hAnsi="Times New Roman" w:cs="Times New Roman"/>
          <w:bCs/>
          <w:lang w:val="en-US"/>
        </w:rPr>
        <w:t>ë</w:t>
      </w:r>
      <w:r w:rsidR="00763C95">
        <w:rPr>
          <w:rFonts w:ascii="Times New Roman" w:hAnsi="Times New Roman" w:cs="Times New Roman"/>
          <w:bCs/>
          <w:lang w:val="en-US"/>
        </w:rPr>
        <w:t xml:space="preserve">n </w:t>
      </w:r>
      <w:r w:rsidR="003E68F0" w:rsidRPr="00630AA1">
        <w:rPr>
          <w:rFonts w:ascii="Times New Roman" w:hAnsi="Times New Roman" w:cs="Times New Roman"/>
          <w:bCs/>
          <w:lang w:val="en-US"/>
        </w:rPr>
        <w:t>impa</w:t>
      </w:r>
      <w:r w:rsidR="003E68F0">
        <w:rPr>
          <w:rFonts w:ascii="Times New Roman" w:hAnsi="Times New Roman" w:cs="Times New Roman"/>
          <w:bCs/>
          <w:lang w:val="en-US"/>
        </w:rPr>
        <w:t>k</w:t>
      </w:r>
      <w:r w:rsidR="003E68F0" w:rsidRPr="00630AA1">
        <w:rPr>
          <w:rFonts w:ascii="Times New Roman" w:hAnsi="Times New Roman" w:cs="Times New Roman"/>
          <w:bCs/>
          <w:lang w:val="en-US"/>
        </w:rPr>
        <w:t>t e</w:t>
      </w:r>
      <w:r w:rsidR="003E68F0">
        <w:rPr>
          <w:rFonts w:ascii="Times New Roman" w:hAnsi="Times New Roman" w:cs="Times New Roman"/>
          <w:bCs/>
          <w:lang w:val="en-US"/>
        </w:rPr>
        <w:t>k</w:t>
      </w:r>
      <w:r w:rsidR="003E68F0" w:rsidRPr="00630AA1">
        <w:rPr>
          <w:rFonts w:ascii="Times New Roman" w:hAnsi="Times New Roman" w:cs="Times New Roman"/>
          <w:bCs/>
          <w:lang w:val="en-US"/>
        </w:rPr>
        <w:t>onomi</w:t>
      </w:r>
      <w:r w:rsidR="003E68F0">
        <w:rPr>
          <w:rFonts w:ascii="Times New Roman" w:hAnsi="Times New Roman" w:cs="Times New Roman"/>
          <w:bCs/>
          <w:lang w:val="en-US"/>
        </w:rPr>
        <w:t>k</w:t>
      </w:r>
      <w:r w:rsidR="003E68F0" w:rsidRPr="00630AA1">
        <w:rPr>
          <w:rFonts w:ascii="Times New Roman" w:hAnsi="Times New Roman" w:cs="Times New Roman"/>
          <w:bCs/>
          <w:lang w:val="en-US"/>
        </w:rPr>
        <w:t xml:space="preserve"> </w:t>
      </w:r>
      <w:r w:rsidR="000D36F6" w:rsidRPr="00630AA1">
        <w:rPr>
          <w:rFonts w:ascii="Times New Roman" w:hAnsi="Times New Roman" w:cs="Times New Roman"/>
          <w:bCs/>
          <w:lang w:val="en-US"/>
        </w:rPr>
        <w:t xml:space="preserve">negativ </w:t>
      </w:r>
      <w:r w:rsidR="003E68F0">
        <w:rPr>
          <w:rFonts w:ascii="Times New Roman" w:hAnsi="Times New Roman" w:cs="Times New Roman"/>
          <w:bCs/>
          <w:lang w:val="en-US"/>
        </w:rPr>
        <w:t xml:space="preserve">nga </w:t>
      </w:r>
      <w:r w:rsidR="000D36F6" w:rsidRPr="00630AA1">
        <w:rPr>
          <w:rFonts w:ascii="Times New Roman" w:hAnsi="Times New Roman" w:cs="Times New Roman"/>
          <w:bCs/>
          <w:lang w:val="en-US"/>
        </w:rPr>
        <w:t>pandemi</w:t>
      </w:r>
      <w:r w:rsidR="003E68F0">
        <w:rPr>
          <w:rFonts w:ascii="Times New Roman" w:hAnsi="Times New Roman" w:cs="Times New Roman"/>
          <w:bCs/>
          <w:lang w:val="en-US"/>
        </w:rPr>
        <w:t>a</w:t>
      </w:r>
      <w:r w:rsidR="000D36F6" w:rsidRPr="00630AA1">
        <w:rPr>
          <w:rFonts w:ascii="Times New Roman" w:hAnsi="Times New Roman" w:cs="Times New Roman"/>
          <w:bCs/>
          <w:lang w:val="en-US"/>
        </w:rPr>
        <w:t>.</w:t>
      </w:r>
    </w:p>
    <w:p w:rsidR="005C7F3D" w:rsidRPr="00630AA1" w:rsidRDefault="00630AA1" w:rsidP="00630AA1">
      <w:pPr>
        <w:spacing w:after="80"/>
        <w:jc w:val="both"/>
        <w:rPr>
          <w:rFonts w:ascii="Times New Roman" w:hAnsi="Times New Roman" w:cs="Times New Roman"/>
          <w:b/>
          <w:lang w:val="en-US"/>
        </w:rPr>
      </w:pPr>
      <w:proofErr w:type="gramStart"/>
      <w:r w:rsidRPr="00630AA1">
        <w:rPr>
          <w:b/>
          <w:sz w:val="16"/>
          <w:szCs w:val="16"/>
          <w:lang w:val="en-US"/>
        </w:rPr>
        <w:t>TAB</w:t>
      </w:r>
      <w:r w:rsidR="003E68F0">
        <w:rPr>
          <w:b/>
          <w:sz w:val="16"/>
          <w:szCs w:val="16"/>
          <w:lang w:val="en-US"/>
        </w:rPr>
        <w:t>E</w:t>
      </w:r>
      <w:r w:rsidRPr="00630AA1">
        <w:rPr>
          <w:b/>
          <w:sz w:val="16"/>
          <w:szCs w:val="16"/>
          <w:lang w:val="en-US"/>
        </w:rPr>
        <w:t>L</w:t>
      </w:r>
      <w:r w:rsidR="00825BCB">
        <w:rPr>
          <w:b/>
          <w:sz w:val="16"/>
          <w:szCs w:val="16"/>
          <w:lang w:val="en-US"/>
        </w:rPr>
        <w:t>Ë</w:t>
      </w:r>
      <w:r w:rsidRPr="00630AA1">
        <w:rPr>
          <w:b/>
          <w:sz w:val="16"/>
          <w:szCs w:val="16"/>
          <w:lang w:val="en-US"/>
        </w:rPr>
        <w:t xml:space="preserve">  </w:t>
      </w:r>
      <w:r w:rsidR="00531B46">
        <w:rPr>
          <w:b/>
          <w:sz w:val="16"/>
          <w:szCs w:val="16"/>
          <w:lang w:val="en-US"/>
        </w:rPr>
        <w:t>–</w:t>
      </w:r>
      <w:proofErr w:type="gramEnd"/>
      <w:r w:rsidRPr="00630AA1">
        <w:rPr>
          <w:b/>
          <w:sz w:val="16"/>
          <w:szCs w:val="16"/>
          <w:lang w:val="en-US"/>
        </w:rPr>
        <w:t xml:space="preserve"> </w:t>
      </w:r>
      <w:r w:rsidR="003E68F0">
        <w:rPr>
          <w:b/>
          <w:sz w:val="16"/>
          <w:szCs w:val="16"/>
          <w:lang w:val="en-US"/>
        </w:rPr>
        <w:t xml:space="preserve">sa u prek </w:t>
      </w:r>
      <w:r w:rsidR="002F2D34">
        <w:rPr>
          <w:b/>
          <w:sz w:val="16"/>
          <w:szCs w:val="16"/>
          <w:lang w:val="en-US"/>
        </w:rPr>
        <w:t>OSHC</w:t>
      </w:r>
      <w:r w:rsidR="00531B46">
        <w:rPr>
          <w:b/>
          <w:sz w:val="16"/>
          <w:szCs w:val="16"/>
          <w:lang w:val="en-US"/>
        </w:rPr>
        <w:t xml:space="preserve"> </w:t>
      </w:r>
      <w:r w:rsidR="003E68F0">
        <w:rPr>
          <w:b/>
          <w:sz w:val="16"/>
          <w:szCs w:val="16"/>
          <w:lang w:val="en-US"/>
        </w:rPr>
        <w:t xml:space="preserve">juaj nga </w:t>
      </w:r>
      <w:r w:rsidR="00531B46">
        <w:rPr>
          <w:b/>
          <w:sz w:val="16"/>
          <w:szCs w:val="16"/>
          <w:lang w:val="en-US"/>
        </w:rPr>
        <w:t>pandemi</w:t>
      </w:r>
      <w:r w:rsidR="003E68F0">
        <w:rPr>
          <w:b/>
          <w:sz w:val="16"/>
          <w:szCs w:val="16"/>
          <w:lang w:val="en-US"/>
        </w:rPr>
        <w:t>a</w:t>
      </w:r>
      <w:r w:rsidR="00372F8F">
        <w:rPr>
          <w:b/>
          <w:sz w:val="16"/>
          <w:szCs w:val="16"/>
          <w:lang w:val="en-US"/>
        </w:rPr>
        <w:t xml:space="preserve"> </w:t>
      </w:r>
      <w:r w:rsidR="003E68F0">
        <w:rPr>
          <w:b/>
          <w:sz w:val="16"/>
          <w:szCs w:val="16"/>
          <w:lang w:val="en-US"/>
        </w:rPr>
        <w:t>sa</w:t>
      </w:r>
      <w:r w:rsidR="008E2D97">
        <w:rPr>
          <w:b/>
          <w:sz w:val="16"/>
          <w:szCs w:val="16"/>
          <w:lang w:val="en-US"/>
        </w:rPr>
        <w:t xml:space="preserve"> i </w:t>
      </w:r>
      <w:r w:rsidR="003E68F0">
        <w:rPr>
          <w:b/>
          <w:sz w:val="16"/>
          <w:szCs w:val="16"/>
          <w:lang w:val="en-US"/>
        </w:rPr>
        <w:t>takon t</w:t>
      </w:r>
      <w:r w:rsidR="00825BCB">
        <w:rPr>
          <w:b/>
          <w:sz w:val="16"/>
          <w:szCs w:val="16"/>
          <w:lang w:val="en-US"/>
        </w:rPr>
        <w:t>ë</w:t>
      </w:r>
      <w:r w:rsidR="003E68F0">
        <w:rPr>
          <w:b/>
          <w:sz w:val="16"/>
          <w:szCs w:val="16"/>
          <w:lang w:val="en-US"/>
        </w:rPr>
        <w:t xml:space="preserve"> ardhurave</w:t>
      </w:r>
      <w:r w:rsidR="00531B46">
        <w:rPr>
          <w:b/>
          <w:sz w:val="16"/>
          <w:szCs w:val="16"/>
          <w:lang w:val="en-US"/>
        </w:rPr>
        <w:t xml:space="preserve">? </w:t>
      </w:r>
      <w:r w:rsidRPr="00630AA1">
        <w:rPr>
          <w:b/>
          <w:sz w:val="16"/>
          <w:szCs w:val="16"/>
          <w:lang w:val="en-US"/>
        </w:rPr>
        <w:t xml:space="preserve">per </w:t>
      </w:r>
      <w:r w:rsidR="00531B46">
        <w:rPr>
          <w:b/>
          <w:sz w:val="16"/>
          <w:szCs w:val="16"/>
          <w:lang w:val="en-US"/>
        </w:rPr>
        <w:t>C</w:t>
      </w:r>
      <w:r w:rsidRPr="00630AA1">
        <w:rPr>
          <w:b/>
          <w:sz w:val="16"/>
          <w:szCs w:val="16"/>
          <w:lang w:val="en-US"/>
        </w:rPr>
        <w:t>ountry</w:t>
      </w:r>
      <w:r w:rsidRPr="00630AA1">
        <w:rPr>
          <w:rFonts w:ascii="Times New Roman" w:hAnsi="Times New Roman" w:cs="Times New Roman"/>
          <w:b/>
          <w:lang w:val="en-US"/>
        </w:rPr>
        <w:t xml:space="preserve"> </w:t>
      </w:r>
    </w:p>
    <w:tbl>
      <w:tblPr>
        <w:tblStyle w:val="PlainTable31"/>
        <w:tblW w:w="9394" w:type="dxa"/>
        <w:tblInd w:w="108" w:type="dxa"/>
        <w:tblLook w:val="04A0" w:firstRow="1" w:lastRow="0" w:firstColumn="1" w:lastColumn="0" w:noHBand="0" w:noVBand="1"/>
      </w:tblPr>
      <w:tblGrid>
        <w:gridCol w:w="2364"/>
        <w:gridCol w:w="1763"/>
        <w:gridCol w:w="2385"/>
        <w:gridCol w:w="986"/>
        <w:gridCol w:w="1896"/>
      </w:tblGrid>
      <w:tr w:rsidR="00531B46" w:rsidRPr="005C7F3D" w:rsidTr="00AD7572">
        <w:trPr>
          <w:cnfStyle w:val="100000000000" w:firstRow="1" w:lastRow="0" w:firstColumn="0" w:lastColumn="0" w:oddVBand="0" w:evenVBand="0" w:oddHBand="0" w:evenHBand="0" w:firstRowFirstColumn="0" w:firstRowLastColumn="0" w:lastRowFirstColumn="0" w:lastRowLastColumn="0"/>
          <w:trHeight w:val="274"/>
        </w:trPr>
        <w:tc>
          <w:tcPr>
            <w:cnfStyle w:val="001000000100" w:firstRow="0" w:lastRow="0" w:firstColumn="1" w:lastColumn="0" w:oddVBand="0" w:evenVBand="0" w:oddHBand="0" w:evenHBand="0" w:firstRowFirstColumn="1" w:firstRowLastColumn="0" w:lastRowFirstColumn="0" w:lastRowLastColumn="0"/>
            <w:tcW w:w="2364" w:type="dxa"/>
            <w:tcBorders>
              <w:right w:val="single" w:sz="4" w:space="0" w:color="auto"/>
            </w:tcBorders>
            <w:noWrap/>
            <w:hideMark/>
          </w:tcPr>
          <w:p w:rsidR="00531B46" w:rsidRPr="00630AA1" w:rsidRDefault="003E68F0" w:rsidP="00531B46">
            <w:pPr>
              <w:rPr>
                <w:rFonts w:ascii="Arial Narrow" w:eastAsia="Times New Roman" w:hAnsi="Arial Narrow" w:cs="Arial"/>
                <w:sz w:val="20"/>
                <w:szCs w:val="20"/>
                <w:lang w:val="en-US"/>
              </w:rPr>
            </w:pPr>
            <w:r>
              <w:rPr>
                <w:rFonts w:ascii="Arial Narrow" w:eastAsia="Times New Roman" w:hAnsi="Arial Narrow" w:cs="Arial"/>
                <w:sz w:val="20"/>
                <w:szCs w:val="20"/>
                <w:lang w:val="en-US"/>
              </w:rPr>
              <w:t>Vendi</w:t>
            </w:r>
          </w:p>
        </w:tc>
        <w:tc>
          <w:tcPr>
            <w:tcW w:w="0" w:type="auto"/>
          </w:tcPr>
          <w:p w:rsidR="00531B46" w:rsidRPr="00630AA1" w:rsidRDefault="003E68F0" w:rsidP="00531B4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val="en-US"/>
              </w:rPr>
            </w:pPr>
            <w:r>
              <w:rPr>
                <w:rFonts w:ascii="Arial Narrow" w:eastAsia="Times New Roman" w:hAnsi="Arial Narrow" w:cs="Arial"/>
                <w:sz w:val="20"/>
                <w:szCs w:val="20"/>
                <w:lang w:val="en-US"/>
              </w:rPr>
              <w:t>T</w:t>
            </w:r>
            <w:r w:rsidR="00825BCB">
              <w:rPr>
                <w:rFonts w:ascii="Arial Narrow" w:eastAsia="Times New Roman" w:hAnsi="Arial Narrow" w:cs="Arial"/>
                <w:sz w:val="20"/>
                <w:szCs w:val="20"/>
                <w:lang w:val="en-US"/>
              </w:rPr>
              <w:t>ë</w:t>
            </w:r>
            <w:r>
              <w:rPr>
                <w:rFonts w:ascii="Arial Narrow" w:eastAsia="Times New Roman" w:hAnsi="Arial Narrow" w:cs="Arial"/>
                <w:sz w:val="20"/>
                <w:szCs w:val="20"/>
                <w:lang w:val="en-US"/>
              </w:rPr>
              <w:t>r</w:t>
            </w:r>
            <w:r w:rsidR="00825BCB">
              <w:rPr>
                <w:rFonts w:ascii="Arial Narrow" w:eastAsia="Times New Roman" w:hAnsi="Arial Narrow" w:cs="Arial"/>
                <w:sz w:val="20"/>
                <w:szCs w:val="20"/>
                <w:lang w:val="en-US"/>
              </w:rPr>
              <w:t>ë</w:t>
            </w:r>
            <w:r>
              <w:rPr>
                <w:rFonts w:ascii="Arial Narrow" w:eastAsia="Times New Roman" w:hAnsi="Arial Narrow" w:cs="Arial"/>
                <w:sz w:val="20"/>
                <w:szCs w:val="20"/>
                <w:lang w:val="en-US"/>
              </w:rPr>
              <w:t xml:space="preserve">sisht </w:t>
            </w:r>
            <w:r w:rsidR="00531B46" w:rsidRPr="00630AA1">
              <w:rPr>
                <w:rFonts w:ascii="Arial Narrow" w:eastAsia="Times New Roman" w:hAnsi="Arial Narrow" w:cs="Arial"/>
                <w:sz w:val="20"/>
                <w:szCs w:val="20"/>
                <w:lang w:val="en-US"/>
              </w:rPr>
              <w:t>negativ</w:t>
            </w:r>
            <w:r w:rsidR="000A4594">
              <w:rPr>
                <w:rFonts w:ascii="Arial Narrow" w:eastAsia="Times New Roman" w:hAnsi="Arial Narrow" w:cs="Arial"/>
                <w:sz w:val="20"/>
                <w:szCs w:val="20"/>
                <w:lang w:val="en-US"/>
              </w:rPr>
              <w:t>isht</w:t>
            </w:r>
          </w:p>
        </w:tc>
        <w:tc>
          <w:tcPr>
            <w:tcW w:w="0" w:type="auto"/>
            <w:noWrap/>
            <w:hideMark/>
          </w:tcPr>
          <w:p w:rsidR="00531B46" w:rsidRPr="00630AA1" w:rsidRDefault="003E68F0" w:rsidP="00531B4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val="en-US"/>
              </w:rPr>
            </w:pPr>
            <w:r>
              <w:rPr>
                <w:rFonts w:ascii="Arial Narrow" w:eastAsia="Times New Roman" w:hAnsi="Arial Narrow" w:cs="Arial"/>
                <w:sz w:val="20"/>
                <w:szCs w:val="20"/>
                <w:lang w:val="en-US"/>
              </w:rPr>
              <w:t>Pjes</w:t>
            </w:r>
            <w:r w:rsidR="00825BCB">
              <w:rPr>
                <w:rFonts w:ascii="Arial Narrow" w:eastAsia="Times New Roman" w:hAnsi="Arial Narrow" w:cs="Arial"/>
                <w:sz w:val="20"/>
                <w:szCs w:val="20"/>
                <w:lang w:val="en-US"/>
              </w:rPr>
              <w:t>ë</w:t>
            </w:r>
            <w:r>
              <w:rPr>
                <w:rFonts w:ascii="Arial Narrow" w:eastAsia="Times New Roman" w:hAnsi="Arial Narrow" w:cs="Arial"/>
                <w:sz w:val="20"/>
                <w:szCs w:val="20"/>
                <w:lang w:val="en-US"/>
              </w:rPr>
              <w:t xml:space="preserve">risht </w:t>
            </w:r>
            <w:r w:rsidR="00531B46" w:rsidRPr="00630AA1">
              <w:rPr>
                <w:rFonts w:ascii="Arial Narrow" w:eastAsia="Times New Roman" w:hAnsi="Arial Narrow" w:cs="Arial"/>
                <w:sz w:val="20"/>
                <w:szCs w:val="20"/>
                <w:lang w:val="en-US"/>
              </w:rPr>
              <w:t>negativ</w:t>
            </w:r>
            <w:r w:rsidR="000A4594">
              <w:rPr>
                <w:rFonts w:ascii="Arial Narrow" w:eastAsia="Times New Roman" w:hAnsi="Arial Narrow" w:cs="Arial"/>
                <w:sz w:val="20"/>
                <w:szCs w:val="20"/>
                <w:lang w:val="en-US"/>
              </w:rPr>
              <w:t>isht</w:t>
            </w:r>
          </w:p>
        </w:tc>
        <w:tc>
          <w:tcPr>
            <w:tcW w:w="0" w:type="auto"/>
          </w:tcPr>
          <w:p w:rsidR="00531B46" w:rsidRPr="00630AA1" w:rsidRDefault="000A2AF8" w:rsidP="00531B4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val="en-US"/>
              </w:rPr>
            </w:pPr>
            <w:r>
              <w:rPr>
                <w:rFonts w:ascii="Arial Narrow" w:eastAsia="Times New Roman" w:hAnsi="Arial Narrow" w:cs="Arial"/>
                <w:sz w:val="20"/>
                <w:szCs w:val="20"/>
                <w:lang w:val="en-US"/>
              </w:rPr>
              <w:t>Nuk u prek</w:t>
            </w:r>
          </w:p>
        </w:tc>
        <w:tc>
          <w:tcPr>
            <w:tcW w:w="1896" w:type="dxa"/>
          </w:tcPr>
          <w:p w:rsidR="00531B46" w:rsidRPr="00630AA1" w:rsidRDefault="003E68F0" w:rsidP="00531B4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20"/>
                <w:szCs w:val="20"/>
                <w:lang w:val="en-US"/>
              </w:rPr>
            </w:pPr>
            <w:r>
              <w:rPr>
                <w:rFonts w:ascii="Arial Narrow" w:eastAsia="Times New Roman" w:hAnsi="Arial Narrow" w:cs="Arial"/>
                <w:sz w:val="20"/>
                <w:szCs w:val="20"/>
                <w:lang w:val="en-US"/>
              </w:rPr>
              <w:t>U prek pozitivisht</w:t>
            </w:r>
          </w:p>
        </w:tc>
      </w:tr>
      <w:tr w:rsidR="003E68F0" w:rsidRPr="005C7F3D" w:rsidTr="00AD757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64" w:type="dxa"/>
            <w:noWrap/>
            <w:hideMark/>
          </w:tcPr>
          <w:p w:rsidR="00531B46" w:rsidRPr="00630AA1" w:rsidRDefault="003E68F0" w:rsidP="00531B46">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Shqip</w:t>
            </w:r>
            <w:r w:rsidR="00825BCB">
              <w:rPr>
                <w:rFonts w:ascii="Arial Narrow" w:eastAsia="Times New Roman" w:hAnsi="Arial Narrow" w:cs="Arial"/>
                <w:b w:val="0"/>
                <w:sz w:val="20"/>
                <w:szCs w:val="20"/>
                <w:lang w:val="en-US"/>
              </w:rPr>
              <w:t>ë</w:t>
            </w:r>
            <w:r>
              <w:rPr>
                <w:rFonts w:ascii="Arial Narrow" w:eastAsia="Times New Roman" w:hAnsi="Arial Narrow" w:cs="Arial"/>
                <w:b w:val="0"/>
                <w:sz w:val="20"/>
                <w:szCs w:val="20"/>
                <w:lang w:val="en-US"/>
              </w:rPr>
              <w:t>ri</w:t>
            </w:r>
          </w:p>
        </w:tc>
        <w:tc>
          <w:tcPr>
            <w:tcW w:w="0" w:type="auto"/>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22.41%</w:t>
            </w:r>
          </w:p>
        </w:tc>
        <w:tc>
          <w:tcPr>
            <w:tcW w:w="0" w:type="auto"/>
            <w:noWrap/>
            <w:hideMark/>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32.76%</w:t>
            </w:r>
          </w:p>
        </w:tc>
        <w:tc>
          <w:tcPr>
            <w:tcW w:w="0" w:type="auto"/>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36.21%</w:t>
            </w:r>
          </w:p>
        </w:tc>
        <w:tc>
          <w:tcPr>
            <w:tcW w:w="1896" w:type="dxa"/>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8.62%</w:t>
            </w:r>
          </w:p>
        </w:tc>
      </w:tr>
      <w:tr w:rsidR="00531B46" w:rsidRPr="005C7F3D" w:rsidTr="00AD7572">
        <w:trPr>
          <w:trHeight w:val="262"/>
        </w:trPr>
        <w:tc>
          <w:tcPr>
            <w:cnfStyle w:val="001000000000" w:firstRow="0" w:lastRow="0" w:firstColumn="1" w:lastColumn="0" w:oddVBand="0" w:evenVBand="0" w:oddHBand="0" w:evenHBand="0" w:firstRowFirstColumn="0" w:firstRowLastColumn="0" w:lastRowFirstColumn="0" w:lastRowLastColumn="0"/>
            <w:tcW w:w="2364" w:type="dxa"/>
            <w:noWrap/>
            <w:hideMark/>
          </w:tcPr>
          <w:p w:rsidR="00531B46" w:rsidRPr="00630AA1" w:rsidRDefault="003E68F0" w:rsidP="00531B46">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Bosnj</w:t>
            </w:r>
            <w:r w:rsidR="00825BCB">
              <w:rPr>
                <w:rFonts w:ascii="Arial Narrow" w:eastAsia="Times New Roman" w:hAnsi="Arial Narrow" w:cs="Arial"/>
                <w:b w:val="0"/>
                <w:sz w:val="20"/>
                <w:szCs w:val="20"/>
                <w:lang w:val="en-US"/>
              </w:rPr>
              <w:t>ë</w:t>
            </w:r>
            <w:r>
              <w:rPr>
                <w:rFonts w:ascii="Arial Narrow" w:eastAsia="Times New Roman" w:hAnsi="Arial Narrow" w:cs="Arial"/>
                <w:b w:val="0"/>
                <w:sz w:val="20"/>
                <w:szCs w:val="20"/>
                <w:lang w:val="en-US"/>
              </w:rPr>
              <w:t>-Hercegovin</w:t>
            </w:r>
            <w:r w:rsidR="00825BCB">
              <w:rPr>
                <w:rFonts w:ascii="Arial Narrow" w:eastAsia="Times New Roman" w:hAnsi="Arial Narrow" w:cs="Arial"/>
                <w:b w:val="0"/>
                <w:sz w:val="20"/>
                <w:szCs w:val="20"/>
                <w:lang w:val="en-US"/>
              </w:rPr>
              <w:t>ë</w:t>
            </w:r>
          </w:p>
        </w:tc>
        <w:tc>
          <w:tcPr>
            <w:tcW w:w="0" w:type="auto"/>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46.55%</w:t>
            </w:r>
          </w:p>
        </w:tc>
        <w:tc>
          <w:tcPr>
            <w:tcW w:w="0" w:type="auto"/>
            <w:noWrap/>
            <w:hideMark/>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39.66%</w:t>
            </w:r>
          </w:p>
        </w:tc>
        <w:tc>
          <w:tcPr>
            <w:tcW w:w="0" w:type="auto"/>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13.79%</w:t>
            </w:r>
          </w:p>
        </w:tc>
        <w:tc>
          <w:tcPr>
            <w:tcW w:w="1896" w:type="dxa"/>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0.00%</w:t>
            </w:r>
          </w:p>
        </w:tc>
      </w:tr>
      <w:tr w:rsidR="003E68F0" w:rsidRPr="005C7F3D" w:rsidTr="00AD757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64" w:type="dxa"/>
            <w:noWrap/>
            <w:hideMark/>
          </w:tcPr>
          <w:p w:rsidR="00531B46" w:rsidRPr="00630AA1" w:rsidRDefault="006101D4" w:rsidP="00531B46">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K</w:t>
            </w:r>
            <w:r w:rsidR="003E68F0">
              <w:rPr>
                <w:rFonts w:ascii="Arial Narrow" w:eastAsia="Times New Roman" w:hAnsi="Arial Narrow" w:cs="Arial"/>
                <w:b w:val="0"/>
                <w:sz w:val="20"/>
                <w:szCs w:val="20"/>
                <w:lang w:val="en-US"/>
              </w:rPr>
              <w:t>osov</w:t>
            </w:r>
            <w:r w:rsidR="00825BCB">
              <w:rPr>
                <w:rFonts w:ascii="Arial Narrow" w:eastAsia="Times New Roman" w:hAnsi="Arial Narrow" w:cs="Arial"/>
                <w:b w:val="0"/>
                <w:sz w:val="20"/>
                <w:szCs w:val="20"/>
                <w:lang w:val="en-US"/>
              </w:rPr>
              <w:t>ë</w:t>
            </w:r>
            <w:r w:rsidR="00531B46">
              <w:rPr>
                <w:rFonts w:ascii="Arial Narrow" w:eastAsia="Times New Roman" w:hAnsi="Arial Narrow" w:cs="Arial"/>
                <w:b w:val="0"/>
                <w:sz w:val="20"/>
                <w:szCs w:val="20"/>
                <w:lang w:val="en-US"/>
              </w:rPr>
              <w:t>*</w:t>
            </w:r>
          </w:p>
        </w:tc>
        <w:tc>
          <w:tcPr>
            <w:tcW w:w="0" w:type="auto"/>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31.82%</w:t>
            </w:r>
          </w:p>
        </w:tc>
        <w:tc>
          <w:tcPr>
            <w:tcW w:w="0" w:type="auto"/>
            <w:noWrap/>
            <w:hideMark/>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45.45%</w:t>
            </w:r>
          </w:p>
        </w:tc>
        <w:tc>
          <w:tcPr>
            <w:tcW w:w="0" w:type="auto"/>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13.64%</w:t>
            </w:r>
          </w:p>
        </w:tc>
        <w:tc>
          <w:tcPr>
            <w:tcW w:w="1896" w:type="dxa"/>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9.09%</w:t>
            </w:r>
          </w:p>
        </w:tc>
      </w:tr>
      <w:tr w:rsidR="00531B46" w:rsidRPr="005C7F3D" w:rsidTr="00AD7572">
        <w:trPr>
          <w:trHeight w:val="262"/>
        </w:trPr>
        <w:tc>
          <w:tcPr>
            <w:cnfStyle w:val="001000000000" w:firstRow="0" w:lastRow="0" w:firstColumn="1" w:lastColumn="0" w:oddVBand="0" w:evenVBand="0" w:oddHBand="0" w:evenHBand="0" w:firstRowFirstColumn="0" w:firstRowLastColumn="0" w:lastRowFirstColumn="0" w:lastRowLastColumn="0"/>
            <w:tcW w:w="2364" w:type="dxa"/>
            <w:noWrap/>
            <w:hideMark/>
          </w:tcPr>
          <w:p w:rsidR="00531B46" w:rsidRPr="00630AA1" w:rsidRDefault="00B815FD" w:rsidP="00531B46">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M</w:t>
            </w:r>
            <w:r w:rsidR="003E68F0">
              <w:rPr>
                <w:rFonts w:ascii="Arial Narrow" w:eastAsia="Times New Roman" w:hAnsi="Arial Narrow" w:cs="Arial"/>
                <w:b w:val="0"/>
                <w:sz w:val="20"/>
                <w:szCs w:val="20"/>
                <w:lang w:val="en-US"/>
              </w:rPr>
              <w:t>al</w:t>
            </w:r>
            <w:r w:rsidR="008E2D97">
              <w:rPr>
                <w:rFonts w:ascii="Arial Narrow" w:eastAsia="Times New Roman" w:hAnsi="Arial Narrow" w:cs="Arial"/>
                <w:b w:val="0"/>
                <w:sz w:val="20"/>
                <w:szCs w:val="20"/>
                <w:lang w:val="en-US"/>
              </w:rPr>
              <w:t xml:space="preserve"> i </w:t>
            </w:r>
            <w:r>
              <w:rPr>
                <w:rFonts w:ascii="Arial Narrow" w:eastAsia="Times New Roman" w:hAnsi="Arial Narrow" w:cs="Arial"/>
                <w:b w:val="0"/>
                <w:sz w:val="20"/>
                <w:szCs w:val="20"/>
                <w:lang w:val="en-US"/>
              </w:rPr>
              <w:t>Z</w:t>
            </w:r>
            <w:r w:rsidR="003E68F0">
              <w:rPr>
                <w:rFonts w:ascii="Arial Narrow" w:eastAsia="Times New Roman" w:hAnsi="Arial Narrow" w:cs="Arial"/>
                <w:b w:val="0"/>
                <w:sz w:val="20"/>
                <w:szCs w:val="20"/>
                <w:lang w:val="en-US"/>
              </w:rPr>
              <w:t>i</w:t>
            </w:r>
          </w:p>
        </w:tc>
        <w:tc>
          <w:tcPr>
            <w:tcW w:w="0" w:type="auto"/>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34.62%</w:t>
            </w:r>
          </w:p>
        </w:tc>
        <w:tc>
          <w:tcPr>
            <w:tcW w:w="0" w:type="auto"/>
            <w:noWrap/>
            <w:hideMark/>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44.23%</w:t>
            </w:r>
          </w:p>
        </w:tc>
        <w:tc>
          <w:tcPr>
            <w:tcW w:w="0" w:type="auto"/>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21.15%</w:t>
            </w:r>
          </w:p>
        </w:tc>
        <w:tc>
          <w:tcPr>
            <w:tcW w:w="1896" w:type="dxa"/>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0.00%</w:t>
            </w:r>
          </w:p>
        </w:tc>
      </w:tr>
      <w:tr w:rsidR="003E68F0" w:rsidRPr="005C7F3D" w:rsidTr="00AD757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64" w:type="dxa"/>
            <w:noWrap/>
            <w:hideMark/>
          </w:tcPr>
          <w:p w:rsidR="00531B46" w:rsidRPr="00630AA1" w:rsidRDefault="006101D4" w:rsidP="00531B46">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S</w:t>
            </w:r>
            <w:r w:rsidR="003E68F0">
              <w:rPr>
                <w:rFonts w:ascii="Arial Narrow" w:eastAsia="Times New Roman" w:hAnsi="Arial Narrow" w:cs="Arial"/>
                <w:b w:val="0"/>
                <w:sz w:val="20"/>
                <w:szCs w:val="20"/>
                <w:lang w:val="en-US"/>
              </w:rPr>
              <w:t>erbi</w:t>
            </w:r>
          </w:p>
        </w:tc>
        <w:tc>
          <w:tcPr>
            <w:tcW w:w="0" w:type="auto"/>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38.89%</w:t>
            </w:r>
          </w:p>
        </w:tc>
        <w:tc>
          <w:tcPr>
            <w:tcW w:w="0" w:type="auto"/>
            <w:noWrap/>
            <w:hideMark/>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25.93%</w:t>
            </w:r>
          </w:p>
        </w:tc>
        <w:tc>
          <w:tcPr>
            <w:tcW w:w="0" w:type="auto"/>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29.63%</w:t>
            </w:r>
          </w:p>
        </w:tc>
        <w:tc>
          <w:tcPr>
            <w:tcW w:w="1896" w:type="dxa"/>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5.56%</w:t>
            </w:r>
          </w:p>
        </w:tc>
      </w:tr>
      <w:tr w:rsidR="00531B46" w:rsidRPr="005C7F3D" w:rsidTr="00AD7572">
        <w:trPr>
          <w:trHeight w:val="262"/>
        </w:trPr>
        <w:tc>
          <w:tcPr>
            <w:cnfStyle w:val="001000000000" w:firstRow="0" w:lastRow="0" w:firstColumn="1" w:lastColumn="0" w:oddVBand="0" w:evenVBand="0" w:oddHBand="0" w:evenHBand="0" w:firstRowFirstColumn="0" w:firstRowLastColumn="0" w:lastRowFirstColumn="0" w:lastRowLastColumn="0"/>
            <w:tcW w:w="2364" w:type="dxa"/>
            <w:tcBorders>
              <w:bottom w:val="single" w:sz="4" w:space="0" w:color="auto"/>
            </w:tcBorders>
            <w:noWrap/>
            <w:hideMark/>
          </w:tcPr>
          <w:p w:rsidR="00531B46" w:rsidRPr="00630AA1" w:rsidRDefault="003E68F0" w:rsidP="00531B46">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T</w:t>
            </w:r>
            <w:r w:rsidR="00825BCB">
              <w:rPr>
                <w:rFonts w:ascii="Arial Narrow" w:eastAsia="Times New Roman" w:hAnsi="Arial Narrow" w:cs="Arial"/>
                <w:b w:val="0"/>
                <w:sz w:val="20"/>
                <w:szCs w:val="20"/>
                <w:lang w:val="en-US"/>
              </w:rPr>
              <w:t>ë</w:t>
            </w:r>
            <w:r>
              <w:rPr>
                <w:rFonts w:ascii="Arial Narrow" w:eastAsia="Times New Roman" w:hAnsi="Arial Narrow" w:cs="Arial"/>
                <w:b w:val="0"/>
                <w:sz w:val="20"/>
                <w:szCs w:val="20"/>
                <w:lang w:val="en-US"/>
              </w:rPr>
              <w:t xml:space="preserve"> tjera </w:t>
            </w:r>
            <w:r w:rsidR="00531B46" w:rsidRPr="00630AA1">
              <w:rPr>
                <w:rFonts w:ascii="Arial Narrow" w:eastAsia="Times New Roman" w:hAnsi="Arial Narrow" w:cs="Arial"/>
                <w:b w:val="0"/>
                <w:sz w:val="20"/>
                <w:szCs w:val="20"/>
                <w:lang w:val="en-US"/>
              </w:rPr>
              <w:t>(BL</w:t>
            </w:r>
            <w:r>
              <w:rPr>
                <w:rFonts w:ascii="Arial Narrow" w:eastAsia="Times New Roman" w:hAnsi="Arial Narrow" w:cs="Arial"/>
                <w:b w:val="0"/>
                <w:sz w:val="20"/>
                <w:szCs w:val="20"/>
                <w:lang w:val="en-US"/>
              </w:rPr>
              <w:t>l</w:t>
            </w:r>
            <w:r w:rsidR="00531B46" w:rsidRPr="00630AA1">
              <w:rPr>
                <w:rFonts w:ascii="Arial Narrow" w:eastAsia="Times New Roman" w:hAnsi="Arial Narrow" w:cs="Arial"/>
                <w:b w:val="0"/>
                <w:sz w:val="20"/>
                <w:szCs w:val="20"/>
                <w:lang w:val="en-US"/>
              </w:rPr>
              <w:t>G, G</w:t>
            </w:r>
            <w:r>
              <w:rPr>
                <w:rFonts w:ascii="Arial Narrow" w:eastAsia="Times New Roman" w:hAnsi="Arial Narrow" w:cs="Arial"/>
                <w:b w:val="0"/>
                <w:sz w:val="20"/>
                <w:szCs w:val="20"/>
                <w:lang w:val="en-US"/>
              </w:rPr>
              <w:t>r</w:t>
            </w:r>
            <w:r w:rsidR="00531B46" w:rsidRPr="00630AA1">
              <w:rPr>
                <w:rFonts w:ascii="Arial Narrow" w:eastAsia="Times New Roman" w:hAnsi="Arial Narrow" w:cs="Arial"/>
                <w:b w:val="0"/>
                <w:sz w:val="20"/>
                <w:szCs w:val="20"/>
                <w:lang w:val="en-US"/>
              </w:rPr>
              <w:t xml:space="preserve">, </w:t>
            </w:r>
            <w:r>
              <w:rPr>
                <w:rFonts w:ascii="Arial Narrow" w:eastAsia="Times New Roman" w:hAnsi="Arial Narrow" w:cs="Arial"/>
                <w:b w:val="0"/>
                <w:sz w:val="20"/>
                <w:szCs w:val="20"/>
                <w:lang w:val="en-US"/>
              </w:rPr>
              <w:t>MQV</w:t>
            </w:r>
            <w:r w:rsidR="00531B46" w:rsidRPr="00630AA1">
              <w:rPr>
                <w:rFonts w:ascii="Arial Narrow" w:eastAsia="Times New Roman" w:hAnsi="Arial Narrow" w:cs="Arial"/>
                <w:b w:val="0"/>
                <w:sz w:val="20"/>
                <w:szCs w:val="20"/>
                <w:lang w:val="en-US"/>
              </w:rPr>
              <w:t>)</w:t>
            </w:r>
          </w:p>
        </w:tc>
        <w:tc>
          <w:tcPr>
            <w:tcW w:w="0" w:type="auto"/>
            <w:tcBorders>
              <w:bottom w:val="single" w:sz="4" w:space="0" w:color="auto"/>
            </w:tcBorders>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45.96%</w:t>
            </w:r>
          </w:p>
        </w:tc>
        <w:tc>
          <w:tcPr>
            <w:tcW w:w="0" w:type="auto"/>
            <w:tcBorders>
              <w:bottom w:val="single" w:sz="4" w:space="0" w:color="auto"/>
            </w:tcBorders>
            <w:noWrap/>
            <w:hideMark/>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38.22%</w:t>
            </w:r>
          </w:p>
        </w:tc>
        <w:tc>
          <w:tcPr>
            <w:tcW w:w="0" w:type="auto"/>
            <w:tcBorders>
              <w:bottom w:val="single" w:sz="4" w:space="0" w:color="auto"/>
            </w:tcBorders>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15.82%</w:t>
            </w:r>
          </w:p>
        </w:tc>
        <w:tc>
          <w:tcPr>
            <w:tcW w:w="1896" w:type="dxa"/>
            <w:tcBorders>
              <w:bottom w:val="single" w:sz="4" w:space="0" w:color="auto"/>
            </w:tcBorders>
          </w:tcPr>
          <w:p w:rsidR="00531B46" w:rsidRPr="00F413A6" w:rsidRDefault="00531B46" w:rsidP="00531B4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0.00%</w:t>
            </w:r>
          </w:p>
        </w:tc>
      </w:tr>
      <w:tr w:rsidR="003E68F0" w:rsidRPr="005C7F3D" w:rsidTr="00AD757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tcBorders>
            <w:noWrap/>
            <w:hideMark/>
          </w:tcPr>
          <w:p w:rsidR="00531B46" w:rsidRPr="00630AA1" w:rsidRDefault="00531B46" w:rsidP="00531B46">
            <w:pPr>
              <w:rPr>
                <w:rFonts w:ascii="Arial Narrow" w:eastAsia="Times New Roman" w:hAnsi="Arial Narrow" w:cs="Arial"/>
                <w:sz w:val="20"/>
                <w:szCs w:val="20"/>
                <w:lang w:val="en-US"/>
              </w:rPr>
            </w:pPr>
            <w:r w:rsidRPr="00630AA1">
              <w:rPr>
                <w:rFonts w:ascii="Arial Narrow" w:eastAsia="Times New Roman" w:hAnsi="Arial Narrow" w:cs="Arial"/>
                <w:sz w:val="20"/>
                <w:szCs w:val="20"/>
                <w:lang w:val="en-US"/>
              </w:rPr>
              <w:t>Total</w:t>
            </w:r>
            <w:r w:rsidR="003E68F0">
              <w:rPr>
                <w:rFonts w:ascii="Arial Narrow" w:eastAsia="Times New Roman" w:hAnsi="Arial Narrow" w:cs="Arial"/>
                <w:sz w:val="20"/>
                <w:szCs w:val="20"/>
                <w:lang w:val="en-US"/>
              </w:rPr>
              <w:t>i</w:t>
            </w:r>
          </w:p>
        </w:tc>
        <w:tc>
          <w:tcPr>
            <w:tcW w:w="0" w:type="auto"/>
            <w:tcBorders>
              <w:top w:val="single" w:sz="4" w:space="0" w:color="auto"/>
            </w:tcBorders>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36.09%</w:t>
            </w:r>
          </w:p>
        </w:tc>
        <w:tc>
          <w:tcPr>
            <w:tcW w:w="0" w:type="auto"/>
            <w:tcBorders>
              <w:top w:val="single" w:sz="4" w:space="0" w:color="auto"/>
            </w:tcBorders>
            <w:noWrap/>
            <w:hideMark/>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F413A6">
              <w:rPr>
                <w:rFonts w:ascii="Arial Narrow" w:eastAsia="Times New Roman" w:hAnsi="Arial Narrow" w:cs="Arial"/>
                <w:b/>
                <w:sz w:val="20"/>
                <w:szCs w:val="20"/>
                <w:lang w:val="en-US"/>
              </w:rPr>
              <w:t>36.09%</w:t>
            </w:r>
          </w:p>
        </w:tc>
        <w:tc>
          <w:tcPr>
            <w:tcW w:w="0" w:type="auto"/>
            <w:tcBorders>
              <w:top w:val="single" w:sz="4" w:space="0" w:color="auto"/>
            </w:tcBorders>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24.06%</w:t>
            </w:r>
          </w:p>
        </w:tc>
        <w:tc>
          <w:tcPr>
            <w:tcW w:w="1896" w:type="dxa"/>
            <w:tcBorders>
              <w:top w:val="single" w:sz="4" w:space="0" w:color="auto"/>
            </w:tcBorders>
          </w:tcPr>
          <w:p w:rsidR="00531B46" w:rsidRPr="00F413A6" w:rsidRDefault="00531B46" w:rsidP="00531B4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630AA1">
              <w:rPr>
                <w:rFonts w:ascii="Arial Narrow" w:eastAsia="Times New Roman" w:hAnsi="Arial Narrow" w:cs="Arial"/>
                <w:sz w:val="20"/>
                <w:szCs w:val="20"/>
                <w:lang w:val="en-US"/>
              </w:rPr>
              <w:t>3.76%</w:t>
            </w:r>
          </w:p>
        </w:tc>
      </w:tr>
    </w:tbl>
    <w:p w:rsidR="00CF7848" w:rsidRDefault="00CF7848" w:rsidP="000D36F6">
      <w:pPr>
        <w:spacing w:line="360" w:lineRule="auto"/>
        <w:jc w:val="both"/>
        <w:rPr>
          <w:rFonts w:ascii="Times New Roman" w:hAnsi="Times New Roman" w:cs="Times New Roman"/>
          <w:lang w:val="en-US"/>
        </w:rPr>
      </w:pPr>
    </w:p>
    <w:p w:rsidR="00091E30" w:rsidRPr="00091E30" w:rsidRDefault="000A4594" w:rsidP="001F1C4C">
      <w:pPr>
        <w:spacing w:line="360" w:lineRule="auto"/>
        <w:jc w:val="both"/>
        <w:rPr>
          <w:rFonts w:ascii="Times New Roman" w:hAnsi="Times New Roman" w:cs="Times New Roman"/>
          <w:lang w:val="en-US"/>
        </w:rPr>
      </w:pPr>
      <w:r>
        <w:rPr>
          <w:rFonts w:ascii="Times New Roman" w:hAnsi="Times New Roman" w:cs="Times New Roman"/>
          <w:lang w:val="en-US"/>
        </w:rPr>
        <w:t>Mes ti</w:t>
      </w:r>
      <w:r w:rsidR="000A2AF8">
        <w:rPr>
          <w:rFonts w:ascii="Times New Roman" w:hAnsi="Times New Roman" w:cs="Times New Roman"/>
          <w:lang w:val="en-US"/>
        </w:rPr>
        <w:t>p</w:t>
      </w:r>
      <w:r>
        <w:rPr>
          <w:rFonts w:ascii="Times New Roman" w:hAnsi="Times New Roman" w:cs="Times New Roman"/>
          <w:lang w:val="en-US"/>
        </w:rPr>
        <w:t>eve t</w:t>
      </w:r>
      <w:r w:rsidR="00825BCB">
        <w:rPr>
          <w:rFonts w:ascii="Times New Roman" w:hAnsi="Times New Roman" w:cs="Times New Roman"/>
          <w:lang w:val="en-US"/>
        </w:rPr>
        <w:t>ë</w:t>
      </w:r>
      <w:r>
        <w:rPr>
          <w:rFonts w:ascii="Times New Roman" w:hAnsi="Times New Roman" w:cs="Times New Roman"/>
          <w:lang w:val="en-US"/>
        </w:rPr>
        <w:t xml:space="preserve"> ndryshme t</w:t>
      </w:r>
      <w:r w:rsidR="00825BCB">
        <w:rPr>
          <w:rFonts w:ascii="Times New Roman" w:hAnsi="Times New Roman" w:cs="Times New Roman"/>
          <w:lang w:val="en-US"/>
        </w:rPr>
        <w:t>ë</w:t>
      </w:r>
      <w:r w:rsidR="0077071F" w:rsidRPr="0077071F">
        <w:rPr>
          <w:rFonts w:ascii="Times New Roman" w:hAnsi="Times New Roman" w:cs="Times New Roman"/>
          <w:lang w:val="en-US"/>
        </w:rPr>
        <w:t xml:space="preserve"> </w:t>
      </w:r>
      <w:r w:rsidR="002F2D34">
        <w:rPr>
          <w:rFonts w:ascii="Times New Roman" w:hAnsi="Times New Roman" w:cs="Times New Roman"/>
          <w:lang w:val="en-US"/>
        </w:rPr>
        <w:t>OSHC</w:t>
      </w:r>
      <w:r w:rsidR="0077071F" w:rsidRPr="0077071F">
        <w:rPr>
          <w:rFonts w:ascii="Times New Roman" w:hAnsi="Times New Roman" w:cs="Times New Roman"/>
          <w:lang w:val="en-US"/>
        </w:rPr>
        <w:t xml:space="preserve">, </w:t>
      </w:r>
      <w:r>
        <w:rPr>
          <w:rFonts w:ascii="Times New Roman" w:hAnsi="Times New Roman" w:cs="Times New Roman"/>
          <w:lang w:val="en-US"/>
        </w:rPr>
        <w:t>ato q</w:t>
      </w:r>
      <w:r w:rsidR="00825BCB">
        <w:rPr>
          <w:rFonts w:ascii="Times New Roman" w:hAnsi="Times New Roman" w:cs="Times New Roman"/>
          <w:lang w:val="en-US"/>
        </w:rPr>
        <w:t>ë</w:t>
      </w:r>
      <w:r>
        <w:rPr>
          <w:rFonts w:ascii="Times New Roman" w:hAnsi="Times New Roman" w:cs="Times New Roman"/>
          <w:lang w:val="en-US"/>
        </w:rPr>
        <w:t xml:space="preserve"> kan</w:t>
      </w:r>
      <w:r w:rsidR="00825BCB">
        <w:rPr>
          <w:rFonts w:ascii="Times New Roman" w:hAnsi="Times New Roman" w:cs="Times New Roman"/>
          <w:lang w:val="en-US"/>
        </w:rPr>
        <w:t>ë</w:t>
      </w:r>
      <w:r>
        <w:rPr>
          <w:rFonts w:ascii="Times New Roman" w:hAnsi="Times New Roman" w:cs="Times New Roman"/>
          <w:lang w:val="en-US"/>
        </w:rPr>
        <w:t xml:space="preserve"> patur impaktin ekonomik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r</w:t>
      </w:r>
      <w:r w:rsidR="00825BCB">
        <w:rPr>
          <w:rFonts w:ascii="Times New Roman" w:hAnsi="Times New Roman" w:cs="Times New Roman"/>
          <w:lang w:val="en-US"/>
        </w:rPr>
        <w:t>ë</w:t>
      </w:r>
      <w:r>
        <w:rPr>
          <w:rFonts w:ascii="Times New Roman" w:hAnsi="Times New Roman" w:cs="Times New Roman"/>
          <w:lang w:val="en-US"/>
        </w:rPr>
        <w:t>nd</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 xml:space="preserve"> nga shp</w:t>
      </w:r>
      <w:r w:rsidR="00825BCB">
        <w:rPr>
          <w:rFonts w:ascii="Times New Roman" w:hAnsi="Times New Roman" w:cs="Times New Roman"/>
          <w:lang w:val="en-US"/>
        </w:rPr>
        <w:t>ë</w:t>
      </w:r>
      <w:r>
        <w:rPr>
          <w:rFonts w:ascii="Times New Roman" w:hAnsi="Times New Roman" w:cs="Times New Roman"/>
          <w:lang w:val="en-US"/>
        </w:rPr>
        <w:t>rthimi</w:t>
      </w:r>
      <w:r w:rsidR="008E2D97">
        <w:rPr>
          <w:rFonts w:ascii="Times New Roman" w:hAnsi="Times New Roman" w:cs="Times New Roman"/>
          <w:lang w:val="en-US"/>
        </w:rPr>
        <w:t xml:space="preserve"> i </w:t>
      </w:r>
      <w:r w:rsidR="00A66D6A">
        <w:rPr>
          <w:rFonts w:ascii="Times New Roman" w:hAnsi="Times New Roman" w:cs="Times New Roman"/>
          <w:lang w:val="en-US"/>
        </w:rPr>
        <w:t>COVID</w:t>
      </w:r>
      <w:r w:rsidR="0077071F" w:rsidRPr="0077071F">
        <w:rPr>
          <w:rFonts w:ascii="Times New Roman" w:hAnsi="Times New Roman" w:cs="Times New Roman"/>
          <w:lang w:val="en-US"/>
        </w:rPr>
        <w:t xml:space="preserve">-19 </w:t>
      </w:r>
      <w:r>
        <w:rPr>
          <w:rFonts w:ascii="Times New Roman" w:hAnsi="Times New Roman" w:cs="Times New Roman"/>
          <w:lang w:val="en-US"/>
        </w:rPr>
        <w:t>ishin b</w:t>
      </w:r>
      <w:r w:rsidR="006101D4">
        <w:rPr>
          <w:rFonts w:ascii="Times New Roman" w:hAnsi="Times New Roman" w:cs="Times New Roman"/>
          <w:lang w:val="en-US"/>
        </w:rPr>
        <w:t>iznese</w:t>
      </w:r>
      <w:r>
        <w:rPr>
          <w:rFonts w:ascii="Times New Roman" w:hAnsi="Times New Roman" w:cs="Times New Roman"/>
          <w:lang w:val="en-US"/>
        </w:rPr>
        <w:t>t</w:t>
      </w:r>
      <w:r w:rsidR="006101D4">
        <w:rPr>
          <w:rFonts w:ascii="Times New Roman" w:hAnsi="Times New Roman" w:cs="Times New Roman"/>
          <w:lang w:val="en-US"/>
        </w:rPr>
        <w:t xml:space="preserve"> </w:t>
      </w:r>
      <w:r w:rsidR="000A2AF8">
        <w:rPr>
          <w:rFonts w:ascii="Times New Roman" w:hAnsi="Times New Roman" w:cs="Times New Roman"/>
          <w:lang w:val="en-US"/>
        </w:rPr>
        <w:t>s</w:t>
      </w:r>
      <w:r w:rsidR="006101D4">
        <w:rPr>
          <w:rFonts w:ascii="Times New Roman" w:hAnsi="Times New Roman" w:cs="Times New Roman"/>
          <w:lang w:val="en-US"/>
        </w:rPr>
        <w:t>ociale</w:t>
      </w:r>
      <w:r w:rsidR="0077071F" w:rsidRPr="0077071F">
        <w:rPr>
          <w:rFonts w:ascii="Times New Roman" w:hAnsi="Times New Roman" w:cs="Times New Roman"/>
          <w:lang w:val="en-US"/>
        </w:rPr>
        <w:t xml:space="preserve">. </w:t>
      </w:r>
      <w:r>
        <w:rPr>
          <w:rFonts w:ascii="Times New Roman" w:hAnsi="Times New Roman" w:cs="Times New Roman"/>
          <w:lang w:val="en-US"/>
        </w:rPr>
        <w:t>Sidoqoft</w:t>
      </w:r>
      <w:r w:rsidR="00825BCB">
        <w:rPr>
          <w:rFonts w:ascii="Times New Roman" w:hAnsi="Times New Roman" w:cs="Times New Roman"/>
          <w:lang w:val="en-US"/>
        </w:rPr>
        <w:t>ë</w:t>
      </w:r>
      <w:r w:rsidR="00F413A6">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gjitha tippet e tjera t</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organizata</w:t>
      </w:r>
      <w:r>
        <w:rPr>
          <w:rFonts w:ascii="Times New Roman" w:hAnsi="Times New Roman" w:cs="Times New Roman"/>
          <w:lang w:val="en-US"/>
        </w:rPr>
        <w:t>ve</w:t>
      </w:r>
      <w:r w:rsidR="0077071F" w:rsidRPr="0077071F">
        <w:rPr>
          <w:rFonts w:ascii="Times New Roman" w:hAnsi="Times New Roman" w:cs="Times New Roman"/>
          <w:lang w:val="en-US"/>
        </w:rPr>
        <w:t xml:space="preserve">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impakt ekonomik negativ q</w:t>
      </w:r>
      <w:r w:rsidR="00825BCB">
        <w:rPr>
          <w:rFonts w:ascii="Times New Roman" w:hAnsi="Times New Roman" w:cs="Times New Roman"/>
          <w:lang w:val="en-US"/>
        </w:rPr>
        <w:t>ë</w:t>
      </w:r>
      <w:r w:rsidR="008E2D97">
        <w:rPr>
          <w:rFonts w:ascii="Times New Roman" w:hAnsi="Times New Roman" w:cs="Times New Roman"/>
          <w:lang w:val="en-US"/>
        </w:rPr>
        <w:t xml:space="preserve"> i </w:t>
      </w:r>
      <w:r>
        <w:rPr>
          <w:rFonts w:ascii="Times New Roman" w:hAnsi="Times New Roman" w:cs="Times New Roman"/>
          <w:lang w:val="en-US"/>
        </w:rPr>
        <w:t>kalon t</w:t>
      </w:r>
      <w:r w:rsidR="00825BCB">
        <w:rPr>
          <w:rFonts w:ascii="Times New Roman" w:hAnsi="Times New Roman" w:cs="Times New Roman"/>
          <w:lang w:val="en-US"/>
        </w:rPr>
        <w:t>ë</w:t>
      </w:r>
      <w:r>
        <w:rPr>
          <w:rFonts w:ascii="Times New Roman" w:hAnsi="Times New Roman" w:cs="Times New Roman"/>
          <w:lang w:val="en-US"/>
        </w:rPr>
        <w:t xml:space="preserve"> </w:t>
      </w:r>
      <w:r w:rsidR="0077071F" w:rsidRPr="0077071F">
        <w:rPr>
          <w:rFonts w:ascii="Times New Roman" w:hAnsi="Times New Roman" w:cs="Times New Roman"/>
          <w:lang w:val="en-US"/>
        </w:rPr>
        <w:t>60%.</w:t>
      </w:r>
      <w:r w:rsidR="001F1C4C">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 analizojm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dh</w:t>
      </w:r>
      <w:r w:rsidR="00825BCB">
        <w:rPr>
          <w:rFonts w:ascii="Times New Roman" w:hAnsi="Times New Roman" w:cs="Times New Roman"/>
          <w:lang w:val="en-US"/>
        </w:rPr>
        <w:t>ë</w:t>
      </w:r>
      <w:r>
        <w:rPr>
          <w:rFonts w:ascii="Times New Roman" w:hAnsi="Times New Roman" w:cs="Times New Roman"/>
          <w:lang w:val="en-US"/>
        </w:rPr>
        <w:t>nat bazuar n</w:t>
      </w:r>
      <w:r w:rsidR="00825BCB">
        <w:rPr>
          <w:rFonts w:ascii="Times New Roman" w:hAnsi="Times New Roman" w:cs="Times New Roman"/>
          <w:lang w:val="en-US"/>
        </w:rPr>
        <w:t>ë</w:t>
      </w:r>
      <w:r>
        <w:rPr>
          <w:rFonts w:ascii="Times New Roman" w:hAnsi="Times New Roman" w:cs="Times New Roman"/>
          <w:lang w:val="en-US"/>
        </w:rPr>
        <w:t xml:space="preserve"> fush</w:t>
      </w:r>
      <w:r w:rsidR="00825BCB">
        <w:rPr>
          <w:rFonts w:ascii="Times New Roman" w:hAnsi="Times New Roman" w:cs="Times New Roman"/>
          <w:lang w:val="en-US"/>
        </w:rPr>
        <w:t>ë</w:t>
      </w:r>
      <w:r>
        <w:rPr>
          <w:rFonts w:ascii="Times New Roman" w:hAnsi="Times New Roman" w:cs="Times New Roman"/>
          <w:lang w:val="en-US"/>
        </w:rPr>
        <w:t>n e aktivitetit 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77071F">
        <w:rPr>
          <w:rFonts w:ascii="Times New Roman" w:hAnsi="Times New Roman" w:cs="Times New Roman"/>
          <w:lang w:val="en-US"/>
        </w:rPr>
        <w:t xml:space="preserve">, </w:t>
      </w:r>
      <w:r>
        <w:rPr>
          <w:rFonts w:ascii="Times New Roman" w:hAnsi="Times New Roman" w:cs="Times New Roman"/>
          <w:lang w:val="en-US"/>
        </w:rPr>
        <w:t xml:space="preserve">shohim sesi </w:t>
      </w:r>
      <w:r w:rsidR="002F2D34">
        <w:rPr>
          <w:rFonts w:ascii="Times New Roman" w:hAnsi="Times New Roman" w:cs="Times New Roman"/>
          <w:lang w:val="en-US"/>
        </w:rPr>
        <w:t>OSHC</w:t>
      </w:r>
      <w:r w:rsidR="0077071F">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operoj</w:t>
      </w:r>
      <w:r w:rsidR="000A2AF8">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me </w:t>
      </w:r>
      <w:r w:rsidR="002F2D34">
        <w:rPr>
          <w:rFonts w:ascii="Times New Roman" w:hAnsi="Times New Roman" w:cs="Times New Roman"/>
          <w:lang w:val="en-US"/>
        </w:rPr>
        <w:t>PAK</w:t>
      </w:r>
      <w:r w:rsidR="00531B46">
        <w:rPr>
          <w:rFonts w:ascii="Times New Roman" w:hAnsi="Times New Roman" w:cs="Times New Roman"/>
          <w:lang w:val="en-US"/>
        </w:rPr>
        <w:t xml:space="preserve"> </w:t>
      </w:r>
      <w:r>
        <w:rPr>
          <w:rFonts w:ascii="Times New Roman" w:hAnsi="Times New Roman" w:cs="Times New Roman"/>
          <w:lang w:val="en-US"/>
        </w:rPr>
        <w:t>po vuajn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 xml:space="preserve"> se t</w:t>
      </w:r>
      <w:r w:rsidR="00825BCB">
        <w:rPr>
          <w:rFonts w:ascii="Times New Roman" w:hAnsi="Times New Roman" w:cs="Times New Roman"/>
          <w:lang w:val="en-US"/>
        </w:rPr>
        <w:t>ë</w:t>
      </w:r>
      <w:r>
        <w:rPr>
          <w:rFonts w:ascii="Times New Roman" w:hAnsi="Times New Roman" w:cs="Times New Roman"/>
          <w:lang w:val="en-US"/>
        </w:rPr>
        <w:t xml:space="preserve"> </w:t>
      </w:r>
      <w:r>
        <w:rPr>
          <w:rFonts w:ascii="Times New Roman" w:hAnsi="Times New Roman" w:cs="Times New Roman"/>
          <w:lang w:val="en-US"/>
        </w:rPr>
        <w:lastRenderedPageBreak/>
        <w:t>tjerat</w:t>
      </w:r>
      <w:r w:rsidR="00531B46">
        <w:rPr>
          <w:rFonts w:ascii="Times New Roman" w:hAnsi="Times New Roman" w:cs="Times New Roman"/>
          <w:lang w:val="en-US"/>
        </w:rPr>
        <w:t xml:space="preserve">: </w:t>
      </w:r>
      <w:r w:rsidR="0077071F">
        <w:rPr>
          <w:rFonts w:ascii="Times New Roman" w:hAnsi="Times New Roman" w:cs="Times New Roman"/>
          <w:lang w:val="en-US"/>
        </w:rPr>
        <w:t>76</w:t>
      </w:r>
      <w:r w:rsidR="00531B46">
        <w:rPr>
          <w:rFonts w:ascii="Times New Roman" w:hAnsi="Times New Roman" w:cs="Times New Roman"/>
          <w:lang w:val="en-US"/>
        </w:rPr>
        <w:t>,6</w:t>
      </w:r>
      <w:r w:rsidR="0077071F">
        <w:rPr>
          <w:rFonts w:ascii="Times New Roman" w:hAnsi="Times New Roman" w:cs="Times New Roman"/>
          <w:lang w:val="en-US"/>
        </w:rPr>
        <w:t xml:space="preserve">% </w:t>
      </w:r>
      <w:r>
        <w:rPr>
          <w:rFonts w:ascii="Times New Roman" w:hAnsi="Times New Roman" w:cs="Times New Roman"/>
          <w:lang w:val="en-US"/>
        </w:rPr>
        <w:t>e tyre kan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impakt pjes</w:t>
      </w:r>
      <w:r w:rsidR="00825BCB">
        <w:rPr>
          <w:rFonts w:ascii="Times New Roman" w:hAnsi="Times New Roman" w:cs="Times New Roman"/>
          <w:lang w:val="en-US"/>
        </w:rPr>
        <w:t>ë</w:t>
      </w:r>
      <w:r>
        <w:rPr>
          <w:rFonts w:ascii="Times New Roman" w:hAnsi="Times New Roman" w:cs="Times New Roman"/>
          <w:lang w:val="en-US"/>
        </w:rPr>
        <w:t>risht apo t</w:t>
      </w:r>
      <w:r w:rsidR="00825BCB">
        <w:rPr>
          <w:rFonts w:ascii="Times New Roman" w:hAnsi="Times New Roman" w:cs="Times New Roman"/>
          <w:lang w:val="en-US"/>
        </w:rPr>
        <w:t>ë</w:t>
      </w:r>
      <w:r>
        <w:rPr>
          <w:rFonts w:ascii="Times New Roman" w:hAnsi="Times New Roman" w:cs="Times New Roman"/>
          <w:lang w:val="en-US"/>
        </w:rPr>
        <w:t>r</w:t>
      </w:r>
      <w:r w:rsidR="00825BCB">
        <w:rPr>
          <w:rFonts w:ascii="Times New Roman" w:hAnsi="Times New Roman" w:cs="Times New Roman"/>
          <w:lang w:val="en-US"/>
        </w:rPr>
        <w:t>ë</w:t>
      </w:r>
      <w:r>
        <w:rPr>
          <w:rFonts w:ascii="Times New Roman" w:hAnsi="Times New Roman" w:cs="Times New Roman"/>
          <w:lang w:val="en-US"/>
        </w:rPr>
        <w:t>sisht negativ</w:t>
      </w:r>
      <w:r w:rsidR="0077071F">
        <w:rPr>
          <w:rFonts w:ascii="Times New Roman" w:hAnsi="Times New Roman" w:cs="Times New Roman"/>
          <w:lang w:val="en-US"/>
        </w:rPr>
        <w:t>.</w:t>
      </w:r>
      <w:r w:rsidR="001F1C4C">
        <w:rPr>
          <w:rFonts w:ascii="Times New Roman" w:hAnsi="Times New Roman" w:cs="Times New Roman"/>
          <w:lang w:val="en-US"/>
        </w:rPr>
        <w:t xml:space="preserve"> </w:t>
      </w:r>
      <w:r>
        <w:rPr>
          <w:rFonts w:ascii="Times New Roman" w:hAnsi="Times New Roman" w:cs="Times New Roman"/>
          <w:lang w:val="en-US"/>
        </w:rPr>
        <w:t>Nga leximi</w:t>
      </w:r>
      <w:r w:rsidR="008E2D97">
        <w:rPr>
          <w:rFonts w:ascii="Times New Roman" w:hAnsi="Times New Roman" w:cs="Times New Roman"/>
          <w:lang w:val="en-US"/>
        </w:rPr>
        <w:t xml:space="preserve"> i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dh</w:t>
      </w:r>
      <w:r w:rsidR="00825BCB">
        <w:rPr>
          <w:rFonts w:ascii="Times New Roman" w:hAnsi="Times New Roman" w:cs="Times New Roman"/>
          <w:lang w:val="en-US"/>
        </w:rPr>
        <w:t>ë</w:t>
      </w:r>
      <w:r>
        <w:rPr>
          <w:rFonts w:ascii="Times New Roman" w:hAnsi="Times New Roman" w:cs="Times New Roman"/>
          <w:lang w:val="en-US"/>
        </w:rPr>
        <w:t>nave</w:t>
      </w:r>
      <w:r w:rsidR="00091E30" w:rsidRPr="00091E30">
        <w:rPr>
          <w:rFonts w:ascii="Times New Roman" w:hAnsi="Times New Roman" w:cs="Times New Roman"/>
          <w:lang w:val="en-US"/>
        </w:rPr>
        <w:t xml:space="preserve">, </w:t>
      </w:r>
      <w:r>
        <w:rPr>
          <w:rFonts w:ascii="Times New Roman" w:hAnsi="Times New Roman" w:cs="Times New Roman"/>
          <w:lang w:val="en-US"/>
        </w:rPr>
        <w:t>b</w:t>
      </w:r>
      <w:r w:rsidR="00825BCB">
        <w:rPr>
          <w:rFonts w:ascii="Times New Roman" w:hAnsi="Times New Roman" w:cs="Times New Roman"/>
          <w:lang w:val="en-US"/>
        </w:rPr>
        <w:t>ë</w:t>
      </w:r>
      <w:r>
        <w:rPr>
          <w:rFonts w:ascii="Times New Roman" w:hAnsi="Times New Roman" w:cs="Times New Roman"/>
          <w:lang w:val="en-US"/>
        </w:rPr>
        <w:t>het e qart</w:t>
      </w:r>
      <w:r w:rsidR="00825BCB">
        <w:rPr>
          <w:rFonts w:ascii="Times New Roman" w:hAnsi="Times New Roman" w:cs="Times New Roman"/>
          <w:lang w:val="en-US"/>
        </w:rPr>
        <w:t>ë</w:t>
      </w:r>
      <w:r>
        <w:rPr>
          <w:rFonts w:ascii="Times New Roman" w:hAnsi="Times New Roman" w:cs="Times New Roman"/>
          <w:lang w:val="en-US"/>
        </w:rPr>
        <w:t xml:space="preserve"> se</w:t>
      </w:r>
      <w:r w:rsidR="00091E30" w:rsidRPr="00091E30">
        <w:rPr>
          <w:rFonts w:ascii="Times New Roman" w:hAnsi="Times New Roman" w:cs="Times New Roman"/>
          <w:lang w:val="en-US"/>
        </w:rPr>
        <w:t>:</w:t>
      </w:r>
    </w:p>
    <w:p w:rsidR="00531B46" w:rsidRDefault="00091E30" w:rsidP="00091E30">
      <w:pPr>
        <w:pStyle w:val="ListParagraph"/>
        <w:numPr>
          <w:ilvl w:val="0"/>
          <w:numId w:val="1"/>
        </w:numPr>
        <w:spacing w:line="360" w:lineRule="auto"/>
        <w:rPr>
          <w:rFonts w:ascii="Times New Roman" w:hAnsi="Times New Roman" w:cs="Times New Roman"/>
          <w:lang w:val="en-US"/>
        </w:rPr>
      </w:pPr>
      <w:r w:rsidRPr="00531B46">
        <w:rPr>
          <w:rFonts w:ascii="Times New Roman" w:hAnsi="Times New Roman" w:cs="Times New Roman"/>
          <w:lang w:val="en-US"/>
        </w:rPr>
        <w:t xml:space="preserve">1 </w:t>
      </w:r>
      <w:r w:rsidR="00573C1A">
        <w:rPr>
          <w:rFonts w:ascii="Times New Roman" w:hAnsi="Times New Roman" w:cs="Times New Roman"/>
          <w:lang w:val="en-US"/>
        </w:rPr>
        <w:t xml:space="preserve">nga </w:t>
      </w:r>
      <w:r w:rsidRPr="00531B46">
        <w:rPr>
          <w:rFonts w:ascii="Times New Roman" w:hAnsi="Times New Roman" w:cs="Times New Roman"/>
          <w:lang w:val="en-US"/>
        </w:rPr>
        <w:t xml:space="preserve">4 </w:t>
      </w:r>
      <w:r w:rsidR="002F2D34">
        <w:rPr>
          <w:rFonts w:ascii="Times New Roman" w:hAnsi="Times New Roman" w:cs="Times New Roman"/>
          <w:lang w:val="en-US"/>
        </w:rPr>
        <w:t>OSHC</w:t>
      </w:r>
      <w:r w:rsidRPr="00531B46">
        <w:rPr>
          <w:rFonts w:ascii="Times New Roman" w:hAnsi="Times New Roman" w:cs="Times New Roman"/>
          <w:lang w:val="en-US"/>
        </w:rPr>
        <w:t xml:space="preserve"> </w:t>
      </w:r>
      <w:r w:rsidR="00573C1A">
        <w:rPr>
          <w:rFonts w:ascii="Times New Roman" w:hAnsi="Times New Roman" w:cs="Times New Roman"/>
          <w:lang w:val="en-US"/>
        </w:rPr>
        <w:t>nuk p</w:t>
      </w:r>
      <w:r w:rsidR="00825BCB">
        <w:rPr>
          <w:rFonts w:ascii="Times New Roman" w:hAnsi="Times New Roman" w:cs="Times New Roman"/>
          <w:lang w:val="en-US"/>
        </w:rPr>
        <w:t>ë</w:t>
      </w:r>
      <w:r w:rsidR="00573C1A">
        <w:rPr>
          <w:rFonts w:ascii="Times New Roman" w:hAnsi="Times New Roman" w:cs="Times New Roman"/>
          <w:lang w:val="en-US"/>
        </w:rPr>
        <w:t>rjeto</w:t>
      </w:r>
      <w:r w:rsidR="000A2AF8">
        <w:rPr>
          <w:rFonts w:ascii="Times New Roman" w:hAnsi="Times New Roman" w:cs="Times New Roman"/>
          <w:lang w:val="en-US"/>
        </w:rPr>
        <w:t>i</w:t>
      </w:r>
      <w:r w:rsidR="00573C1A">
        <w:rPr>
          <w:rFonts w:ascii="Times New Roman" w:hAnsi="Times New Roman" w:cs="Times New Roman"/>
          <w:lang w:val="en-US"/>
        </w:rPr>
        <w:t xml:space="preserve"> asnj</w:t>
      </w:r>
      <w:r w:rsidR="00825BCB">
        <w:rPr>
          <w:rFonts w:ascii="Times New Roman" w:hAnsi="Times New Roman" w:cs="Times New Roman"/>
          <w:lang w:val="en-US"/>
        </w:rPr>
        <w:t>ë</w:t>
      </w:r>
      <w:r w:rsidR="00573C1A">
        <w:rPr>
          <w:rFonts w:ascii="Times New Roman" w:hAnsi="Times New Roman" w:cs="Times New Roman"/>
          <w:lang w:val="en-US"/>
        </w:rPr>
        <w:t xml:space="preserve"> impa</w:t>
      </w:r>
      <w:r w:rsidR="000A2AF8">
        <w:rPr>
          <w:rFonts w:ascii="Times New Roman" w:hAnsi="Times New Roman" w:cs="Times New Roman"/>
          <w:lang w:val="en-US"/>
        </w:rPr>
        <w:t>k</w:t>
      </w:r>
      <w:r w:rsidR="00573C1A">
        <w:rPr>
          <w:rFonts w:ascii="Times New Roman" w:hAnsi="Times New Roman" w:cs="Times New Roman"/>
          <w:lang w:val="en-US"/>
        </w:rPr>
        <w:t>t ekonomik q</w:t>
      </w:r>
      <w:r w:rsidR="00825BCB">
        <w:rPr>
          <w:rFonts w:ascii="Times New Roman" w:hAnsi="Times New Roman" w:cs="Times New Roman"/>
          <w:lang w:val="en-US"/>
        </w:rPr>
        <w:t>ë</w:t>
      </w:r>
      <w:r w:rsidR="00573C1A">
        <w:rPr>
          <w:rFonts w:ascii="Times New Roman" w:hAnsi="Times New Roman" w:cs="Times New Roman"/>
          <w:lang w:val="en-US"/>
        </w:rPr>
        <w:t xml:space="preserve"> nga fillimi</w:t>
      </w:r>
      <w:r w:rsidR="008E2D97">
        <w:rPr>
          <w:rFonts w:ascii="Times New Roman" w:hAnsi="Times New Roman" w:cs="Times New Roman"/>
          <w:lang w:val="en-US"/>
        </w:rPr>
        <w:t xml:space="preserve"> i </w:t>
      </w:r>
      <w:r w:rsidR="00573C1A">
        <w:rPr>
          <w:rFonts w:ascii="Times New Roman" w:hAnsi="Times New Roman" w:cs="Times New Roman"/>
          <w:lang w:val="en-US"/>
        </w:rPr>
        <w:t>pandemis</w:t>
      </w:r>
      <w:r w:rsidR="00825BCB">
        <w:rPr>
          <w:rFonts w:ascii="Times New Roman" w:hAnsi="Times New Roman" w:cs="Times New Roman"/>
          <w:lang w:val="en-US"/>
        </w:rPr>
        <w:t>ë</w:t>
      </w:r>
      <w:r w:rsidR="00531B46">
        <w:rPr>
          <w:rFonts w:ascii="Times New Roman" w:hAnsi="Times New Roman" w:cs="Times New Roman"/>
          <w:lang w:val="en-US"/>
        </w:rPr>
        <w:t xml:space="preserve">. </w:t>
      </w:r>
      <w:r w:rsidR="00573C1A">
        <w:rPr>
          <w:rFonts w:ascii="Times New Roman" w:hAnsi="Times New Roman" w:cs="Times New Roman"/>
          <w:lang w:val="en-US"/>
        </w:rPr>
        <w:t>Shumica e tyre jan</w:t>
      </w:r>
      <w:r w:rsidR="00825BCB">
        <w:rPr>
          <w:rFonts w:ascii="Times New Roman" w:hAnsi="Times New Roman" w:cs="Times New Roman"/>
          <w:lang w:val="en-US"/>
        </w:rPr>
        <w:t>ë</w:t>
      </w:r>
      <w:r w:rsidR="00573C1A">
        <w:rPr>
          <w:rFonts w:ascii="Times New Roman" w:hAnsi="Times New Roman" w:cs="Times New Roman"/>
          <w:lang w:val="en-US"/>
        </w:rPr>
        <w:t xml:space="preserve"> </w:t>
      </w:r>
      <w:r w:rsidR="006101D4">
        <w:rPr>
          <w:rFonts w:ascii="Times New Roman" w:hAnsi="Times New Roman" w:cs="Times New Roman"/>
          <w:lang w:val="en-US"/>
        </w:rPr>
        <w:t>Shoqata</w:t>
      </w:r>
      <w:r w:rsidR="00F413A6" w:rsidRPr="00531B46">
        <w:rPr>
          <w:rFonts w:ascii="Times New Roman" w:hAnsi="Times New Roman" w:cs="Times New Roman"/>
          <w:lang w:val="en-US"/>
        </w:rPr>
        <w:t xml:space="preserve"> </w:t>
      </w:r>
      <w:r w:rsidR="00573C1A">
        <w:rPr>
          <w:rFonts w:ascii="Times New Roman" w:hAnsi="Times New Roman" w:cs="Times New Roman"/>
          <w:lang w:val="en-US"/>
        </w:rPr>
        <w:t>t</w:t>
      </w:r>
      <w:r w:rsidR="00825BCB">
        <w:rPr>
          <w:rFonts w:ascii="Times New Roman" w:hAnsi="Times New Roman" w:cs="Times New Roman"/>
          <w:lang w:val="en-US"/>
        </w:rPr>
        <w:t>ë</w:t>
      </w:r>
      <w:r w:rsidR="00573C1A">
        <w:rPr>
          <w:rFonts w:ascii="Times New Roman" w:hAnsi="Times New Roman" w:cs="Times New Roman"/>
          <w:lang w:val="en-US"/>
        </w:rPr>
        <w:t xml:space="preserve"> vogla dhe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573C1A">
        <w:rPr>
          <w:rFonts w:ascii="Times New Roman" w:hAnsi="Times New Roman" w:cs="Times New Roman"/>
          <w:lang w:val="en-US"/>
        </w:rPr>
        <w:t>shum</w:t>
      </w:r>
      <w:r w:rsidR="00825BCB">
        <w:rPr>
          <w:rFonts w:ascii="Times New Roman" w:hAnsi="Times New Roman" w:cs="Times New Roman"/>
          <w:lang w:val="en-US"/>
        </w:rPr>
        <w:t>ë</w:t>
      </w:r>
      <w:r w:rsidR="00573C1A">
        <w:rPr>
          <w:rFonts w:ascii="Times New Roman" w:hAnsi="Times New Roman" w:cs="Times New Roman"/>
          <w:lang w:val="en-US"/>
        </w:rPr>
        <w:t xml:space="preserve"> raste drejtohen dhe udh</w:t>
      </w:r>
      <w:r w:rsidR="00825BCB">
        <w:rPr>
          <w:rFonts w:ascii="Times New Roman" w:hAnsi="Times New Roman" w:cs="Times New Roman"/>
          <w:lang w:val="en-US"/>
        </w:rPr>
        <w:t>ë</w:t>
      </w:r>
      <w:r w:rsidR="00573C1A">
        <w:rPr>
          <w:rFonts w:ascii="Times New Roman" w:hAnsi="Times New Roman" w:cs="Times New Roman"/>
          <w:lang w:val="en-US"/>
        </w:rPr>
        <w:t>hiqen vet</w:t>
      </w:r>
      <w:r w:rsidR="00825BCB">
        <w:rPr>
          <w:rFonts w:ascii="Times New Roman" w:hAnsi="Times New Roman" w:cs="Times New Roman"/>
          <w:lang w:val="en-US"/>
        </w:rPr>
        <w:t>ë</w:t>
      </w:r>
      <w:r w:rsidR="00573C1A">
        <w:rPr>
          <w:rFonts w:ascii="Times New Roman" w:hAnsi="Times New Roman" w:cs="Times New Roman"/>
          <w:lang w:val="en-US"/>
        </w:rPr>
        <w:t>m nga vullnetar</w:t>
      </w:r>
      <w:r w:rsidR="00825BCB">
        <w:rPr>
          <w:rFonts w:ascii="Times New Roman" w:hAnsi="Times New Roman" w:cs="Times New Roman"/>
          <w:lang w:val="en-US"/>
        </w:rPr>
        <w:t>ë</w:t>
      </w:r>
      <w:r w:rsidR="00F413A6" w:rsidRPr="00531B46">
        <w:rPr>
          <w:rFonts w:ascii="Times New Roman" w:hAnsi="Times New Roman" w:cs="Times New Roman"/>
          <w:lang w:val="en-US"/>
        </w:rPr>
        <w:t>;</w:t>
      </w:r>
    </w:p>
    <w:p w:rsidR="00531B46" w:rsidRDefault="00573C1A" w:rsidP="00091E30">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 xml:space="preserve"> pak se </w:t>
      </w:r>
      <w:r w:rsidR="00091E30" w:rsidRPr="00531B46">
        <w:rPr>
          <w:rFonts w:ascii="Times New Roman" w:hAnsi="Times New Roman" w:cs="Times New Roman"/>
          <w:lang w:val="en-US"/>
        </w:rPr>
        <w:t xml:space="preserve">5% </w:t>
      </w:r>
      <w:r w:rsidR="000A2AF8">
        <w:rPr>
          <w:rFonts w:ascii="Times New Roman" w:hAnsi="Times New Roman" w:cs="Times New Roman"/>
          <w:lang w:val="en-US"/>
        </w:rPr>
        <w:t>e</w:t>
      </w:r>
      <w:r>
        <w:rPr>
          <w:rFonts w:ascii="Times New Roman" w:hAnsi="Times New Roman" w:cs="Times New Roman"/>
          <w:lang w:val="en-US"/>
        </w:rPr>
        <w:t xml:space="preserve"> </w:t>
      </w:r>
      <w:r w:rsidR="002F2D34">
        <w:rPr>
          <w:rFonts w:ascii="Times New Roman" w:hAnsi="Times New Roman" w:cs="Times New Roman"/>
          <w:lang w:val="en-US"/>
        </w:rPr>
        <w:t>OSHC</w:t>
      </w:r>
      <w:r w:rsidR="00091E30" w:rsidRPr="00531B46">
        <w:rPr>
          <w:rFonts w:ascii="Times New Roman" w:hAnsi="Times New Roman" w:cs="Times New Roman"/>
          <w:lang w:val="en-US"/>
        </w:rPr>
        <w:t xml:space="preserve"> </w:t>
      </w:r>
      <w:r>
        <w:rPr>
          <w:rFonts w:ascii="Times New Roman" w:hAnsi="Times New Roman" w:cs="Times New Roman"/>
          <w:lang w:val="en-US"/>
        </w:rPr>
        <w:t>pat</w:t>
      </w:r>
      <w:r w:rsidR="00825BCB">
        <w:rPr>
          <w:rFonts w:ascii="Times New Roman" w:hAnsi="Times New Roman" w:cs="Times New Roman"/>
          <w:lang w:val="en-US"/>
        </w:rPr>
        <w:t>ë</w:t>
      </w:r>
      <w:r>
        <w:rPr>
          <w:rFonts w:ascii="Times New Roman" w:hAnsi="Times New Roman" w:cs="Times New Roman"/>
          <w:lang w:val="en-US"/>
        </w:rPr>
        <w:t>n nj</w:t>
      </w:r>
      <w:r w:rsidR="00825BCB">
        <w:rPr>
          <w:rFonts w:ascii="Times New Roman" w:hAnsi="Times New Roman" w:cs="Times New Roman"/>
          <w:lang w:val="en-US"/>
        </w:rPr>
        <w:t>ë</w:t>
      </w:r>
      <w:r>
        <w:rPr>
          <w:rFonts w:ascii="Times New Roman" w:hAnsi="Times New Roman" w:cs="Times New Roman"/>
          <w:lang w:val="en-US"/>
        </w:rPr>
        <w:t xml:space="preserve"> impakt </w:t>
      </w:r>
      <w:r w:rsidR="00091E30" w:rsidRPr="00531B46">
        <w:rPr>
          <w:rFonts w:ascii="Times New Roman" w:hAnsi="Times New Roman" w:cs="Times New Roman"/>
          <w:lang w:val="en-US"/>
        </w:rPr>
        <w:t>po</w:t>
      </w:r>
      <w:r>
        <w:rPr>
          <w:rFonts w:ascii="Times New Roman" w:hAnsi="Times New Roman" w:cs="Times New Roman"/>
          <w:lang w:val="en-US"/>
        </w:rPr>
        <w:t>z</w:t>
      </w:r>
      <w:r w:rsidR="00091E30" w:rsidRPr="00531B46">
        <w:rPr>
          <w:rFonts w:ascii="Times New Roman" w:hAnsi="Times New Roman" w:cs="Times New Roman"/>
          <w:lang w:val="en-US"/>
        </w:rPr>
        <w:t xml:space="preserve">itiv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bilancet e tyre</w:t>
      </w:r>
      <w:r w:rsidR="00531B46">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rgjith</w:t>
      </w:r>
      <w:r w:rsidR="00825BCB">
        <w:rPr>
          <w:rFonts w:ascii="Times New Roman" w:hAnsi="Times New Roman" w:cs="Times New Roman"/>
          <w:lang w:val="en-US"/>
        </w:rPr>
        <w:t>ë</w:t>
      </w:r>
      <w:r>
        <w:rPr>
          <w:rFonts w:ascii="Times New Roman" w:hAnsi="Times New Roman" w:cs="Times New Roman"/>
          <w:lang w:val="en-US"/>
        </w:rPr>
        <w:t>si</w:t>
      </w:r>
      <w:r w:rsidR="00091E30" w:rsidRPr="00531B46">
        <w:rPr>
          <w:rFonts w:ascii="Times New Roman" w:hAnsi="Times New Roman" w:cs="Times New Roman"/>
          <w:lang w:val="en-US"/>
        </w:rPr>
        <w:t xml:space="preserve">, </w:t>
      </w:r>
      <w:r w:rsidR="000A2AF8">
        <w:rPr>
          <w:rFonts w:ascii="Times New Roman" w:hAnsi="Times New Roman" w:cs="Times New Roman"/>
          <w:lang w:val="en-US"/>
        </w:rPr>
        <w:t xml:space="preserve">ato </w:t>
      </w:r>
      <w:r>
        <w:rPr>
          <w:rFonts w:ascii="Times New Roman" w:hAnsi="Times New Roman" w:cs="Times New Roman"/>
          <w:lang w:val="en-US"/>
        </w:rPr>
        <w:t>jan</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FB32F5">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vogla q</w:t>
      </w:r>
      <w:r w:rsidR="00825BCB">
        <w:rPr>
          <w:rFonts w:ascii="Times New Roman" w:hAnsi="Times New Roman" w:cs="Times New Roman"/>
          <w:lang w:val="en-US"/>
        </w:rPr>
        <w:t>ë</w:t>
      </w:r>
      <w:r>
        <w:rPr>
          <w:rFonts w:ascii="Times New Roman" w:hAnsi="Times New Roman" w:cs="Times New Roman"/>
          <w:lang w:val="en-US"/>
        </w:rPr>
        <w:t xml:space="preserve"> arrit</w:t>
      </w:r>
      <w:r w:rsidR="00825BCB">
        <w:rPr>
          <w:rFonts w:ascii="Times New Roman" w:hAnsi="Times New Roman" w:cs="Times New Roman"/>
          <w:lang w:val="en-US"/>
        </w:rPr>
        <w:t>ë</w:t>
      </w:r>
      <w:r>
        <w:rPr>
          <w:rFonts w:ascii="Times New Roman" w:hAnsi="Times New Roman" w:cs="Times New Roman"/>
          <w:lang w:val="en-US"/>
        </w:rPr>
        <w:t>n t</w:t>
      </w:r>
      <w:r w:rsidR="00825BCB">
        <w:rPr>
          <w:rFonts w:ascii="Times New Roman" w:hAnsi="Times New Roman" w:cs="Times New Roman"/>
          <w:lang w:val="en-US"/>
        </w:rPr>
        <w:t>ë</w:t>
      </w:r>
      <w:r>
        <w:rPr>
          <w:rFonts w:ascii="Times New Roman" w:hAnsi="Times New Roman" w:cs="Times New Roman"/>
          <w:lang w:val="en-US"/>
        </w:rPr>
        <w:t xml:space="preserve"> diversifikonin sh</w:t>
      </w:r>
      <w:r w:rsidR="00825BCB">
        <w:rPr>
          <w:rFonts w:ascii="Times New Roman" w:hAnsi="Times New Roman" w:cs="Times New Roman"/>
          <w:lang w:val="en-US"/>
        </w:rPr>
        <w:t>ë</w:t>
      </w:r>
      <w:r>
        <w:rPr>
          <w:rFonts w:ascii="Times New Roman" w:hAnsi="Times New Roman" w:cs="Times New Roman"/>
          <w:lang w:val="en-US"/>
        </w:rPr>
        <w:t>rbimet</w:t>
      </w:r>
      <w:r w:rsidR="00F413A6" w:rsidRPr="00531B46">
        <w:rPr>
          <w:rFonts w:ascii="Times New Roman" w:hAnsi="Times New Roman" w:cs="Times New Roman"/>
          <w:lang w:val="en-US"/>
        </w:rPr>
        <w:t>;</w:t>
      </w:r>
    </w:p>
    <w:p w:rsidR="00531B46" w:rsidRDefault="00573C1A" w:rsidP="00091E30">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gjitha </w:t>
      </w:r>
      <w:r w:rsidR="002F2D34">
        <w:rPr>
          <w:rFonts w:ascii="Times New Roman" w:hAnsi="Times New Roman" w:cs="Times New Roman"/>
          <w:lang w:val="en-US"/>
        </w:rPr>
        <w:t>OSHC</w:t>
      </w:r>
      <w:r w:rsidR="00091E30" w:rsidRPr="00531B46">
        <w:rPr>
          <w:rFonts w:ascii="Times New Roman" w:hAnsi="Times New Roman" w:cs="Times New Roman"/>
          <w:lang w:val="en-US"/>
        </w:rPr>
        <w:t xml:space="preserve"> </w:t>
      </w:r>
      <w:r>
        <w:rPr>
          <w:rFonts w:ascii="Times New Roman" w:hAnsi="Times New Roman" w:cs="Times New Roman"/>
          <w:lang w:val="en-US"/>
        </w:rPr>
        <w:t>me xhiro t</w:t>
      </w:r>
      <w:r w:rsidR="00825BCB">
        <w:rPr>
          <w:rFonts w:ascii="Times New Roman" w:hAnsi="Times New Roman" w:cs="Times New Roman"/>
          <w:lang w:val="en-US"/>
        </w:rPr>
        <w:t>ë</w:t>
      </w:r>
      <w:r>
        <w:rPr>
          <w:rFonts w:ascii="Times New Roman" w:hAnsi="Times New Roman" w:cs="Times New Roman"/>
          <w:lang w:val="en-US"/>
        </w:rPr>
        <w:t xml:space="preserve"> vog</w:t>
      </w:r>
      <w:r w:rsidR="00825BCB">
        <w:rPr>
          <w:rFonts w:ascii="Times New Roman" w:hAnsi="Times New Roman" w:cs="Times New Roman"/>
          <w:lang w:val="en-US"/>
        </w:rPr>
        <w:t>ë</w:t>
      </w:r>
      <w:r>
        <w:rPr>
          <w:rFonts w:ascii="Times New Roman" w:hAnsi="Times New Roman" w:cs="Times New Roman"/>
          <w:lang w:val="en-US"/>
        </w:rPr>
        <w:t>l deri 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mesme </w:t>
      </w:r>
      <w:r w:rsidR="00091E30" w:rsidRPr="00531B46">
        <w:rPr>
          <w:rFonts w:ascii="Times New Roman" w:hAnsi="Times New Roman" w:cs="Times New Roman"/>
          <w:lang w:val="en-US"/>
        </w:rPr>
        <w:t>(</w:t>
      </w:r>
      <w:r>
        <w:rPr>
          <w:rFonts w:ascii="Times New Roman" w:hAnsi="Times New Roman" w:cs="Times New Roman"/>
          <w:lang w:val="en-US"/>
        </w:rPr>
        <w:t>deri n</w:t>
      </w:r>
      <w:r w:rsidR="00825BCB">
        <w:rPr>
          <w:rFonts w:ascii="Times New Roman" w:hAnsi="Times New Roman" w:cs="Times New Roman"/>
          <w:lang w:val="en-US"/>
        </w:rPr>
        <w:t>ë</w:t>
      </w:r>
      <w:r>
        <w:rPr>
          <w:rFonts w:ascii="Times New Roman" w:hAnsi="Times New Roman" w:cs="Times New Roman"/>
          <w:lang w:val="en-US"/>
        </w:rPr>
        <w:t xml:space="preserve"> </w:t>
      </w:r>
      <w:r w:rsidR="00091E30" w:rsidRPr="00531B46">
        <w:rPr>
          <w:rFonts w:ascii="Times New Roman" w:hAnsi="Times New Roman" w:cs="Times New Roman"/>
          <w:lang w:val="en-US"/>
        </w:rPr>
        <w:t xml:space="preserve">€ </w:t>
      </w:r>
      <w:r w:rsidR="00F413A6" w:rsidRPr="00531B46">
        <w:rPr>
          <w:rFonts w:ascii="Times New Roman" w:hAnsi="Times New Roman" w:cs="Times New Roman"/>
          <w:lang w:val="en-US"/>
        </w:rPr>
        <w:t>100.</w:t>
      </w:r>
      <w:r w:rsidR="00091E30" w:rsidRPr="00531B46">
        <w:rPr>
          <w:rFonts w:ascii="Times New Roman" w:hAnsi="Times New Roman" w:cs="Times New Roman"/>
          <w:lang w:val="en-US"/>
        </w:rPr>
        <w:t>000</w:t>
      </w:r>
      <w:r w:rsidR="00531B46">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vit</w:t>
      </w:r>
      <w:r w:rsidR="00091E30" w:rsidRPr="00531B46">
        <w:rPr>
          <w:rFonts w:ascii="Times New Roman" w:hAnsi="Times New Roman" w:cs="Times New Roman"/>
          <w:lang w:val="en-US"/>
        </w:rPr>
        <w:t xml:space="preserve">) </w:t>
      </w:r>
      <w:r>
        <w:rPr>
          <w:rFonts w:ascii="Times New Roman" w:hAnsi="Times New Roman" w:cs="Times New Roman"/>
          <w:lang w:val="en-US"/>
        </w:rPr>
        <w:t>pat</w:t>
      </w:r>
      <w:r w:rsidR="00825BCB">
        <w:rPr>
          <w:rFonts w:ascii="Times New Roman" w:hAnsi="Times New Roman" w:cs="Times New Roman"/>
          <w:lang w:val="en-US"/>
        </w:rPr>
        <w:t>ë</w:t>
      </w:r>
      <w:r>
        <w:rPr>
          <w:rFonts w:ascii="Times New Roman" w:hAnsi="Times New Roman" w:cs="Times New Roman"/>
          <w:lang w:val="en-US"/>
        </w:rPr>
        <w:t>n nj</w:t>
      </w:r>
      <w:r w:rsidR="00825BCB">
        <w:rPr>
          <w:rFonts w:ascii="Times New Roman" w:hAnsi="Times New Roman" w:cs="Times New Roman"/>
          <w:lang w:val="en-US"/>
        </w:rPr>
        <w:t>ë</w:t>
      </w:r>
      <w:r>
        <w:rPr>
          <w:rFonts w:ascii="Times New Roman" w:hAnsi="Times New Roman" w:cs="Times New Roman"/>
          <w:lang w:val="en-US"/>
        </w:rPr>
        <w:t xml:space="preserve"> impakt ekonomik </w:t>
      </w:r>
      <w:r w:rsidR="00091E30" w:rsidRPr="00531B46">
        <w:rPr>
          <w:rFonts w:ascii="Times New Roman" w:hAnsi="Times New Roman" w:cs="Times New Roman"/>
          <w:lang w:val="en-US"/>
        </w:rPr>
        <w:t xml:space="preserve">negativ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vler</w:t>
      </w:r>
      <w:r w:rsidR="00825BCB">
        <w:rPr>
          <w:rFonts w:ascii="Times New Roman" w:hAnsi="Times New Roman" w:cs="Times New Roman"/>
          <w:lang w:val="en-US"/>
        </w:rPr>
        <w:t>ë</w:t>
      </w:r>
      <w:r>
        <w:rPr>
          <w:rFonts w:ascii="Times New Roman" w:hAnsi="Times New Roman" w:cs="Times New Roman"/>
          <w:lang w:val="en-US"/>
        </w:rPr>
        <w:t xml:space="preserve">suar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 xml:space="preserve">mbi </w:t>
      </w:r>
      <w:r w:rsidR="00091E30" w:rsidRPr="00531B46">
        <w:rPr>
          <w:rFonts w:ascii="Times New Roman" w:hAnsi="Times New Roman" w:cs="Times New Roman"/>
          <w:lang w:val="en-US"/>
        </w:rPr>
        <w:t>75%</w:t>
      </w:r>
      <w:r w:rsidR="00F413A6" w:rsidRPr="00531B46">
        <w:rPr>
          <w:rFonts w:ascii="Times New Roman" w:hAnsi="Times New Roman" w:cs="Times New Roman"/>
          <w:lang w:val="en-US"/>
        </w:rPr>
        <w:t>;</w:t>
      </w:r>
    </w:p>
    <w:p w:rsidR="00531B46" w:rsidRDefault="002F2D34" w:rsidP="00091E30">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OSHC</w:t>
      </w:r>
      <w:r w:rsidR="00531B46">
        <w:rPr>
          <w:rFonts w:ascii="Times New Roman" w:hAnsi="Times New Roman" w:cs="Times New Roman"/>
          <w:lang w:val="en-US"/>
        </w:rPr>
        <w:t xml:space="preserve"> </w:t>
      </w:r>
      <w:r w:rsidR="00573C1A">
        <w:rPr>
          <w:rFonts w:ascii="Times New Roman" w:hAnsi="Times New Roman" w:cs="Times New Roman"/>
          <w:lang w:val="en-US"/>
        </w:rPr>
        <w:t>me nj</w:t>
      </w:r>
      <w:r w:rsidR="00825BCB">
        <w:rPr>
          <w:rFonts w:ascii="Times New Roman" w:hAnsi="Times New Roman" w:cs="Times New Roman"/>
          <w:lang w:val="en-US"/>
        </w:rPr>
        <w:t>ë</w:t>
      </w:r>
      <w:r w:rsidR="00573C1A">
        <w:rPr>
          <w:rFonts w:ascii="Times New Roman" w:hAnsi="Times New Roman" w:cs="Times New Roman"/>
          <w:lang w:val="en-US"/>
        </w:rPr>
        <w:t xml:space="preserve"> xhiro vjetore deri n</w:t>
      </w:r>
      <w:r w:rsidR="00825BCB">
        <w:rPr>
          <w:rFonts w:ascii="Times New Roman" w:hAnsi="Times New Roman" w:cs="Times New Roman"/>
          <w:lang w:val="en-US"/>
        </w:rPr>
        <w:t>ë</w:t>
      </w:r>
      <w:r w:rsidR="00573C1A">
        <w:rPr>
          <w:rFonts w:ascii="Times New Roman" w:hAnsi="Times New Roman" w:cs="Times New Roman"/>
          <w:lang w:val="en-US"/>
        </w:rPr>
        <w:t xml:space="preserve"> </w:t>
      </w:r>
      <w:r w:rsidR="00091E30" w:rsidRPr="00531B46">
        <w:rPr>
          <w:rFonts w:ascii="Times New Roman" w:hAnsi="Times New Roman" w:cs="Times New Roman"/>
          <w:lang w:val="en-US"/>
        </w:rPr>
        <w:t>€ 250</w:t>
      </w:r>
      <w:r w:rsidR="00F22AE7" w:rsidRPr="00531B46">
        <w:rPr>
          <w:rFonts w:ascii="Times New Roman" w:hAnsi="Times New Roman" w:cs="Times New Roman"/>
          <w:lang w:val="en-US"/>
        </w:rPr>
        <w:t>.0</w:t>
      </w:r>
      <w:r w:rsidR="00091E30" w:rsidRPr="00531B46">
        <w:rPr>
          <w:rFonts w:ascii="Times New Roman" w:hAnsi="Times New Roman" w:cs="Times New Roman"/>
          <w:lang w:val="en-US"/>
        </w:rPr>
        <w:t xml:space="preserve">00 </w:t>
      </w:r>
      <w:r w:rsidR="00573C1A">
        <w:rPr>
          <w:rFonts w:ascii="Times New Roman" w:hAnsi="Times New Roman" w:cs="Times New Roman"/>
          <w:lang w:val="en-US"/>
        </w:rPr>
        <w:t>u prek</w:t>
      </w:r>
      <w:r w:rsidR="00825BCB">
        <w:rPr>
          <w:rFonts w:ascii="Times New Roman" w:hAnsi="Times New Roman" w:cs="Times New Roman"/>
          <w:lang w:val="en-US"/>
        </w:rPr>
        <w:t>ë</w:t>
      </w:r>
      <w:r w:rsidR="00573C1A">
        <w:rPr>
          <w:rFonts w:ascii="Times New Roman" w:hAnsi="Times New Roman" w:cs="Times New Roman"/>
          <w:lang w:val="en-US"/>
        </w:rPr>
        <w:t xml:space="preserve">n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091E30" w:rsidRPr="00531B46">
        <w:rPr>
          <w:rFonts w:ascii="Times New Roman" w:hAnsi="Times New Roman" w:cs="Times New Roman"/>
          <w:lang w:val="en-US"/>
        </w:rPr>
        <w:t xml:space="preserve">71% </w:t>
      </w:r>
      <w:r w:rsidR="00573C1A">
        <w:rPr>
          <w:rFonts w:ascii="Times New Roman" w:hAnsi="Times New Roman" w:cs="Times New Roman"/>
          <w:lang w:val="en-US"/>
        </w:rPr>
        <w:t>t</w:t>
      </w:r>
      <w:r w:rsidR="00825BCB">
        <w:rPr>
          <w:rFonts w:ascii="Times New Roman" w:hAnsi="Times New Roman" w:cs="Times New Roman"/>
          <w:lang w:val="en-US"/>
        </w:rPr>
        <w:t>ë</w:t>
      </w:r>
      <w:r w:rsidR="00573C1A">
        <w:rPr>
          <w:rFonts w:ascii="Times New Roman" w:hAnsi="Times New Roman" w:cs="Times New Roman"/>
          <w:lang w:val="en-US"/>
        </w:rPr>
        <w:t xml:space="preserve"> rasteve</w:t>
      </w:r>
      <w:r w:rsidR="00531B46">
        <w:rPr>
          <w:rFonts w:ascii="Times New Roman" w:hAnsi="Times New Roman" w:cs="Times New Roman"/>
          <w:lang w:val="en-US"/>
        </w:rPr>
        <w:t>;</w:t>
      </w:r>
    </w:p>
    <w:p w:rsidR="00F86122" w:rsidRPr="00531B46" w:rsidRDefault="00573C1A" w:rsidP="00091E30">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OJF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w:t>
      </w:r>
      <w:proofErr w:type="gramStart"/>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 xml:space="preserve">dha </w:t>
      </w:r>
      <w:r w:rsidR="00091E30" w:rsidRPr="00531B46">
        <w:rPr>
          <w:rFonts w:ascii="Times New Roman" w:hAnsi="Times New Roman" w:cs="Times New Roman"/>
          <w:lang w:val="en-US"/>
        </w:rPr>
        <w:t>,</w:t>
      </w:r>
      <w:proofErr w:type="gramEnd"/>
      <w:r w:rsidR="00091E30" w:rsidRPr="00531B46">
        <w:rPr>
          <w:rFonts w:ascii="Times New Roman" w:hAnsi="Times New Roman" w:cs="Times New Roman"/>
          <w:lang w:val="en-US"/>
        </w:rPr>
        <w:t xml:space="preserve"> </w:t>
      </w:r>
      <w:r w:rsidR="006101D4">
        <w:rPr>
          <w:rFonts w:ascii="Times New Roman" w:hAnsi="Times New Roman" w:cs="Times New Roman"/>
          <w:lang w:val="en-US"/>
        </w:rPr>
        <w:t>Organizata</w:t>
      </w:r>
      <w:r>
        <w:rPr>
          <w:rFonts w:ascii="Times New Roman" w:hAnsi="Times New Roman" w:cs="Times New Roman"/>
          <w:lang w:val="en-US"/>
        </w:rPr>
        <w:t>t</w:t>
      </w:r>
      <w:r w:rsidR="006101D4">
        <w:rPr>
          <w:rFonts w:ascii="Times New Roman" w:hAnsi="Times New Roman" w:cs="Times New Roman"/>
          <w:lang w:val="en-US"/>
        </w:rPr>
        <w:t xml:space="preserve">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091E30" w:rsidRPr="00531B46">
        <w:rPr>
          <w:rFonts w:ascii="Times New Roman" w:hAnsi="Times New Roman" w:cs="Times New Roman"/>
          <w:lang w:val="en-US"/>
        </w:rPr>
        <w:t xml:space="preserve"> </w:t>
      </w:r>
      <w:r>
        <w:rPr>
          <w:rFonts w:ascii="Times New Roman" w:hAnsi="Times New Roman" w:cs="Times New Roman"/>
          <w:lang w:val="en-US"/>
        </w:rPr>
        <w:t xml:space="preserve">dhe </w:t>
      </w:r>
      <w:r w:rsidR="002F2D34">
        <w:rPr>
          <w:rFonts w:ascii="Times New Roman" w:hAnsi="Times New Roman" w:cs="Times New Roman"/>
          <w:lang w:val="en-US"/>
        </w:rPr>
        <w:t>OSHC</w:t>
      </w:r>
      <w:r w:rsidR="00091E30" w:rsidRPr="00531B46">
        <w:rPr>
          <w:rFonts w:ascii="Times New Roman" w:hAnsi="Times New Roman" w:cs="Times New Roman"/>
          <w:lang w:val="en-US"/>
        </w:rPr>
        <w:t xml:space="preserve"> </w:t>
      </w:r>
      <w:r>
        <w:rPr>
          <w:rFonts w:ascii="Times New Roman" w:hAnsi="Times New Roman" w:cs="Times New Roman"/>
          <w:lang w:val="en-US"/>
        </w:rPr>
        <w:t>me xhiro shum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madhe duket se kan</w:t>
      </w:r>
      <w:r w:rsidR="00825BCB">
        <w:rPr>
          <w:rFonts w:ascii="Times New Roman" w:hAnsi="Times New Roman" w:cs="Times New Roman"/>
          <w:lang w:val="en-US"/>
        </w:rPr>
        <w:t>ë</w:t>
      </w:r>
      <w:r>
        <w:rPr>
          <w:rFonts w:ascii="Times New Roman" w:hAnsi="Times New Roman" w:cs="Times New Roman"/>
          <w:lang w:val="en-US"/>
        </w:rPr>
        <w:t xml:space="preserve"> vuajtur m</w:t>
      </w:r>
      <w:r w:rsidR="00825BCB">
        <w:rPr>
          <w:rFonts w:ascii="Times New Roman" w:hAnsi="Times New Roman" w:cs="Times New Roman"/>
          <w:lang w:val="en-US"/>
        </w:rPr>
        <w:t>ë</w:t>
      </w:r>
      <w:r>
        <w:rPr>
          <w:rFonts w:ascii="Times New Roman" w:hAnsi="Times New Roman" w:cs="Times New Roman"/>
          <w:lang w:val="en-US"/>
        </w:rPr>
        <w:t xml:space="preserve"> s</w:t>
      </w:r>
      <w:r w:rsidR="00825BCB">
        <w:rPr>
          <w:rFonts w:ascii="Times New Roman" w:hAnsi="Times New Roman" w:cs="Times New Roman"/>
          <w:lang w:val="en-US"/>
        </w:rPr>
        <w:t>ë</w:t>
      </w:r>
      <w:r>
        <w:rPr>
          <w:rFonts w:ascii="Times New Roman" w:hAnsi="Times New Roman" w:cs="Times New Roman"/>
          <w:lang w:val="en-US"/>
        </w:rPr>
        <w:t xml:space="preserve"> paku nga impakti ekonomik negativ p</w:t>
      </w:r>
      <w:r w:rsidR="00825BCB">
        <w:rPr>
          <w:rFonts w:ascii="Times New Roman" w:hAnsi="Times New Roman" w:cs="Times New Roman"/>
          <w:lang w:val="en-US"/>
        </w:rPr>
        <w:t>ë</w:t>
      </w:r>
      <w:r>
        <w:rPr>
          <w:rFonts w:ascii="Times New Roman" w:hAnsi="Times New Roman" w:cs="Times New Roman"/>
          <w:lang w:val="en-US"/>
        </w:rPr>
        <w:t>r shkak t</w:t>
      </w:r>
      <w:r w:rsidR="00825BCB">
        <w:rPr>
          <w:rFonts w:ascii="Times New Roman" w:hAnsi="Times New Roman" w:cs="Times New Roman"/>
          <w:lang w:val="en-US"/>
        </w:rPr>
        <w:t>ë</w:t>
      </w:r>
      <w:r>
        <w:rPr>
          <w:rFonts w:ascii="Times New Roman" w:hAnsi="Times New Roman" w:cs="Times New Roman"/>
          <w:lang w:val="en-US"/>
        </w:rPr>
        <w:t xml:space="preserve"> </w:t>
      </w:r>
      <w:r w:rsidRPr="00531B46">
        <w:rPr>
          <w:rFonts w:ascii="Times New Roman" w:hAnsi="Times New Roman" w:cs="Times New Roman"/>
          <w:lang w:val="en-US"/>
        </w:rPr>
        <w:t>pandemi</w:t>
      </w:r>
      <w:r>
        <w:rPr>
          <w:rFonts w:ascii="Times New Roman" w:hAnsi="Times New Roman" w:cs="Times New Roman"/>
          <w:lang w:val="en-US"/>
        </w:rPr>
        <w:t>s</w:t>
      </w:r>
      <w:r w:rsidR="00825BCB">
        <w:rPr>
          <w:rFonts w:ascii="Times New Roman" w:hAnsi="Times New Roman" w:cs="Times New Roman"/>
          <w:lang w:val="en-US"/>
        </w:rPr>
        <w:t>ë</w:t>
      </w:r>
      <w:r w:rsidRPr="00531B46">
        <w:rPr>
          <w:rFonts w:ascii="Times New Roman" w:hAnsi="Times New Roman" w:cs="Times New Roman"/>
          <w:lang w:val="en-US"/>
        </w:rPr>
        <w:t xml:space="preserve"> </w:t>
      </w:r>
      <w:r w:rsidR="00A66D6A" w:rsidRPr="00531B46">
        <w:rPr>
          <w:rFonts w:ascii="Times New Roman" w:hAnsi="Times New Roman" w:cs="Times New Roman"/>
          <w:lang w:val="en-US"/>
        </w:rPr>
        <w:t>COVID</w:t>
      </w:r>
      <w:r w:rsidR="00091E30" w:rsidRPr="00531B46">
        <w:rPr>
          <w:rFonts w:ascii="Times New Roman" w:hAnsi="Times New Roman" w:cs="Times New Roman"/>
          <w:lang w:val="en-US"/>
        </w:rPr>
        <w:t>-19 (57%).</w:t>
      </w:r>
    </w:p>
    <w:p w:rsidR="001A6E42" w:rsidRPr="001A6E42" w:rsidRDefault="00573C1A" w:rsidP="001A6E42">
      <w:pPr>
        <w:spacing w:line="360" w:lineRule="auto"/>
        <w:jc w:val="both"/>
        <w:rPr>
          <w:rFonts w:ascii="Times New Roman" w:hAnsi="Times New Roman" w:cs="Times New Roman"/>
          <w:lang w:val="en-US"/>
        </w:rPr>
      </w:pPr>
      <w:r>
        <w:rPr>
          <w:rFonts w:ascii="Times New Roman" w:hAnsi="Times New Roman" w:cs="Times New Roman"/>
          <w:lang w:val="en-US"/>
        </w:rPr>
        <w:t xml:space="preserve">Duke analizuar </w:t>
      </w:r>
      <w:r w:rsidR="002F2D34">
        <w:rPr>
          <w:rFonts w:ascii="Times New Roman" w:hAnsi="Times New Roman" w:cs="Times New Roman"/>
          <w:lang w:val="en-US"/>
        </w:rPr>
        <w:t>OSHC</w:t>
      </w:r>
      <w:r w:rsidR="00531B46">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u p</w:t>
      </w:r>
      <w:r w:rsidR="00825BCB">
        <w:rPr>
          <w:rFonts w:ascii="Times New Roman" w:hAnsi="Times New Roman" w:cs="Times New Roman"/>
          <w:lang w:val="en-US"/>
        </w:rPr>
        <w:t>ë</w:t>
      </w:r>
      <w:r>
        <w:rPr>
          <w:rFonts w:ascii="Times New Roman" w:hAnsi="Times New Roman" w:cs="Times New Roman"/>
          <w:lang w:val="en-US"/>
        </w:rPr>
        <w:t>rgjigj</w:t>
      </w:r>
      <w:r w:rsidR="00825BCB">
        <w:rPr>
          <w:rFonts w:ascii="Times New Roman" w:hAnsi="Times New Roman" w:cs="Times New Roman"/>
          <w:lang w:val="en-US"/>
        </w:rPr>
        <w:t>ë</w:t>
      </w:r>
      <w:r>
        <w:rPr>
          <w:rFonts w:ascii="Times New Roman" w:hAnsi="Times New Roman" w:cs="Times New Roman"/>
          <w:lang w:val="en-US"/>
        </w:rPr>
        <w:t xml:space="preserve">n </w:t>
      </w:r>
      <w:r w:rsidR="008E2D97">
        <w:rPr>
          <w:rFonts w:ascii="Times New Roman" w:hAnsi="Times New Roman" w:cs="Times New Roman"/>
          <w:lang w:val="en-US"/>
        </w:rPr>
        <w:t>‘i</w:t>
      </w:r>
      <w:r w:rsidRPr="00515BA2">
        <w:rPr>
          <w:rFonts w:ascii="Times New Roman" w:hAnsi="Times New Roman" w:cs="Times New Roman"/>
          <w:lang w:val="en-US"/>
        </w:rPr>
        <w:t>mpa</w:t>
      </w:r>
      <w:r>
        <w:rPr>
          <w:rFonts w:ascii="Times New Roman" w:hAnsi="Times New Roman" w:cs="Times New Roman"/>
          <w:lang w:val="en-US"/>
        </w:rPr>
        <w:t>k</w:t>
      </w:r>
      <w:r w:rsidRPr="00515BA2">
        <w:rPr>
          <w:rFonts w:ascii="Times New Roman" w:hAnsi="Times New Roman" w:cs="Times New Roman"/>
          <w:lang w:val="en-US"/>
        </w:rPr>
        <w:t>t</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r</w:t>
      </w:r>
      <w:r w:rsidR="00825BCB">
        <w:rPr>
          <w:rFonts w:ascii="Times New Roman" w:hAnsi="Times New Roman" w:cs="Times New Roman"/>
          <w:lang w:val="en-US"/>
        </w:rPr>
        <w:t>ë</w:t>
      </w:r>
      <w:r>
        <w:rPr>
          <w:rFonts w:ascii="Times New Roman" w:hAnsi="Times New Roman" w:cs="Times New Roman"/>
          <w:lang w:val="en-US"/>
        </w:rPr>
        <w:t xml:space="preserve">sisht </w:t>
      </w:r>
      <w:r w:rsidR="00515BA2" w:rsidRPr="00515BA2">
        <w:rPr>
          <w:rFonts w:ascii="Times New Roman" w:hAnsi="Times New Roman" w:cs="Times New Roman"/>
          <w:lang w:val="en-US"/>
        </w:rPr>
        <w:t>negativ</w:t>
      </w:r>
      <w:r>
        <w:rPr>
          <w:rFonts w:ascii="Times New Roman" w:hAnsi="Times New Roman" w:cs="Times New Roman"/>
          <w:lang w:val="en-US"/>
        </w:rPr>
        <w:t>’</w:t>
      </w:r>
      <w:r w:rsidR="00515BA2" w:rsidRPr="00515BA2">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ardhurat e tyre</w:t>
      </w:r>
      <w:r w:rsidR="00515BA2" w:rsidRPr="00515BA2">
        <w:rPr>
          <w:rFonts w:ascii="Times New Roman" w:hAnsi="Times New Roman" w:cs="Times New Roman"/>
          <w:lang w:val="en-US"/>
        </w:rPr>
        <w:t xml:space="preserve">, </w:t>
      </w:r>
      <w:r>
        <w:rPr>
          <w:rFonts w:ascii="Times New Roman" w:hAnsi="Times New Roman" w:cs="Times New Roman"/>
          <w:lang w:val="en-US"/>
        </w:rPr>
        <w:t>shohim sesi p</w:t>
      </w:r>
      <w:r w:rsidR="00825BCB">
        <w:rPr>
          <w:rFonts w:ascii="Times New Roman" w:hAnsi="Times New Roman" w:cs="Times New Roman"/>
          <w:lang w:val="en-US"/>
        </w:rPr>
        <w:t>ë</w:t>
      </w:r>
      <w:r>
        <w:rPr>
          <w:rFonts w:ascii="Times New Roman" w:hAnsi="Times New Roman" w:cs="Times New Roman"/>
          <w:lang w:val="en-US"/>
        </w:rPr>
        <w:t>rqindja e impaktit ekonomik zbret me rritjen e p</w:t>
      </w:r>
      <w:r w:rsidR="00825BCB">
        <w:rPr>
          <w:rFonts w:ascii="Times New Roman" w:hAnsi="Times New Roman" w:cs="Times New Roman"/>
          <w:lang w:val="en-US"/>
        </w:rPr>
        <w:t>ë</w:t>
      </w:r>
      <w:r>
        <w:rPr>
          <w:rFonts w:ascii="Times New Roman" w:hAnsi="Times New Roman" w:cs="Times New Roman"/>
          <w:lang w:val="en-US"/>
        </w:rPr>
        <w:t>rmasave ekonomike t</w:t>
      </w:r>
      <w:r w:rsidR="00825BCB">
        <w:rPr>
          <w:rFonts w:ascii="Times New Roman" w:hAnsi="Times New Roman" w:cs="Times New Roman"/>
          <w:lang w:val="en-US"/>
        </w:rPr>
        <w:t>ë</w:t>
      </w:r>
      <w:r>
        <w:rPr>
          <w:rFonts w:ascii="Times New Roman" w:hAnsi="Times New Roman" w:cs="Times New Roman"/>
          <w:lang w:val="en-US"/>
        </w:rPr>
        <w:t xml:space="preserve"> vet</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organizata</w:t>
      </w:r>
      <w:r>
        <w:rPr>
          <w:rFonts w:ascii="Times New Roman" w:hAnsi="Times New Roman" w:cs="Times New Roman"/>
          <w:lang w:val="en-US"/>
        </w:rPr>
        <w:t>ve</w:t>
      </w:r>
      <w:r w:rsidR="00515BA2" w:rsidRPr="00515BA2">
        <w:rPr>
          <w:rFonts w:ascii="Times New Roman" w:hAnsi="Times New Roman" w:cs="Times New Roman"/>
          <w:lang w:val="en-US"/>
        </w:rPr>
        <w:t xml:space="preserve">.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pohohet</w:t>
      </w:r>
      <w:r w:rsidR="00515BA2" w:rsidRPr="00515BA2">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shkurtimisht</w:t>
      </w:r>
      <w:r w:rsidR="00515BA2" w:rsidRPr="00515BA2">
        <w:rPr>
          <w:rFonts w:ascii="Times New Roman" w:hAnsi="Times New Roman" w:cs="Times New Roman"/>
          <w:lang w:val="en-US"/>
        </w:rPr>
        <w:t xml:space="preserve">, </w:t>
      </w:r>
      <w:r>
        <w:rPr>
          <w:rFonts w:ascii="Times New Roman" w:hAnsi="Times New Roman" w:cs="Times New Roman"/>
          <w:lang w:val="en-US"/>
        </w:rPr>
        <w:t xml:space="preserve">se </w:t>
      </w:r>
      <w:r w:rsidR="00517461">
        <w:rPr>
          <w:rFonts w:ascii="Times New Roman" w:hAnsi="Times New Roman" w:cs="Times New Roman"/>
          <w:lang w:val="en-US"/>
        </w:rPr>
        <w:t>organizata</w:t>
      </w:r>
      <w:r>
        <w:rPr>
          <w:rFonts w:ascii="Times New Roman" w:hAnsi="Times New Roman" w:cs="Times New Roman"/>
          <w:lang w:val="en-US"/>
        </w:rPr>
        <w:t>t</w:t>
      </w:r>
      <w:r w:rsidR="00515BA2" w:rsidRPr="00515BA2">
        <w:rPr>
          <w:rFonts w:ascii="Times New Roman" w:hAnsi="Times New Roman" w:cs="Times New Roman"/>
          <w:lang w:val="en-US"/>
        </w:rPr>
        <w:t xml:space="preserve"> </w:t>
      </w:r>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dha pat</w:t>
      </w:r>
      <w:r w:rsidR="00825BCB">
        <w:rPr>
          <w:rFonts w:ascii="Times New Roman" w:hAnsi="Times New Roman" w:cs="Times New Roman"/>
          <w:lang w:val="en-US"/>
        </w:rPr>
        <w:t>ë</w:t>
      </w:r>
      <w:r>
        <w:rPr>
          <w:rFonts w:ascii="Times New Roman" w:hAnsi="Times New Roman" w:cs="Times New Roman"/>
          <w:lang w:val="en-US"/>
        </w:rPr>
        <w:t>n m</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 xml:space="preserve"> burime p</w:t>
      </w:r>
      <w:r w:rsidR="00825BCB">
        <w:rPr>
          <w:rFonts w:ascii="Times New Roman" w:hAnsi="Times New Roman" w:cs="Times New Roman"/>
          <w:lang w:val="en-US"/>
        </w:rPr>
        <w:t>ë</w:t>
      </w:r>
      <w:r>
        <w:rPr>
          <w:rFonts w:ascii="Times New Roman" w:hAnsi="Times New Roman" w:cs="Times New Roman"/>
          <w:lang w:val="en-US"/>
        </w:rPr>
        <w:t xml:space="preserve">r t’u </w:t>
      </w:r>
      <w:r w:rsidR="000A2AF8">
        <w:rPr>
          <w:rFonts w:ascii="Times New Roman" w:hAnsi="Times New Roman" w:cs="Times New Roman"/>
          <w:lang w:val="en-US"/>
        </w:rPr>
        <w:t>p</w:t>
      </w:r>
      <w:r w:rsidR="00825BCB">
        <w:rPr>
          <w:rFonts w:ascii="Times New Roman" w:hAnsi="Times New Roman" w:cs="Times New Roman"/>
          <w:lang w:val="en-US"/>
        </w:rPr>
        <w:t>ë</w:t>
      </w:r>
      <w:r w:rsidR="000A2AF8">
        <w:rPr>
          <w:rFonts w:ascii="Times New Roman" w:hAnsi="Times New Roman" w:cs="Times New Roman"/>
          <w:lang w:val="en-US"/>
        </w:rPr>
        <w:t xml:space="preserve">rballur </w:t>
      </w:r>
      <w:r>
        <w:rPr>
          <w:rFonts w:ascii="Times New Roman" w:hAnsi="Times New Roman" w:cs="Times New Roman"/>
          <w:lang w:val="en-US"/>
        </w:rPr>
        <w:t>me impaktin ekonomik t</w:t>
      </w:r>
      <w:r w:rsidR="00825BCB">
        <w:rPr>
          <w:rFonts w:ascii="Times New Roman" w:hAnsi="Times New Roman" w:cs="Times New Roman"/>
          <w:lang w:val="en-US"/>
        </w:rPr>
        <w:t>ë</w:t>
      </w:r>
      <w:r>
        <w:rPr>
          <w:rFonts w:ascii="Times New Roman" w:hAnsi="Times New Roman" w:cs="Times New Roman"/>
          <w:lang w:val="en-US"/>
        </w:rPr>
        <w:t xml:space="preserve"> </w:t>
      </w:r>
      <w:r w:rsidR="00515BA2" w:rsidRPr="00515BA2">
        <w:rPr>
          <w:rFonts w:ascii="Times New Roman" w:hAnsi="Times New Roman" w:cs="Times New Roman"/>
          <w:lang w:val="en-US"/>
        </w:rPr>
        <w:t>pandemi</w:t>
      </w:r>
      <w:r>
        <w:rPr>
          <w:rFonts w:ascii="Times New Roman" w:hAnsi="Times New Roman" w:cs="Times New Roman"/>
          <w:lang w:val="en-US"/>
        </w:rPr>
        <w:t>s</w:t>
      </w:r>
      <w:r w:rsidR="00825BCB">
        <w:rPr>
          <w:rFonts w:ascii="Times New Roman" w:hAnsi="Times New Roman" w:cs="Times New Roman"/>
          <w:lang w:val="en-US"/>
        </w:rPr>
        <w:t>ë</w:t>
      </w:r>
      <w:r w:rsidR="001F1C4C">
        <w:rPr>
          <w:rFonts w:ascii="Times New Roman" w:hAnsi="Times New Roman" w:cs="Times New Roman"/>
          <w:lang w:val="en-US"/>
        </w:rPr>
        <w:t xml:space="preserve">. </w:t>
      </w:r>
      <w:r w:rsidR="000A2AF8">
        <w:rPr>
          <w:rFonts w:ascii="Times New Roman" w:hAnsi="Times New Roman" w:cs="Times New Roman"/>
          <w:lang w:val="en-US"/>
        </w:rPr>
        <w:t xml:space="preserve">Nga </w:t>
      </w:r>
      <w:r>
        <w:rPr>
          <w:rFonts w:ascii="Times New Roman" w:hAnsi="Times New Roman" w:cs="Times New Roman"/>
          <w:lang w:val="en-US"/>
        </w:rPr>
        <w:t>thell</w:t>
      </w:r>
      <w:r w:rsidR="000A2AF8">
        <w:rPr>
          <w:rFonts w:ascii="Times New Roman" w:hAnsi="Times New Roman" w:cs="Times New Roman"/>
          <w:lang w:val="en-US"/>
        </w:rPr>
        <w:t>imi</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rmasat e impaktit ekonomik mbi </w:t>
      </w:r>
      <w:r w:rsidR="002F2D34">
        <w:rPr>
          <w:rFonts w:ascii="Times New Roman" w:hAnsi="Times New Roman" w:cs="Times New Roman"/>
          <w:lang w:val="en-US"/>
        </w:rPr>
        <w:t>OSHC</w:t>
      </w:r>
      <w:r w:rsidR="001A6E42" w:rsidRPr="001A6E42">
        <w:rPr>
          <w:rFonts w:ascii="Times New Roman" w:hAnsi="Times New Roman" w:cs="Times New Roman"/>
          <w:lang w:val="en-US"/>
        </w:rPr>
        <w:t xml:space="preserve">, </w:t>
      </w:r>
      <w:r>
        <w:rPr>
          <w:rFonts w:ascii="Times New Roman" w:hAnsi="Times New Roman" w:cs="Times New Roman"/>
          <w:lang w:val="en-US"/>
        </w:rPr>
        <w:t>shihet sesi impakti mujor gjat</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saj periudhe t</w:t>
      </w:r>
      <w:r w:rsidR="00825BCB">
        <w:rPr>
          <w:rFonts w:ascii="Times New Roman" w:hAnsi="Times New Roman" w:cs="Times New Roman"/>
          <w:lang w:val="en-US"/>
        </w:rPr>
        <w:t>ë</w:t>
      </w:r>
      <w:r>
        <w:rPr>
          <w:rFonts w:ascii="Times New Roman" w:hAnsi="Times New Roman" w:cs="Times New Roman"/>
          <w:lang w:val="en-US"/>
        </w:rPr>
        <w:t xml:space="preserve"> par</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pandemis</w:t>
      </w:r>
      <w:r w:rsidR="00825BCB">
        <w:rPr>
          <w:rFonts w:ascii="Times New Roman" w:hAnsi="Times New Roman" w:cs="Times New Roman"/>
          <w:lang w:val="en-US"/>
        </w:rPr>
        <w:t>ë</w:t>
      </w:r>
      <w:r>
        <w:rPr>
          <w:rFonts w:ascii="Times New Roman" w:hAnsi="Times New Roman" w:cs="Times New Roman"/>
          <w:lang w:val="en-US"/>
        </w:rPr>
        <w:t xml:space="preserv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ve</w:t>
      </w:r>
      <w:r w:rsidR="008E2D97">
        <w:rPr>
          <w:rFonts w:ascii="Times New Roman" w:hAnsi="Times New Roman" w:cs="Times New Roman"/>
          <w:lang w:val="en-US"/>
        </w:rPr>
        <w:t xml:space="preserve"> ç</w:t>
      </w:r>
      <w:r>
        <w:rPr>
          <w:rFonts w:ascii="Times New Roman" w:hAnsi="Times New Roman" w:cs="Times New Roman"/>
          <w:lang w:val="en-US"/>
        </w:rPr>
        <w:t>an</w:t>
      </w:r>
      <w:r w:rsidR="00825BCB">
        <w:rPr>
          <w:rFonts w:ascii="Times New Roman" w:hAnsi="Times New Roman" w:cs="Times New Roman"/>
          <w:lang w:val="en-US"/>
        </w:rPr>
        <w:t>ë</w:t>
      </w:r>
      <w:r>
        <w:rPr>
          <w:rFonts w:ascii="Times New Roman" w:hAnsi="Times New Roman" w:cs="Times New Roman"/>
          <w:lang w:val="en-US"/>
        </w:rPr>
        <w:t>risht</w:t>
      </w:r>
      <w:r w:rsidR="008E2D97">
        <w:rPr>
          <w:rFonts w:ascii="Times New Roman" w:hAnsi="Times New Roman" w:cs="Times New Roman"/>
          <w:lang w:val="en-US"/>
        </w:rPr>
        <w:t xml:space="preserve"> i </w:t>
      </w:r>
      <w:r>
        <w:rPr>
          <w:rFonts w:ascii="Times New Roman" w:hAnsi="Times New Roman" w:cs="Times New Roman"/>
          <w:lang w:val="en-US"/>
        </w:rPr>
        <w:t>lart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 </w:t>
      </w:r>
      <w:r w:rsidR="006101D4">
        <w:rPr>
          <w:rFonts w:ascii="Times New Roman" w:hAnsi="Times New Roman" w:cs="Times New Roman"/>
          <w:lang w:val="en-US"/>
        </w:rPr>
        <w:t>Biznese</w:t>
      </w:r>
      <w:r>
        <w:rPr>
          <w:rFonts w:ascii="Times New Roman" w:hAnsi="Times New Roman" w:cs="Times New Roman"/>
          <w:lang w:val="en-US"/>
        </w:rPr>
        <w:t>t</w:t>
      </w:r>
      <w:r w:rsidR="000A2AF8">
        <w:rPr>
          <w:rFonts w:ascii="Times New Roman" w:hAnsi="Times New Roman" w:cs="Times New Roman"/>
          <w:lang w:val="en-US"/>
        </w:rPr>
        <w:t xml:space="preserve"> s</w:t>
      </w:r>
      <w:r w:rsidR="006101D4">
        <w:rPr>
          <w:rFonts w:ascii="Times New Roman" w:hAnsi="Times New Roman" w:cs="Times New Roman"/>
          <w:lang w:val="en-US"/>
        </w:rPr>
        <w:t>ociale</w:t>
      </w:r>
      <w:r w:rsidR="00737C69">
        <w:rPr>
          <w:rFonts w:ascii="Times New Roman" w:hAnsi="Times New Roman" w:cs="Times New Roman"/>
          <w:lang w:val="en-US"/>
        </w:rPr>
        <w:t xml:space="preserve">: 60% </w:t>
      </w:r>
      <w:r w:rsidR="00EE742D">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tyre </w:t>
      </w:r>
      <w:r w:rsidR="00737C69">
        <w:rPr>
          <w:rFonts w:ascii="Times New Roman" w:hAnsi="Times New Roman" w:cs="Times New Roman"/>
          <w:lang w:val="en-US"/>
        </w:rPr>
        <w:t>r</w:t>
      </w:r>
      <w:r w:rsidR="00EE742D">
        <w:rPr>
          <w:rFonts w:ascii="Times New Roman" w:hAnsi="Times New Roman" w:cs="Times New Roman"/>
          <w:lang w:val="en-US"/>
        </w:rPr>
        <w:t>a</w:t>
      </w:r>
      <w:r w:rsidR="00737C69">
        <w:rPr>
          <w:rFonts w:ascii="Times New Roman" w:hAnsi="Times New Roman" w:cs="Times New Roman"/>
          <w:lang w:val="en-US"/>
        </w:rPr>
        <w:t>port</w:t>
      </w:r>
      <w:r w:rsidR="00EE742D">
        <w:rPr>
          <w:rFonts w:ascii="Times New Roman" w:hAnsi="Times New Roman" w:cs="Times New Roman"/>
          <w:lang w:val="en-US"/>
        </w:rPr>
        <w:t>ojn</w:t>
      </w:r>
      <w:r w:rsidR="00825BCB">
        <w:rPr>
          <w:rFonts w:ascii="Times New Roman" w:hAnsi="Times New Roman" w:cs="Times New Roman"/>
          <w:lang w:val="en-US"/>
        </w:rPr>
        <w:t>ë</w:t>
      </w:r>
      <w:r w:rsidR="00737C69">
        <w:rPr>
          <w:rFonts w:ascii="Times New Roman" w:hAnsi="Times New Roman" w:cs="Times New Roman"/>
          <w:lang w:val="en-US"/>
        </w:rPr>
        <w:t xml:space="preserve"> </w:t>
      </w:r>
      <w:r w:rsidR="00EE742D">
        <w:rPr>
          <w:rFonts w:ascii="Times New Roman" w:hAnsi="Times New Roman" w:cs="Times New Roman"/>
          <w:lang w:val="en-US"/>
        </w:rPr>
        <w:t xml:space="preserve">humbje mes </w:t>
      </w:r>
      <w:r w:rsidR="001A6E42" w:rsidRPr="001A6E42">
        <w:rPr>
          <w:rFonts w:ascii="Times New Roman" w:hAnsi="Times New Roman" w:cs="Times New Roman"/>
          <w:lang w:val="en-US"/>
        </w:rPr>
        <w:t xml:space="preserve">50% </w:t>
      </w:r>
      <w:r w:rsidR="00EE742D">
        <w:rPr>
          <w:rFonts w:ascii="Times New Roman" w:hAnsi="Times New Roman" w:cs="Times New Roman"/>
          <w:lang w:val="en-US"/>
        </w:rPr>
        <w:t xml:space="preserve">dhe </w:t>
      </w:r>
      <w:r w:rsidR="001A6E42" w:rsidRPr="001A6E42">
        <w:rPr>
          <w:rFonts w:ascii="Times New Roman" w:hAnsi="Times New Roman" w:cs="Times New Roman"/>
          <w:lang w:val="en-US"/>
        </w:rPr>
        <w:t xml:space="preserve">100% </w:t>
      </w:r>
      <w:r w:rsidR="00EE742D">
        <w:rPr>
          <w:rFonts w:ascii="Times New Roman" w:hAnsi="Times New Roman" w:cs="Times New Roman"/>
          <w:lang w:val="en-US"/>
        </w:rPr>
        <w:t>n</w:t>
      </w:r>
      <w:r w:rsidR="00825BCB">
        <w:rPr>
          <w:rFonts w:ascii="Times New Roman" w:hAnsi="Times New Roman" w:cs="Times New Roman"/>
          <w:lang w:val="en-US"/>
        </w:rPr>
        <w:t>ë</w:t>
      </w:r>
      <w:r w:rsidR="00EE742D">
        <w:rPr>
          <w:rFonts w:ascii="Times New Roman" w:hAnsi="Times New Roman" w:cs="Times New Roman"/>
          <w:lang w:val="en-US"/>
        </w:rPr>
        <w:t xml:space="preserve"> muaj</w:t>
      </w:r>
      <w:r w:rsidR="001A6E42" w:rsidRPr="001A6E42">
        <w:rPr>
          <w:rFonts w:ascii="Times New Roman" w:hAnsi="Times New Roman" w:cs="Times New Roman"/>
          <w:lang w:val="en-US"/>
        </w:rPr>
        <w:t>.</w:t>
      </w:r>
      <w:r w:rsidR="001F1C4C">
        <w:rPr>
          <w:rFonts w:ascii="Times New Roman" w:hAnsi="Times New Roman" w:cs="Times New Roman"/>
          <w:lang w:val="en-US"/>
        </w:rPr>
        <w:t xml:space="preserve"> </w:t>
      </w:r>
      <w:r w:rsidR="00EE742D">
        <w:rPr>
          <w:rFonts w:ascii="Times New Roman" w:hAnsi="Times New Roman" w:cs="Times New Roman"/>
          <w:lang w:val="en-US"/>
        </w:rPr>
        <w:t>Edhe mes s</w:t>
      </w:r>
      <w:r w:rsidR="006101D4">
        <w:rPr>
          <w:rFonts w:ascii="Times New Roman" w:hAnsi="Times New Roman" w:cs="Times New Roman"/>
          <w:lang w:val="en-US"/>
        </w:rPr>
        <w:t>hoqata</w:t>
      </w:r>
      <w:r w:rsidR="00EE742D">
        <w:rPr>
          <w:rFonts w:ascii="Times New Roman" w:hAnsi="Times New Roman" w:cs="Times New Roman"/>
          <w:lang w:val="en-US"/>
        </w:rPr>
        <w:t>ve</w:t>
      </w:r>
      <w:r w:rsidR="001A6E42" w:rsidRPr="001A6E42">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A6E42" w:rsidRPr="001A6E42">
        <w:rPr>
          <w:rFonts w:ascii="Times New Roman" w:hAnsi="Times New Roman" w:cs="Times New Roman"/>
          <w:lang w:val="en-US"/>
        </w:rPr>
        <w:t xml:space="preserve">24% </w:t>
      </w:r>
      <w:r w:rsidR="00EE742D">
        <w:rPr>
          <w:rFonts w:ascii="Times New Roman" w:hAnsi="Times New Roman" w:cs="Times New Roman"/>
          <w:lang w:val="en-US"/>
        </w:rPr>
        <w:t>t</w:t>
      </w:r>
      <w:r w:rsidR="00825BCB">
        <w:rPr>
          <w:rFonts w:ascii="Times New Roman" w:hAnsi="Times New Roman" w:cs="Times New Roman"/>
          <w:lang w:val="en-US"/>
        </w:rPr>
        <w:t>ë</w:t>
      </w:r>
      <w:r w:rsidR="00EE742D">
        <w:rPr>
          <w:rFonts w:ascii="Times New Roman" w:hAnsi="Times New Roman" w:cs="Times New Roman"/>
          <w:lang w:val="en-US"/>
        </w:rPr>
        <w:t xml:space="preserve"> rasteve</w:t>
      </w:r>
      <w:r w:rsidR="001A6E42" w:rsidRPr="001A6E42">
        <w:rPr>
          <w:rFonts w:ascii="Times New Roman" w:hAnsi="Times New Roman" w:cs="Times New Roman"/>
          <w:lang w:val="en-US"/>
        </w:rPr>
        <w:t xml:space="preserve">, </w:t>
      </w:r>
      <w:r w:rsidR="00EE742D">
        <w:rPr>
          <w:rFonts w:ascii="Times New Roman" w:hAnsi="Times New Roman" w:cs="Times New Roman"/>
          <w:lang w:val="en-US"/>
        </w:rPr>
        <w:t>rezulton nj</w:t>
      </w:r>
      <w:r w:rsidR="00825BCB">
        <w:rPr>
          <w:rFonts w:ascii="Times New Roman" w:hAnsi="Times New Roman" w:cs="Times New Roman"/>
          <w:lang w:val="en-US"/>
        </w:rPr>
        <w:t>ë</w:t>
      </w:r>
      <w:r w:rsidR="00EE742D">
        <w:rPr>
          <w:rFonts w:ascii="Times New Roman" w:hAnsi="Times New Roman" w:cs="Times New Roman"/>
          <w:lang w:val="en-US"/>
        </w:rPr>
        <w:t xml:space="preserve"> reduktim</w:t>
      </w:r>
      <w:r w:rsidR="008E2D97">
        <w:rPr>
          <w:rFonts w:ascii="Times New Roman" w:hAnsi="Times New Roman" w:cs="Times New Roman"/>
          <w:lang w:val="en-US"/>
        </w:rPr>
        <w:t xml:space="preserve"> i </w:t>
      </w:r>
      <w:r w:rsidR="00EE742D">
        <w:rPr>
          <w:rFonts w:ascii="Times New Roman" w:hAnsi="Times New Roman" w:cs="Times New Roman"/>
          <w:lang w:val="en-US"/>
        </w:rPr>
        <w:t>p</w:t>
      </w:r>
      <w:r w:rsidR="00825BCB">
        <w:rPr>
          <w:rFonts w:ascii="Times New Roman" w:hAnsi="Times New Roman" w:cs="Times New Roman"/>
          <w:lang w:val="en-US"/>
        </w:rPr>
        <w:t>ë</w:t>
      </w:r>
      <w:r w:rsidR="00EE742D">
        <w:rPr>
          <w:rFonts w:ascii="Times New Roman" w:hAnsi="Times New Roman" w:cs="Times New Roman"/>
          <w:lang w:val="en-US"/>
        </w:rPr>
        <w:t>rgjithsh</w:t>
      </w:r>
      <w:r w:rsidR="00825BCB">
        <w:rPr>
          <w:rFonts w:ascii="Times New Roman" w:hAnsi="Times New Roman" w:cs="Times New Roman"/>
          <w:lang w:val="en-US"/>
        </w:rPr>
        <w:t>ë</w:t>
      </w:r>
      <w:r w:rsidR="00EE742D">
        <w:rPr>
          <w:rFonts w:ascii="Times New Roman" w:hAnsi="Times New Roman" w:cs="Times New Roman"/>
          <w:lang w:val="en-US"/>
        </w:rPr>
        <w:t xml:space="preserve">m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E742D">
        <w:rPr>
          <w:rFonts w:ascii="Times New Roman" w:hAnsi="Times New Roman" w:cs="Times New Roman"/>
          <w:lang w:val="en-US"/>
        </w:rPr>
        <w:t>t</w:t>
      </w:r>
      <w:r w:rsidR="00825BCB">
        <w:rPr>
          <w:rFonts w:ascii="Times New Roman" w:hAnsi="Times New Roman" w:cs="Times New Roman"/>
          <w:lang w:val="en-US"/>
        </w:rPr>
        <w:t>ë</w:t>
      </w:r>
      <w:r w:rsidR="00EE742D">
        <w:rPr>
          <w:rFonts w:ascii="Times New Roman" w:hAnsi="Times New Roman" w:cs="Times New Roman"/>
          <w:lang w:val="en-US"/>
        </w:rPr>
        <w:t xml:space="preserve"> ardhurat bruto mujore mes </w:t>
      </w:r>
      <w:r w:rsidR="001A6E42" w:rsidRPr="001A6E42">
        <w:rPr>
          <w:rFonts w:ascii="Times New Roman" w:hAnsi="Times New Roman" w:cs="Times New Roman"/>
          <w:lang w:val="en-US"/>
        </w:rPr>
        <w:t>51</w:t>
      </w:r>
      <w:r w:rsidR="00737C69">
        <w:rPr>
          <w:rFonts w:ascii="Times New Roman" w:hAnsi="Times New Roman" w:cs="Times New Roman"/>
          <w:lang w:val="en-US"/>
        </w:rPr>
        <w:t xml:space="preserve"> </w:t>
      </w:r>
      <w:r w:rsidR="00EE742D">
        <w:rPr>
          <w:rFonts w:ascii="Times New Roman" w:hAnsi="Times New Roman" w:cs="Times New Roman"/>
          <w:lang w:val="en-US"/>
        </w:rPr>
        <w:t xml:space="preserve">dhe </w:t>
      </w:r>
      <w:r w:rsidR="001A6E42" w:rsidRPr="001A6E42">
        <w:rPr>
          <w:rFonts w:ascii="Times New Roman" w:hAnsi="Times New Roman" w:cs="Times New Roman"/>
          <w:lang w:val="en-US"/>
        </w:rPr>
        <w:t>75%. 22</w:t>
      </w:r>
      <w:r w:rsidR="0002366A">
        <w:rPr>
          <w:rFonts w:ascii="Times New Roman" w:hAnsi="Times New Roman" w:cs="Times New Roman"/>
          <w:lang w:val="en-US"/>
        </w:rPr>
        <w:t>,</w:t>
      </w:r>
      <w:r w:rsidR="001A6E42" w:rsidRPr="001A6E42">
        <w:rPr>
          <w:rFonts w:ascii="Times New Roman" w:hAnsi="Times New Roman" w:cs="Times New Roman"/>
          <w:lang w:val="en-US"/>
        </w:rPr>
        <w:t xml:space="preserve">7% </w:t>
      </w:r>
      <w:r w:rsidR="00EE742D">
        <w:rPr>
          <w:rFonts w:ascii="Times New Roman" w:hAnsi="Times New Roman" w:cs="Times New Roman"/>
          <w:lang w:val="en-US"/>
        </w:rPr>
        <w:t>t</w:t>
      </w:r>
      <w:r w:rsidR="00825BCB">
        <w:rPr>
          <w:rFonts w:ascii="Times New Roman" w:hAnsi="Times New Roman" w:cs="Times New Roman"/>
          <w:lang w:val="en-US"/>
        </w:rPr>
        <w:t>ë</w:t>
      </w:r>
      <w:r w:rsidR="00EE742D">
        <w:rPr>
          <w:rFonts w:ascii="Times New Roman" w:hAnsi="Times New Roman" w:cs="Times New Roman"/>
          <w:lang w:val="en-US"/>
        </w:rPr>
        <w:t xml:space="preserve"> tjera vler</w:t>
      </w:r>
      <w:r w:rsidR="00825BCB">
        <w:rPr>
          <w:rFonts w:ascii="Times New Roman" w:hAnsi="Times New Roman" w:cs="Times New Roman"/>
          <w:lang w:val="en-US"/>
        </w:rPr>
        <w:t>ë</w:t>
      </w:r>
      <w:r w:rsidR="00EE742D">
        <w:rPr>
          <w:rFonts w:ascii="Times New Roman" w:hAnsi="Times New Roman" w:cs="Times New Roman"/>
          <w:lang w:val="en-US"/>
        </w:rPr>
        <w:t>suan reduktim t</w:t>
      </w:r>
      <w:r w:rsidR="00825BCB">
        <w:rPr>
          <w:rFonts w:ascii="Times New Roman" w:hAnsi="Times New Roman" w:cs="Times New Roman"/>
          <w:lang w:val="en-US"/>
        </w:rPr>
        <w:t>ë</w:t>
      </w:r>
      <w:r w:rsidR="00EE742D">
        <w:rPr>
          <w:rFonts w:ascii="Times New Roman" w:hAnsi="Times New Roman" w:cs="Times New Roman"/>
          <w:lang w:val="en-US"/>
        </w:rPr>
        <w:t xml:space="preserve"> p</w:t>
      </w:r>
      <w:r w:rsidR="00825BCB">
        <w:rPr>
          <w:rFonts w:ascii="Times New Roman" w:hAnsi="Times New Roman" w:cs="Times New Roman"/>
          <w:lang w:val="en-US"/>
        </w:rPr>
        <w:t>ë</w:t>
      </w:r>
      <w:r w:rsidR="00EE742D">
        <w:rPr>
          <w:rFonts w:ascii="Times New Roman" w:hAnsi="Times New Roman" w:cs="Times New Roman"/>
          <w:lang w:val="en-US"/>
        </w:rPr>
        <w:t>rmuajsh</w:t>
      </w:r>
      <w:r w:rsidR="00825BCB">
        <w:rPr>
          <w:rFonts w:ascii="Times New Roman" w:hAnsi="Times New Roman" w:cs="Times New Roman"/>
          <w:lang w:val="en-US"/>
        </w:rPr>
        <w:t>ë</w:t>
      </w:r>
      <w:r w:rsidR="00EE742D">
        <w:rPr>
          <w:rFonts w:ascii="Times New Roman" w:hAnsi="Times New Roman" w:cs="Times New Roman"/>
          <w:lang w:val="en-US"/>
        </w:rPr>
        <w:t xml:space="preserve">m prej mbi </w:t>
      </w:r>
      <w:r w:rsidR="001A6E42" w:rsidRPr="001A6E42">
        <w:rPr>
          <w:rFonts w:ascii="Times New Roman" w:hAnsi="Times New Roman" w:cs="Times New Roman"/>
          <w:lang w:val="en-US"/>
        </w:rPr>
        <w:t>75</w:t>
      </w:r>
      <w:proofErr w:type="gramStart"/>
      <w:r w:rsidR="001A6E42" w:rsidRPr="001A6E42">
        <w:rPr>
          <w:rFonts w:ascii="Times New Roman" w:hAnsi="Times New Roman" w:cs="Times New Roman"/>
          <w:lang w:val="en-US"/>
        </w:rPr>
        <w:t xml:space="preserve">%, </w:t>
      </w:r>
      <w:r w:rsidR="008E2D97">
        <w:rPr>
          <w:rFonts w:ascii="Times New Roman" w:hAnsi="Times New Roman" w:cs="Times New Roman"/>
          <w:lang w:val="en-US"/>
        </w:rPr>
        <w:t xml:space="preserve"> ç</w:t>
      </w:r>
      <w:r w:rsidR="00EE742D">
        <w:rPr>
          <w:rFonts w:ascii="Times New Roman" w:hAnsi="Times New Roman" w:cs="Times New Roman"/>
          <w:lang w:val="en-US"/>
        </w:rPr>
        <w:t>ka</w:t>
      </w:r>
      <w:proofErr w:type="gramEnd"/>
      <w:r w:rsidR="00EE742D">
        <w:rPr>
          <w:rFonts w:ascii="Times New Roman" w:hAnsi="Times New Roman" w:cs="Times New Roman"/>
          <w:lang w:val="en-US"/>
        </w:rPr>
        <w:t xml:space="preserve"> do t</w:t>
      </w:r>
      <w:r w:rsidR="00825BCB">
        <w:rPr>
          <w:rFonts w:ascii="Times New Roman" w:hAnsi="Times New Roman" w:cs="Times New Roman"/>
          <w:lang w:val="en-US"/>
        </w:rPr>
        <w:t>ë</w:t>
      </w:r>
      <w:r w:rsidR="00EE742D">
        <w:rPr>
          <w:rFonts w:ascii="Times New Roman" w:hAnsi="Times New Roman" w:cs="Times New Roman"/>
          <w:lang w:val="en-US"/>
        </w:rPr>
        <w:t xml:space="preserve"> thot</w:t>
      </w:r>
      <w:r w:rsidR="00825BCB">
        <w:rPr>
          <w:rFonts w:ascii="Times New Roman" w:hAnsi="Times New Roman" w:cs="Times New Roman"/>
          <w:lang w:val="en-US"/>
        </w:rPr>
        <w:t>ë</w:t>
      </w:r>
      <w:r w:rsidR="00EE742D">
        <w:rPr>
          <w:rFonts w:ascii="Times New Roman" w:hAnsi="Times New Roman" w:cs="Times New Roman"/>
          <w:lang w:val="en-US"/>
        </w:rPr>
        <w:t xml:space="preserve"> se gjysma e s</w:t>
      </w:r>
      <w:r w:rsidR="006101D4">
        <w:rPr>
          <w:rFonts w:ascii="Times New Roman" w:hAnsi="Times New Roman" w:cs="Times New Roman"/>
          <w:lang w:val="en-US"/>
        </w:rPr>
        <w:t>hoqata</w:t>
      </w:r>
      <w:r w:rsidR="00EE742D">
        <w:rPr>
          <w:rFonts w:ascii="Times New Roman" w:hAnsi="Times New Roman" w:cs="Times New Roman"/>
          <w:lang w:val="en-US"/>
        </w:rPr>
        <w:t>ve</w:t>
      </w:r>
      <w:r w:rsidR="001A6E42" w:rsidRPr="001A6E42">
        <w:rPr>
          <w:rFonts w:ascii="Times New Roman" w:hAnsi="Times New Roman" w:cs="Times New Roman"/>
          <w:lang w:val="en-US"/>
        </w:rPr>
        <w:t xml:space="preserve"> </w:t>
      </w:r>
      <w:r w:rsidR="00EE742D">
        <w:rPr>
          <w:rFonts w:ascii="Times New Roman" w:hAnsi="Times New Roman" w:cs="Times New Roman"/>
          <w:lang w:val="en-US"/>
        </w:rPr>
        <w:t>po p</w:t>
      </w:r>
      <w:r w:rsidR="00825BCB">
        <w:rPr>
          <w:rFonts w:ascii="Times New Roman" w:hAnsi="Times New Roman" w:cs="Times New Roman"/>
          <w:lang w:val="en-US"/>
        </w:rPr>
        <w:t>ë</w:t>
      </w:r>
      <w:r w:rsidR="00EE742D">
        <w:rPr>
          <w:rFonts w:ascii="Times New Roman" w:hAnsi="Times New Roman" w:cs="Times New Roman"/>
          <w:lang w:val="en-US"/>
        </w:rPr>
        <w:t>sojn</w:t>
      </w:r>
      <w:r w:rsidR="00825BCB">
        <w:rPr>
          <w:rFonts w:ascii="Times New Roman" w:hAnsi="Times New Roman" w:cs="Times New Roman"/>
          <w:lang w:val="en-US"/>
        </w:rPr>
        <w:t>ë</w:t>
      </w:r>
      <w:r w:rsidR="00EE742D">
        <w:rPr>
          <w:rFonts w:ascii="Times New Roman" w:hAnsi="Times New Roman" w:cs="Times New Roman"/>
          <w:lang w:val="en-US"/>
        </w:rPr>
        <w:t xml:space="preserve"> humbje shum</w:t>
      </w:r>
      <w:r w:rsidR="00825BCB">
        <w:rPr>
          <w:rFonts w:ascii="Times New Roman" w:hAnsi="Times New Roman" w:cs="Times New Roman"/>
          <w:lang w:val="en-US"/>
        </w:rPr>
        <w:t>ë</w:t>
      </w:r>
      <w:r w:rsidR="00EE742D">
        <w:rPr>
          <w:rFonts w:ascii="Times New Roman" w:hAnsi="Times New Roman" w:cs="Times New Roman"/>
          <w:lang w:val="en-US"/>
        </w:rPr>
        <w:t xml:space="preserve"> t</w:t>
      </w:r>
      <w:r w:rsidR="00825BCB">
        <w:rPr>
          <w:rFonts w:ascii="Times New Roman" w:hAnsi="Times New Roman" w:cs="Times New Roman"/>
          <w:lang w:val="en-US"/>
        </w:rPr>
        <w:t>ë</w:t>
      </w:r>
      <w:r w:rsidR="00EE742D">
        <w:rPr>
          <w:rFonts w:ascii="Times New Roman" w:hAnsi="Times New Roman" w:cs="Times New Roman"/>
          <w:lang w:val="en-US"/>
        </w:rPr>
        <w:t xml:space="preserve"> r</w:t>
      </w:r>
      <w:r w:rsidR="00825BCB">
        <w:rPr>
          <w:rFonts w:ascii="Times New Roman" w:hAnsi="Times New Roman" w:cs="Times New Roman"/>
          <w:lang w:val="en-US"/>
        </w:rPr>
        <w:t>ë</w:t>
      </w:r>
      <w:r w:rsidR="00EE742D">
        <w:rPr>
          <w:rFonts w:ascii="Times New Roman" w:hAnsi="Times New Roman" w:cs="Times New Roman"/>
          <w:lang w:val="en-US"/>
        </w:rPr>
        <w:t>nda</w:t>
      </w:r>
      <w:r w:rsidR="001A6E42" w:rsidRPr="001A6E42">
        <w:rPr>
          <w:rFonts w:ascii="Times New Roman" w:hAnsi="Times New Roman" w:cs="Times New Roman"/>
          <w:lang w:val="en-US"/>
        </w:rPr>
        <w:t>.</w:t>
      </w:r>
      <w:r w:rsidR="001F1C4C">
        <w:rPr>
          <w:rFonts w:ascii="Times New Roman" w:hAnsi="Times New Roman" w:cs="Times New Roman"/>
          <w:lang w:val="en-US"/>
        </w:rPr>
        <w:t xml:space="preserve"> </w:t>
      </w:r>
      <w:r w:rsidR="00EE742D">
        <w:rPr>
          <w:rFonts w:ascii="Times New Roman" w:hAnsi="Times New Roman" w:cs="Times New Roman"/>
          <w:lang w:val="en-US"/>
        </w:rPr>
        <w:t>Po t</w:t>
      </w:r>
      <w:r w:rsidR="00825BCB">
        <w:rPr>
          <w:rFonts w:ascii="Times New Roman" w:hAnsi="Times New Roman" w:cs="Times New Roman"/>
          <w:lang w:val="en-US"/>
        </w:rPr>
        <w:t>ë</w:t>
      </w:r>
      <w:r w:rsidR="00EE742D">
        <w:rPr>
          <w:rFonts w:ascii="Times New Roman" w:hAnsi="Times New Roman" w:cs="Times New Roman"/>
          <w:lang w:val="en-US"/>
        </w:rPr>
        <w:t xml:space="preserve"> lidhen t</w:t>
      </w:r>
      <w:r w:rsidR="00825BCB">
        <w:rPr>
          <w:rFonts w:ascii="Times New Roman" w:hAnsi="Times New Roman" w:cs="Times New Roman"/>
          <w:lang w:val="en-US"/>
        </w:rPr>
        <w:t>ë</w:t>
      </w:r>
      <w:r w:rsidR="00EE742D">
        <w:rPr>
          <w:rFonts w:ascii="Times New Roman" w:hAnsi="Times New Roman" w:cs="Times New Roman"/>
          <w:lang w:val="en-US"/>
        </w:rPr>
        <w:t xml:space="preserve"> dh</w:t>
      </w:r>
      <w:r w:rsidR="00825BCB">
        <w:rPr>
          <w:rFonts w:ascii="Times New Roman" w:hAnsi="Times New Roman" w:cs="Times New Roman"/>
          <w:lang w:val="en-US"/>
        </w:rPr>
        <w:t>ë</w:t>
      </w:r>
      <w:r w:rsidR="00EE742D">
        <w:rPr>
          <w:rFonts w:ascii="Times New Roman" w:hAnsi="Times New Roman" w:cs="Times New Roman"/>
          <w:lang w:val="en-US"/>
        </w:rPr>
        <w:t>nat e m</w:t>
      </w:r>
      <w:r w:rsidR="00825BCB">
        <w:rPr>
          <w:rFonts w:ascii="Times New Roman" w:hAnsi="Times New Roman" w:cs="Times New Roman"/>
          <w:lang w:val="en-US"/>
        </w:rPr>
        <w:t>ë</w:t>
      </w:r>
      <w:r w:rsidR="00EE742D">
        <w:rPr>
          <w:rFonts w:ascii="Times New Roman" w:hAnsi="Times New Roman" w:cs="Times New Roman"/>
          <w:lang w:val="en-US"/>
        </w:rPr>
        <w:t>sip</w:t>
      </w:r>
      <w:r w:rsidR="00825BCB">
        <w:rPr>
          <w:rFonts w:ascii="Times New Roman" w:hAnsi="Times New Roman" w:cs="Times New Roman"/>
          <w:lang w:val="en-US"/>
        </w:rPr>
        <w:t>ë</w:t>
      </w:r>
      <w:r w:rsidR="00EE742D">
        <w:rPr>
          <w:rFonts w:ascii="Times New Roman" w:hAnsi="Times New Roman" w:cs="Times New Roman"/>
          <w:lang w:val="en-US"/>
        </w:rPr>
        <w:t>rme me vitin e themelimit t</w:t>
      </w:r>
      <w:r w:rsidR="00825BCB">
        <w:rPr>
          <w:rFonts w:ascii="Times New Roman" w:hAnsi="Times New Roman" w:cs="Times New Roman"/>
          <w:lang w:val="en-US"/>
        </w:rPr>
        <w:t>ë</w:t>
      </w:r>
      <w:r w:rsidR="00EE742D">
        <w:rPr>
          <w:rFonts w:ascii="Times New Roman" w:hAnsi="Times New Roman" w:cs="Times New Roman"/>
          <w:lang w:val="en-US"/>
        </w:rPr>
        <w:t xml:space="preserve"> s</w:t>
      </w:r>
      <w:r w:rsidR="006101D4">
        <w:rPr>
          <w:rFonts w:ascii="Times New Roman" w:hAnsi="Times New Roman" w:cs="Times New Roman"/>
          <w:lang w:val="en-US"/>
        </w:rPr>
        <w:t>hoqat</w:t>
      </w:r>
      <w:r w:rsidR="00825BCB">
        <w:rPr>
          <w:rFonts w:ascii="Times New Roman" w:hAnsi="Times New Roman" w:cs="Times New Roman"/>
          <w:lang w:val="en-US"/>
        </w:rPr>
        <w:t>ë</w:t>
      </w:r>
      <w:r w:rsidR="00EE742D">
        <w:rPr>
          <w:rFonts w:ascii="Times New Roman" w:hAnsi="Times New Roman" w:cs="Times New Roman"/>
          <w:lang w:val="en-US"/>
        </w:rPr>
        <w:t>s,</w:t>
      </w:r>
      <w:r w:rsidR="001A6E42" w:rsidRPr="001A6E42">
        <w:rPr>
          <w:rFonts w:ascii="Times New Roman" w:hAnsi="Times New Roman" w:cs="Times New Roman"/>
          <w:lang w:val="en-US"/>
        </w:rPr>
        <w:t xml:space="preserve"> </w:t>
      </w:r>
      <w:r w:rsidR="00EE742D">
        <w:rPr>
          <w:rFonts w:ascii="Times New Roman" w:hAnsi="Times New Roman" w:cs="Times New Roman"/>
          <w:lang w:val="en-US"/>
        </w:rPr>
        <w:t>vihet re se</w:t>
      </w:r>
      <w:r w:rsidR="001A6E42" w:rsidRPr="001A6E42">
        <w:rPr>
          <w:rFonts w:ascii="Times New Roman" w:hAnsi="Times New Roman" w:cs="Times New Roman"/>
          <w:lang w:val="en-US"/>
        </w:rPr>
        <w:t>:</w:t>
      </w:r>
    </w:p>
    <w:p w:rsidR="001A6E42" w:rsidRPr="009C559D" w:rsidRDefault="001A6E42" w:rsidP="001A6E42">
      <w:pPr>
        <w:pStyle w:val="ListParagraph"/>
        <w:numPr>
          <w:ilvl w:val="0"/>
          <w:numId w:val="1"/>
        </w:numPr>
        <w:spacing w:line="360" w:lineRule="auto"/>
        <w:jc w:val="both"/>
        <w:rPr>
          <w:rFonts w:ascii="Times New Roman" w:hAnsi="Times New Roman" w:cs="Times New Roman"/>
          <w:lang w:val="en-US"/>
        </w:rPr>
      </w:pPr>
      <w:r w:rsidRPr="001A6E42">
        <w:rPr>
          <w:rFonts w:ascii="Times New Roman" w:hAnsi="Times New Roman" w:cs="Times New Roman"/>
          <w:lang w:val="en-US"/>
        </w:rPr>
        <w:t xml:space="preserve">5 </w:t>
      </w:r>
      <w:r w:rsidR="002F2D34">
        <w:rPr>
          <w:rFonts w:ascii="Times New Roman" w:hAnsi="Times New Roman" w:cs="Times New Roman"/>
          <w:lang w:val="en-US"/>
        </w:rPr>
        <w:t>OSHC</w:t>
      </w:r>
      <w:r w:rsidRPr="001A6E42">
        <w:rPr>
          <w:rFonts w:ascii="Times New Roman" w:hAnsi="Times New Roman" w:cs="Times New Roman"/>
          <w:lang w:val="en-US"/>
        </w:rPr>
        <w:t xml:space="preserve"> </w:t>
      </w:r>
      <w:r w:rsidR="00EE742D">
        <w:rPr>
          <w:rFonts w:ascii="Times New Roman" w:hAnsi="Times New Roman" w:cs="Times New Roman"/>
          <w:lang w:val="en-US"/>
        </w:rPr>
        <w:t>nga ato q</w:t>
      </w:r>
      <w:r w:rsidR="00825BCB">
        <w:rPr>
          <w:rFonts w:ascii="Times New Roman" w:hAnsi="Times New Roman" w:cs="Times New Roman"/>
          <w:lang w:val="en-US"/>
        </w:rPr>
        <w:t>ë</w:t>
      </w:r>
      <w:r w:rsidR="00EE742D">
        <w:rPr>
          <w:rFonts w:ascii="Times New Roman" w:hAnsi="Times New Roman" w:cs="Times New Roman"/>
          <w:lang w:val="en-US"/>
        </w:rPr>
        <w:t xml:space="preserve"> kan</w:t>
      </w:r>
      <w:r w:rsidR="00825BCB">
        <w:rPr>
          <w:rFonts w:ascii="Times New Roman" w:hAnsi="Times New Roman" w:cs="Times New Roman"/>
          <w:lang w:val="en-US"/>
        </w:rPr>
        <w:t>ë</w:t>
      </w:r>
      <w:r w:rsidR="00EE742D">
        <w:rPr>
          <w:rFonts w:ascii="Times New Roman" w:hAnsi="Times New Roman" w:cs="Times New Roman"/>
          <w:lang w:val="en-US"/>
        </w:rPr>
        <w:t xml:space="preserve"> p</w:t>
      </w:r>
      <w:r w:rsidR="00825BCB">
        <w:rPr>
          <w:rFonts w:ascii="Times New Roman" w:hAnsi="Times New Roman" w:cs="Times New Roman"/>
          <w:lang w:val="en-US"/>
        </w:rPr>
        <w:t>ë</w:t>
      </w:r>
      <w:r w:rsidR="00EE742D">
        <w:rPr>
          <w:rFonts w:ascii="Times New Roman" w:hAnsi="Times New Roman" w:cs="Times New Roman"/>
          <w:lang w:val="en-US"/>
        </w:rPr>
        <w:t xml:space="preserve">suar humbje mujore </w:t>
      </w:r>
      <w:r w:rsidR="00EE742D">
        <w:rPr>
          <w:rFonts w:ascii="Times New Roman" w:hAnsi="Times New Roman" w:cs="Times New Roman"/>
          <w:b/>
          <w:lang w:val="en-US"/>
        </w:rPr>
        <w:t xml:space="preserve">mes </w:t>
      </w:r>
      <w:r w:rsidRPr="0002366A">
        <w:rPr>
          <w:rFonts w:ascii="Times New Roman" w:hAnsi="Times New Roman" w:cs="Times New Roman"/>
          <w:b/>
          <w:lang w:val="en-US"/>
        </w:rPr>
        <w:t xml:space="preserve">51 </w:t>
      </w:r>
      <w:r w:rsidR="00EE742D">
        <w:rPr>
          <w:rFonts w:ascii="Times New Roman" w:hAnsi="Times New Roman" w:cs="Times New Roman"/>
          <w:b/>
          <w:lang w:val="en-US"/>
        </w:rPr>
        <w:t xml:space="preserve">dhe </w:t>
      </w:r>
      <w:r w:rsidRPr="0002366A">
        <w:rPr>
          <w:rFonts w:ascii="Times New Roman" w:hAnsi="Times New Roman" w:cs="Times New Roman"/>
          <w:b/>
          <w:lang w:val="en-US"/>
        </w:rPr>
        <w:t>75%</w:t>
      </w:r>
      <w:r w:rsidRPr="001A6E42">
        <w:rPr>
          <w:rFonts w:ascii="Times New Roman" w:hAnsi="Times New Roman" w:cs="Times New Roman"/>
          <w:lang w:val="en-US"/>
        </w:rPr>
        <w:t xml:space="preserve"> </w:t>
      </w:r>
      <w:r w:rsidR="00EE742D">
        <w:rPr>
          <w:rFonts w:ascii="Times New Roman" w:hAnsi="Times New Roman" w:cs="Times New Roman"/>
          <w:lang w:val="en-US"/>
        </w:rPr>
        <w:t>jan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Pr="001A6E42">
        <w:rPr>
          <w:rFonts w:ascii="Times New Roman" w:hAnsi="Times New Roman" w:cs="Times New Roman"/>
          <w:lang w:val="en-US"/>
        </w:rPr>
        <w:t xml:space="preserve">1 </w:t>
      </w:r>
      <w:r w:rsidR="00EE742D">
        <w:rPr>
          <w:rFonts w:ascii="Times New Roman" w:hAnsi="Times New Roman" w:cs="Times New Roman"/>
          <w:lang w:val="en-US"/>
        </w:rPr>
        <w:t xml:space="preserve">dhe </w:t>
      </w:r>
      <w:r w:rsidRPr="001A6E42">
        <w:rPr>
          <w:rFonts w:ascii="Times New Roman" w:hAnsi="Times New Roman" w:cs="Times New Roman"/>
          <w:lang w:val="en-US"/>
        </w:rPr>
        <w:t xml:space="preserve">4 </w:t>
      </w:r>
      <w:r w:rsidR="00EE742D">
        <w:rPr>
          <w:rFonts w:ascii="Times New Roman" w:hAnsi="Times New Roman" w:cs="Times New Roman"/>
          <w:lang w:val="en-US"/>
        </w:rPr>
        <w:t>vje</w:t>
      </w:r>
      <w:r w:rsidR="008E2D97">
        <w:rPr>
          <w:rFonts w:ascii="Times New Roman" w:hAnsi="Times New Roman" w:cs="Times New Roman"/>
          <w:lang w:val="en-US"/>
        </w:rPr>
        <w:t xml:space="preserve"> ç</w:t>
      </w:r>
      <w:r w:rsidR="00EE742D">
        <w:rPr>
          <w:rFonts w:ascii="Times New Roman" w:hAnsi="Times New Roman" w:cs="Times New Roman"/>
          <w:lang w:val="en-US"/>
        </w:rPr>
        <w:t>are</w:t>
      </w:r>
      <w:r w:rsidRPr="001A6E42">
        <w:rPr>
          <w:rFonts w:ascii="Times New Roman" w:hAnsi="Times New Roman" w:cs="Times New Roman"/>
          <w:lang w:val="en-US"/>
        </w:rPr>
        <w:t xml:space="preserve">; </w:t>
      </w:r>
      <w:r w:rsidRPr="0002366A">
        <w:rPr>
          <w:rFonts w:ascii="Times New Roman" w:hAnsi="Times New Roman" w:cs="Times New Roman"/>
          <w:lang w:val="en-US"/>
        </w:rPr>
        <w:t xml:space="preserve">6 </w:t>
      </w:r>
      <w:r w:rsidR="00EE742D">
        <w:rPr>
          <w:rFonts w:ascii="Times New Roman" w:hAnsi="Times New Roman" w:cs="Times New Roman"/>
          <w:lang w:val="en-US"/>
        </w:rPr>
        <w:t>jan</w:t>
      </w:r>
      <w:r w:rsidR="00825BCB">
        <w:rPr>
          <w:rFonts w:ascii="Times New Roman" w:hAnsi="Times New Roman" w:cs="Times New Roman"/>
          <w:lang w:val="en-US"/>
        </w:rPr>
        <w:t>ë</w:t>
      </w:r>
      <w:r w:rsidR="00EE742D">
        <w:rPr>
          <w:rFonts w:ascii="Times New Roman" w:hAnsi="Times New Roman" w:cs="Times New Roman"/>
          <w:lang w:val="en-US"/>
        </w:rPr>
        <w:t xml:space="preserve"> mes 1 dhe </w:t>
      </w:r>
      <w:r w:rsidRPr="0002366A">
        <w:rPr>
          <w:rFonts w:ascii="Times New Roman" w:hAnsi="Times New Roman" w:cs="Times New Roman"/>
          <w:lang w:val="en-US"/>
        </w:rPr>
        <w:t xml:space="preserve">6 </w:t>
      </w:r>
      <w:r w:rsidR="00EE742D">
        <w:rPr>
          <w:rFonts w:ascii="Times New Roman" w:hAnsi="Times New Roman" w:cs="Times New Roman"/>
          <w:lang w:val="en-US"/>
        </w:rPr>
        <w:t>vje</w:t>
      </w:r>
      <w:r w:rsidR="008E2D97">
        <w:rPr>
          <w:rFonts w:ascii="Times New Roman" w:hAnsi="Times New Roman" w:cs="Times New Roman"/>
          <w:lang w:val="en-US"/>
        </w:rPr>
        <w:t xml:space="preserve"> ç</w:t>
      </w:r>
      <w:r w:rsidR="00EE742D">
        <w:rPr>
          <w:rFonts w:ascii="Times New Roman" w:hAnsi="Times New Roman" w:cs="Times New Roman"/>
          <w:lang w:val="en-US"/>
        </w:rPr>
        <w:t>are</w:t>
      </w:r>
      <w:r w:rsidRPr="001A6E42">
        <w:rPr>
          <w:rFonts w:ascii="Times New Roman" w:hAnsi="Times New Roman" w:cs="Times New Roman"/>
          <w:lang w:val="en-US"/>
        </w:rPr>
        <w:t xml:space="preserve">; </w:t>
      </w:r>
      <w:r w:rsidR="00EE742D">
        <w:rPr>
          <w:rFonts w:ascii="Times New Roman" w:hAnsi="Times New Roman" w:cs="Times New Roman"/>
          <w:lang w:val="en-US"/>
        </w:rPr>
        <w:t xml:space="preserve">dhe </w:t>
      </w:r>
      <w:r w:rsidRPr="001A6E42">
        <w:rPr>
          <w:rFonts w:ascii="Times New Roman" w:hAnsi="Times New Roman" w:cs="Times New Roman"/>
          <w:lang w:val="en-US"/>
        </w:rPr>
        <w:t xml:space="preserve">27 </w:t>
      </w:r>
      <w:r w:rsidR="00EE742D">
        <w:rPr>
          <w:rFonts w:ascii="Times New Roman" w:hAnsi="Times New Roman" w:cs="Times New Roman"/>
          <w:lang w:val="en-US"/>
        </w:rPr>
        <w:t>jan</w:t>
      </w:r>
      <w:r w:rsidR="00825BCB">
        <w:rPr>
          <w:rFonts w:ascii="Times New Roman" w:hAnsi="Times New Roman" w:cs="Times New Roman"/>
          <w:lang w:val="en-US"/>
        </w:rPr>
        <w:t>ë</w:t>
      </w:r>
      <w:r w:rsidR="00EE742D">
        <w:rPr>
          <w:rFonts w:ascii="Times New Roman" w:hAnsi="Times New Roman" w:cs="Times New Roman"/>
          <w:lang w:val="en-US"/>
        </w:rPr>
        <w:t xml:space="preserve"> mbi </w:t>
      </w:r>
      <w:r w:rsidRPr="001A6E42">
        <w:rPr>
          <w:rFonts w:ascii="Times New Roman" w:hAnsi="Times New Roman" w:cs="Times New Roman"/>
          <w:lang w:val="en-US"/>
        </w:rPr>
        <w:t xml:space="preserve">7 </w:t>
      </w:r>
      <w:r w:rsidR="00EE742D">
        <w:rPr>
          <w:rFonts w:ascii="Times New Roman" w:hAnsi="Times New Roman" w:cs="Times New Roman"/>
          <w:lang w:val="en-US"/>
        </w:rPr>
        <w:t>vjeçare</w:t>
      </w:r>
      <w:r w:rsidR="009C559D">
        <w:rPr>
          <w:rFonts w:ascii="Times New Roman" w:hAnsi="Times New Roman" w:cs="Times New Roman"/>
          <w:lang w:val="en-US"/>
        </w:rPr>
        <w:t>;</w:t>
      </w:r>
    </w:p>
    <w:p w:rsidR="005C7118" w:rsidRPr="001F1C4C" w:rsidRDefault="001A6E42" w:rsidP="001A6E42">
      <w:pPr>
        <w:pStyle w:val="ListParagraph"/>
        <w:numPr>
          <w:ilvl w:val="0"/>
          <w:numId w:val="1"/>
        </w:numPr>
        <w:spacing w:line="360" w:lineRule="auto"/>
        <w:jc w:val="both"/>
        <w:rPr>
          <w:rFonts w:ascii="Times New Roman" w:hAnsi="Times New Roman" w:cs="Times New Roman"/>
          <w:lang w:val="en-US"/>
        </w:rPr>
      </w:pPr>
      <w:r w:rsidRPr="001A6E42">
        <w:rPr>
          <w:rFonts w:ascii="Times New Roman" w:hAnsi="Times New Roman" w:cs="Times New Roman"/>
          <w:lang w:val="en-US"/>
        </w:rPr>
        <w:t xml:space="preserve">14 </w:t>
      </w:r>
      <w:r w:rsidR="002F2D34">
        <w:rPr>
          <w:rFonts w:ascii="Times New Roman" w:hAnsi="Times New Roman" w:cs="Times New Roman"/>
          <w:lang w:val="en-US"/>
        </w:rPr>
        <w:t>OSHC</w:t>
      </w:r>
      <w:r w:rsidRPr="001A6E42">
        <w:rPr>
          <w:rFonts w:ascii="Times New Roman" w:hAnsi="Times New Roman" w:cs="Times New Roman"/>
          <w:lang w:val="en-US"/>
        </w:rPr>
        <w:t xml:space="preserve"> </w:t>
      </w:r>
      <w:r w:rsidR="00EE742D">
        <w:rPr>
          <w:rFonts w:ascii="Times New Roman" w:hAnsi="Times New Roman" w:cs="Times New Roman"/>
          <w:lang w:val="en-US"/>
        </w:rPr>
        <w:t>prej atyre q</w:t>
      </w:r>
      <w:r w:rsidR="00825BCB">
        <w:rPr>
          <w:rFonts w:ascii="Times New Roman" w:hAnsi="Times New Roman" w:cs="Times New Roman"/>
          <w:lang w:val="en-US"/>
        </w:rPr>
        <w:t>ë</w:t>
      </w:r>
      <w:r w:rsidR="00EE742D">
        <w:rPr>
          <w:rFonts w:ascii="Times New Roman" w:hAnsi="Times New Roman" w:cs="Times New Roman"/>
          <w:lang w:val="en-US"/>
        </w:rPr>
        <w:t xml:space="preserve"> kan</w:t>
      </w:r>
      <w:r w:rsidR="00825BCB">
        <w:rPr>
          <w:rFonts w:ascii="Times New Roman" w:hAnsi="Times New Roman" w:cs="Times New Roman"/>
          <w:lang w:val="en-US"/>
        </w:rPr>
        <w:t>ë</w:t>
      </w:r>
      <w:r w:rsidR="00EE742D">
        <w:rPr>
          <w:rFonts w:ascii="Times New Roman" w:hAnsi="Times New Roman" w:cs="Times New Roman"/>
          <w:lang w:val="en-US"/>
        </w:rPr>
        <w:t xml:space="preserve"> p</w:t>
      </w:r>
      <w:r w:rsidR="00825BCB">
        <w:rPr>
          <w:rFonts w:ascii="Times New Roman" w:hAnsi="Times New Roman" w:cs="Times New Roman"/>
          <w:lang w:val="en-US"/>
        </w:rPr>
        <w:t>ë</w:t>
      </w:r>
      <w:r w:rsidR="00EE742D">
        <w:rPr>
          <w:rFonts w:ascii="Times New Roman" w:hAnsi="Times New Roman" w:cs="Times New Roman"/>
          <w:lang w:val="en-US"/>
        </w:rPr>
        <w:t xml:space="preserve">suar humbje mujore prej mbi </w:t>
      </w:r>
      <w:r w:rsidRPr="009C559D">
        <w:rPr>
          <w:rFonts w:ascii="Times New Roman" w:hAnsi="Times New Roman" w:cs="Times New Roman"/>
          <w:b/>
          <w:lang w:val="en-US"/>
        </w:rPr>
        <w:t>75%</w:t>
      </w:r>
      <w:r w:rsidRPr="001A6E42">
        <w:rPr>
          <w:rFonts w:ascii="Times New Roman" w:hAnsi="Times New Roman" w:cs="Times New Roman"/>
          <w:lang w:val="en-US"/>
        </w:rPr>
        <w:t xml:space="preserve"> </w:t>
      </w:r>
      <w:r w:rsidR="00EE742D">
        <w:rPr>
          <w:rFonts w:ascii="Times New Roman" w:hAnsi="Times New Roman" w:cs="Times New Roman"/>
          <w:lang w:val="en-US"/>
        </w:rPr>
        <w:t>jan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Pr="001A6E42">
        <w:rPr>
          <w:rFonts w:ascii="Times New Roman" w:hAnsi="Times New Roman" w:cs="Times New Roman"/>
          <w:lang w:val="en-US"/>
        </w:rPr>
        <w:t xml:space="preserve">1 </w:t>
      </w:r>
      <w:r w:rsidR="00EE742D">
        <w:rPr>
          <w:rFonts w:ascii="Times New Roman" w:hAnsi="Times New Roman" w:cs="Times New Roman"/>
          <w:lang w:val="en-US"/>
        </w:rPr>
        <w:t xml:space="preserve">dhe </w:t>
      </w:r>
      <w:r w:rsidRPr="001A6E42">
        <w:rPr>
          <w:rFonts w:ascii="Times New Roman" w:hAnsi="Times New Roman" w:cs="Times New Roman"/>
          <w:lang w:val="en-US"/>
        </w:rPr>
        <w:t xml:space="preserve">4 </w:t>
      </w:r>
      <w:r w:rsidR="00EE742D">
        <w:rPr>
          <w:rFonts w:ascii="Times New Roman" w:hAnsi="Times New Roman" w:cs="Times New Roman"/>
          <w:lang w:val="en-US"/>
        </w:rPr>
        <w:t>vje</w:t>
      </w:r>
      <w:r w:rsidR="008E2D97">
        <w:rPr>
          <w:rFonts w:ascii="Times New Roman" w:hAnsi="Times New Roman" w:cs="Times New Roman"/>
          <w:lang w:val="en-US"/>
        </w:rPr>
        <w:t xml:space="preserve"> ç</w:t>
      </w:r>
      <w:r w:rsidR="00EE742D">
        <w:rPr>
          <w:rFonts w:ascii="Times New Roman" w:hAnsi="Times New Roman" w:cs="Times New Roman"/>
          <w:lang w:val="en-US"/>
        </w:rPr>
        <w:t>are</w:t>
      </w:r>
      <w:r w:rsidRPr="001A6E42">
        <w:rPr>
          <w:rFonts w:ascii="Times New Roman" w:hAnsi="Times New Roman" w:cs="Times New Roman"/>
          <w:lang w:val="en-US"/>
        </w:rPr>
        <w:t xml:space="preserve">; 12 </w:t>
      </w:r>
      <w:r w:rsidR="00EE742D">
        <w:rPr>
          <w:rFonts w:ascii="Times New Roman" w:hAnsi="Times New Roman" w:cs="Times New Roman"/>
          <w:lang w:val="en-US"/>
        </w:rPr>
        <w:t>jan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001E377E">
        <w:rPr>
          <w:rFonts w:ascii="Times New Roman" w:hAnsi="Times New Roman" w:cs="Times New Roman"/>
          <w:lang w:val="en-US"/>
        </w:rPr>
        <w:t xml:space="preserve">1 </w:t>
      </w:r>
      <w:r w:rsidR="00EE742D">
        <w:rPr>
          <w:rFonts w:ascii="Times New Roman" w:hAnsi="Times New Roman" w:cs="Times New Roman"/>
          <w:lang w:val="en-US"/>
        </w:rPr>
        <w:t xml:space="preserve">dhe </w:t>
      </w:r>
      <w:r w:rsidRPr="001A6E42">
        <w:rPr>
          <w:rFonts w:ascii="Times New Roman" w:hAnsi="Times New Roman" w:cs="Times New Roman"/>
          <w:lang w:val="en-US"/>
        </w:rPr>
        <w:t xml:space="preserve">6 </w:t>
      </w:r>
      <w:r w:rsidR="00EE742D">
        <w:rPr>
          <w:rFonts w:ascii="Times New Roman" w:hAnsi="Times New Roman" w:cs="Times New Roman"/>
          <w:lang w:val="en-US"/>
        </w:rPr>
        <w:t>vje</w:t>
      </w:r>
      <w:r w:rsidR="008E2D97">
        <w:rPr>
          <w:rFonts w:ascii="Times New Roman" w:hAnsi="Times New Roman" w:cs="Times New Roman"/>
          <w:lang w:val="en-US"/>
        </w:rPr>
        <w:t xml:space="preserve"> ç</w:t>
      </w:r>
      <w:r w:rsidR="00EE742D">
        <w:rPr>
          <w:rFonts w:ascii="Times New Roman" w:hAnsi="Times New Roman" w:cs="Times New Roman"/>
          <w:lang w:val="en-US"/>
        </w:rPr>
        <w:t>are</w:t>
      </w:r>
      <w:r w:rsidRPr="001A6E42">
        <w:rPr>
          <w:rFonts w:ascii="Times New Roman" w:hAnsi="Times New Roman" w:cs="Times New Roman"/>
          <w:lang w:val="en-US"/>
        </w:rPr>
        <w:t xml:space="preserve">; </w:t>
      </w:r>
      <w:r w:rsidR="00EE742D">
        <w:rPr>
          <w:rFonts w:ascii="Times New Roman" w:hAnsi="Times New Roman" w:cs="Times New Roman"/>
          <w:lang w:val="en-US"/>
        </w:rPr>
        <w:t xml:space="preserve">dhe </w:t>
      </w:r>
      <w:r w:rsidRPr="001A6E42">
        <w:rPr>
          <w:rFonts w:ascii="Times New Roman" w:hAnsi="Times New Roman" w:cs="Times New Roman"/>
          <w:lang w:val="en-US"/>
        </w:rPr>
        <w:t xml:space="preserve">21 </w:t>
      </w:r>
      <w:r w:rsidR="00EE742D">
        <w:rPr>
          <w:rFonts w:ascii="Times New Roman" w:hAnsi="Times New Roman" w:cs="Times New Roman"/>
          <w:lang w:val="en-US"/>
        </w:rPr>
        <w:t>jan</w:t>
      </w:r>
      <w:r w:rsidR="00825BCB">
        <w:rPr>
          <w:rFonts w:ascii="Times New Roman" w:hAnsi="Times New Roman" w:cs="Times New Roman"/>
          <w:lang w:val="en-US"/>
        </w:rPr>
        <w:t>ë</w:t>
      </w:r>
      <w:r w:rsidR="00EE742D">
        <w:rPr>
          <w:rFonts w:ascii="Times New Roman" w:hAnsi="Times New Roman" w:cs="Times New Roman"/>
          <w:lang w:val="en-US"/>
        </w:rPr>
        <w:t xml:space="preserve"> mbi </w:t>
      </w:r>
      <w:r w:rsidRPr="001A6E42">
        <w:rPr>
          <w:rFonts w:ascii="Times New Roman" w:hAnsi="Times New Roman" w:cs="Times New Roman"/>
          <w:lang w:val="en-US"/>
        </w:rPr>
        <w:t xml:space="preserve">7 </w:t>
      </w:r>
      <w:r w:rsidR="00EE742D">
        <w:rPr>
          <w:rFonts w:ascii="Times New Roman" w:hAnsi="Times New Roman" w:cs="Times New Roman"/>
          <w:lang w:val="en-US"/>
        </w:rPr>
        <w:t>vje</w:t>
      </w:r>
      <w:r w:rsidR="008E2D97">
        <w:rPr>
          <w:rFonts w:ascii="Times New Roman" w:hAnsi="Times New Roman" w:cs="Times New Roman"/>
          <w:lang w:val="en-US"/>
        </w:rPr>
        <w:t xml:space="preserve"> ç</w:t>
      </w:r>
      <w:r w:rsidR="00EE742D">
        <w:rPr>
          <w:rFonts w:ascii="Times New Roman" w:hAnsi="Times New Roman" w:cs="Times New Roman"/>
          <w:lang w:val="en-US"/>
        </w:rPr>
        <w:t>are</w:t>
      </w:r>
      <w:r w:rsidR="0002366A">
        <w:rPr>
          <w:rFonts w:ascii="Times New Roman" w:hAnsi="Times New Roman" w:cs="Times New Roman"/>
          <w:lang w:val="en-US"/>
        </w:rPr>
        <w:t>.</w:t>
      </w:r>
    </w:p>
    <w:p w:rsidR="001A6E42" w:rsidRPr="001A6E42" w:rsidRDefault="00EE742D" w:rsidP="001A6E42">
      <w:pPr>
        <w:spacing w:line="360" w:lineRule="auto"/>
        <w:jc w:val="both"/>
        <w:rPr>
          <w:rFonts w:ascii="Times New Roman" w:hAnsi="Times New Roman" w:cs="Times New Roman"/>
          <w:lang w:val="en-US"/>
        </w:rPr>
      </w:pPr>
      <w:r>
        <w:rPr>
          <w:rFonts w:ascii="Times New Roman" w:hAnsi="Times New Roman" w:cs="Times New Roman"/>
          <w:lang w:val="en-US"/>
        </w:rPr>
        <w:t>Ve</w:t>
      </w:r>
      <w:r w:rsidR="008E2D97">
        <w:rPr>
          <w:rFonts w:ascii="Times New Roman" w:hAnsi="Times New Roman" w:cs="Times New Roman"/>
          <w:lang w:val="en-US"/>
        </w:rPr>
        <w:t xml:space="preserve"> ç</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saj</w:t>
      </w:r>
      <w:r w:rsidR="001A6E42" w:rsidRPr="001A6E42">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w:t>
      </w:r>
      <w:r w:rsidR="008E2D97">
        <w:rPr>
          <w:rFonts w:ascii="Times New Roman" w:hAnsi="Times New Roman" w:cs="Times New Roman"/>
          <w:lang w:val="en-US"/>
        </w:rPr>
        <w:t xml:space="preserve"> i </w:t>
      </w:r>
      <w:r>
        <w:rPr>
          <w:rFonts w:ascii="Times New Roman" w:hAnsi="Times New Roman" w:cs="Times New Roman"/>
          <w:lang w:val="en-US"/>
        </w:rPr>
        <w:t>krahasojm</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to t</w:t>
      </w:r>
      <w:r w:rsidR="00825BCB">
        <w:rPr>
          <w:rFonts w:ascii="Times New Roman" w:hAnsi="Times New Roman" w:cs="Times New Roman"/>
          <w:lang w:val="en-US"/>
        </w:rPr>
        <w:t>ë</w:t>
      </w:r>
      <w:r>
        <w:rPr>
          <w:rFonts w:ascii="Times New Roman" w:hAnsi="Times New Roman" w:cs="Times New Roman"/>
          <w:lang w:val="en-US"/>
        </w:rPr>
        <w:t xml:space="preserve"> dh</w:t>
      </w:r>
      <w:r w:rsidR="00825BCB">
        <w:rPr>
          <w:rFonts w:ascii="Times New Roman" w:hAnsi="Times New Roman" w:cs="Times New Roman"/>
          <w:lang w:val="en-US"/>
        </w:rPr>
        <w:t>ë</w:t>
      </w:r>
      <w:r>
        <w:rPr>
          <w:rFonts w:ascii="Times New Roman" w:hAnsi="Times New Roman" w:cs="Times New Roman"/>
          <w:lang w:val="en-US"/>
        </w:rPr>
        <w:t>na me p</w:t>
      </w:r>
      <w:r w:rsidR="00825BCB">
        <w:rPr>
          <w:rFonts w:ascii="Times New Roman" w:hAnsi="Times New Roman" w:cs="Times New Roman"/>
          <w:lang w:val="en-US"/>
        </w:rPr>
        <w:t>ë</w:t>
      </w:r>
      <w:r>
        <w:rPr>
          <w:rFonts w:ascii="Times New Roman" w:hAnsi="Times New Roman" w:cs="Times New Roman"/>
          <w:lang w:val="en-US"/>
        </w:rPr>
        <w:t xml:space="preserve">rmasat ekonomike </w:t>
      </w:r>
      <w:r w:rsidR="001A6E42" w:rsidRPr="001A6E42">
        <w:rPr>
          <w:rFonts w:ascii="Times New Roman" w:hAnsi="Times New Roman" w:cs="Times New Roman"/>
          <w:lang w:val="en-US"/>
        </w:rPr>
        <w:t>(</w:t>
      </w:r>
      <w:r>
        <w:rPr>
          <w:rFonts w:ascii="Times New Roman" w:hAnsi="Times New Roman" w:cs="Times New Roman"/>
          <w:lang w:val="en-US"/>
        </w:rPr>
        <w:t>bilancin vjetor</w:t>
      </w:r>
      <w:r w:rsidR="001A6E42" w:rsidRPr="001A6E42">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Pr>
          <w:rFonts w:ascii="Times New Roman" w:hAnsi="Times New Roman" w:cs="Times New Roman"/>
          <w:lang w:val="en-US"/>
        </w:rPr>
        <w:t>,</w:t>
      </w:r>
      <w:r w:rsidR="001A6E42" w:rsidRPr="001A6E42">
        <w:rPr>
          <w:rFonts w:ascii="Times New Roman" w:hAnsi="Times New Roman" w:cs="Times New Roman"/>
          <w:lang w:val="en-US"/>
        </w:rPr>
        <w:t xml:space="preserve"> </w:t>
      </w:r>
      <w:r>
        <w:rPr>
          <w:rFonts w:ascii="Times New Roman" w:hAnsi="Times New Roman" w:cs="Times New Roman"/>
          <w:lang w:val="en-US"/>
        </w:rPr>
        <w:t>shohim se</w:t>
      </w:r>
      <w:r w:rsidR="001A6E42" w:rsidRPr="001A6E42">
        <w:rPr>
          <w:rFonts w:ascii="Times New Roman" w:hAnsi="Times New Roman" w:cs="Times New Roman"/>
          <w:lang w:val="en-US"/>
        </w:rPr>
        <w:t>:</w:t>
      </w:r>
    </w:p>
    <w:p w:rsidR="001A6E42" w:rsidRPr="009C559D" w:rsidRDefault="001A6E42" w:rsidP="001A6E42">
      <w:pPr>
        <w:pStyle w:val="ListParagraph"/>
        <w:numPr>
          <w:ilvl w:val="0"/>
          <w:numId w:val="1"/>
        </w:numPr>
        <w:spacing w:line="360" w:lineRule="auto"/>
        <w:jc w:val="both"/>
        <w:rPr>
          <w:rFonts w:ascii="Times New Roman" w:hAnsi="Times New Roman" w:cs="Times New Roman"/>
          <w:lang w:val="en-US"/>
        </w:rPr>
      </w:pPr>
      <w:r w:rsidRPr="001A6E42">
        <w:rPr>
          <w:rFonts w:ascii="Times New Roman" w:hAnsi="Times New Roman" w:cs="Times New Roman"/>
          <w:lang w:val="en-US"/>
        </w:rPr>
        <w:t xml:space="preserve">18 </w:t>
      </w:r>
      <w:r w:rsidR="002F2D34">
        <w:rPr>
          <w:rFonts w:ascii="Times New Roman" w:hAnsi="Times New Roman" w:cs="Times New Roman"/>
          <w:lang w:val="en-US"/>
        </w:rPr>
        <w:t>OSHC</w:t>
      </w:r>
      <w:r w:rsidRPr="001A6E42">
        <w:rPr>
          <w:rFonts w:ascii="Times New Roman" w:hAnsi="Times New Roman" w:cs="Times New Roman"/>
          <w:lang w:val="en-US"/>
        </w:rPr>
        <w:t xml:space="preserve"> </w:t>
      </w:r>
      <w:r w:rsidR="00EE742D">
        <w:rPr>
          <w:rFonts w:ascii="Times New Roman" w:hAnsi="Times New Roman" w:cs="Times New Roman"/>
          <w:lang w:val="en-US"/>
        </w:rPr>
        <w:t>prej atyre q</w:t>
      </w:r>
      <w:r w:rsidR="00825BCB">
        <w:rPr>
          <w:rFonts w:ascii="Times New Roman" w:hAnsi="Times New Roman" w:cs="Times New Roman"/>
          <w:lang w:val="en-US"/>
        </w:rPr>
        <w:t>ë</w:t>
      </w:r>
      <w:r w:rsidR="00EE742D">
        <w:rPr>
          <w:rFonts w:ascii="Times New Roman" w:hAnsi="Times New Roman" w:cs="Times New Roman"/>
          <w:lang w:val="en-US"/>
        </w:rPr>
        <w:t xml:space="preserve"> kan</w:t>
      </w:r>
      <w:r w:rsidR="00825BCB">
        <w:rPr>
          <w:rFonts w:ascii="Times New Roman" w:hAnsi="Times New Roman" w:cs="Times New Roman"/>
          <w:lang w:val="en-US"/>
        </w:rPr>
        <w:t>ë</w:t>
      </w:r>
      <w:r w:rsidR="00EE742D">
        <w:rPr>
          <w:rFonts w:ascii="Times New Roman" w:hAnsi="Times New Roman" w:cs="Times New Roman"/>
          <w:lang w:val="en-US"/>
        </w:rPr>
        <w:t xml:space="preserve"> p</w:t>
      </w:r>
      <w:r w:rsidR="00825BCB">
        <w:rPr>
          <w:rFonts w:ascii="Times New Roman" w:hAnsi="Times New Roman" w:cs="Times New Roman"/>
          <w:lang w:val="en-US"/>
        </w:rPr>
        <w:t>ë</w:t>
      </w:r>
      <w:r w:rsidR="00EE742D">
        <w:rPr>
          <w:rFonts w:ascii="Times New Roman" w:hAnsi="Times New Roman" w:cs="Times New Roman"/>
          <w:lang w:val="en-US"/>
        </w:rPr>
        <w:t xml:space="preserve">suar humbje mujore </w:t>
      </w:r>
      <w:r w:rsidR="00EE742D">
        <w:rPr>
          <w:rFonts w:ascii="Times New Roman" w:hAnsi="Times New Roman" w:cs="Times New Roman"/>
          <w:b/>
          <w:lang w:val="en-US"/>
        </w:rPr>
        <w:t xml:space="preserve">mes </w:t>
      </w:r>
      <w:r w:rsidRPr="009C559D">
        <w:rPr>
          <w:rFonts w:ascii="Times New Roman" w:hAnsi="Times New Roman" w:cs="Times New Roman"/>
          <w:b/>
          <w:lang w:val="en-US"/>
        </w:rPr>
        <w:t xml:space="preserve">51 </w:t>
      </w:r>
      <w:r w:rsidR="00EE742D">
        <w:rPr>
          <w:rFonts w:ascii="Times New Roman" w:hAnsi="Times New Roman" w:cs="Times New Roman"/>
          <w:b/>
          <w:lang w:val="en-US"/>
        </w:rPr>
        <w:t xml:space="preserve">dhe </w:t>
      </w:r>
      <w:r w:rsidRPr="009C559D">
        <w:rPr>
          <w:rFonts w:ascii="Times New Roman" w:hAnsi="Times New Roman" w:cs="Times New Roman"/>
          <w:b/>
          <w:lang w:val="en-US"/>
        </w:rPr>
        <w:t>75%</w:t>
      </w:r>
      <w:r w:rsidRPr="001A6E42">
        <w:rPr>
          <w:rFonts w:ascii="Times New Roman" w:hAnsi="Times New Roman" w:cs="Times New Roman"/>
          <w:lang w:val="en-US"/>
        </w:rPr>
        <w:t xml:space="preserve"> </w:t>
      </w:r>
      <w:r w:rsidR="00EE742D">
        <w:rPr>
          <w:rFonts w:ascii="Times New Roman" w:hAnsi="Times New Roman" w:cs="Times New Roman"/>
          <w:lang w:val="en-US"/>
        </w:rPr>
        <w:t>kan</w:t>
      </w:r>
      <w:r w:rsidR="00825BCB">
        <w:rPr>
          <w:rFonts w:ascii="Times New Roman" w:hAnsi="Times New Roman" w:cs="Times New Roman"/>
          <w:lang w:val="en-US"/>
        </w:rPr>
        <w:t>ë</w:t>
      </w:r>
      <w:r w:rsidR="00EE742D">
        <w:rPr>
          <w:rFonts w:ascii="Times New Roman" w:hAnsi="Times New Roman" w:cs="Times New Roman"/>
          <w:lang w:val="en-US"/>
        </w:rPr>
        <w:t xml:space="preserve"> nj</w:t>
      </w:r>
      <w:r w:rsidR="00825BCB">
        <w:rPr>
          <w:rFonts w:ascii="Times New Roman" w:hAnsi="Times New Roman" w:cs="Times New Roman"/>
          <w:lang w:val="en-US"/>
        </w:rPr>
        <w:t>ë</w:t>
      </w:r>
      <w:r w:rsidR="00EE742D">
        <w:rPr>
          <w:rFonts w:ascii="Times New Roman" w:hAnsi="Times New Roman" w:cs="Times New Roman"/>
          <w:lang w:val="en-US"/>
        </w:rPr>
        <w:t xml:space="preserve"> xhiro vjetore deri n</w:t>
      </w:r>
      <w:r w:rsidR="00825BCB">
        <w:rPr>
          <w:rFonts w:ascii="Times New Roman" w:hAnsi="Times New Roman" w:cs="Times New Roman"/>
          <w:lang w:val="en-US"/>
        </w:rPr>
        <w:t>ë</w:t>
      </w:r>
      <w:r w:rsidR="00EE742D">
        <w:rPr>
          <w:rFonts w:ascii="Times New Roman" w:hAnsi="Times New Roman" w:cs="Times New Roman"/>
          <w:lang w:val="en-US"/>
        </w:rPr>
        <w:t xml:space="preserve"> </w:t>
      </w:r>
      <w:r w:rsidRPr="001A6E42">
        <w:rPr>
          <w:rFonts w:ascii="Times New Roman" w:hAnsi="Times New Roman" w:cs="Times New Roman"/>
          <w:lang w:val="en-US"/>
        </w:rPr>
        <w:t>€ 20</w:t>
      </w:r>
      <w:r w:rsidR="00F22AE7">
        <w:rPr>
          <w:rFonts w:ascii="Times New Roman" w:hAnsi="Times New Roman" w:cs="Times New Roman"/>
          <w:lang w:val="en-US"/>
        </w:rPr>
        <w:t>.0</w:t>
      </w:r>
      <w:r w:rsidRPr="001A6E42">
        <w:rPr>
          <w:rFonts w:ascii="Times New Roman" w:hAnsi="Times New Roman" w:cs="Times New Roman"/>
          <w:lang w:val="en-US"/>
        </w:rPr>
        <w:t xml:space="preserve">00; 11 </w:t>
      </w:r>
      <w:r w:rsidR="00EE742D">
        <w:rPr>
          <w:rFonts w:ascii="Times New Roman" w:hAnsi="Times New Roman" w:cs="Times New Roman"/>
          <w:lang w:val="en-US"/>
        </w:rPr>
        <w:t>e kan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Pr="001A6E42">
        <w:rPr>
          <w:rFonts w:ascii="Times New Roman" w:hAnsi="Times New Roman" w:cs="Times New Roman"/>
          <w:lang w:val="en-US"/>
        </w:rPr>
        <w:t xml:space="preserve">€ </w:t>
      </w:r>
      <w:r w:rsidR="0002366A">
        <w:rPr>
          <w:rFonts w:ascii="Times New Roman" w:hAnsi="Times New Roman" w:cs="Times New Roman"/>
          <w:lang w:val="en-US"/>
        </w:rPr>
        <w:t>20.000-</w:t>
      </w:r>
      <w:r w:rsidRPr="001A6E42">
        <w:rPr>
          <w:rFonts w:ascii="Times New Roman" w:hAnsi="Times New Roman" w:cs="Times New Roman"/>
          <w:lang w:val="en-US"/>
        </w:rPr>
        <w:t>50</w:t>
      </w:r>
      <w:r w:rsidR="00F22AE7">
        <w:rPr>
          <w:rFonts w:ascii="Times New Roman" w:hAnsi="Times New Roman" w:cs="Times New Roman"/>
          <w:lang w:val="en-US"/>
        </w:rPr>
        <w:t>.0</w:t>
      </w:r>
      <w:r w:rsidRPr="001A6E42">
        <w:rPr>
          <w:rFonts w:ascii="Times New Roman" w:hAnsi="Times New Roman" w:cs="Times New Roman"/>
          <w:lang w:val="en-US"/>
        </w:rPr>
        <w:t>00</w:t>
      </w:r>
      <w:r w:rsidR="008F5434" w:rsidRPr="001A6E42">
        <w:rPr>
          <w:rFonts w:ascii="Times New Roman" w:hAnsi="Times New Roman" w:cs="Times New Roman"/>
          <w:lang w:val="en-US"/>
        </w:rPr>
        <w:t>; 6</w:t>
      </w:r>
      <w:r w:rsidRPr="001A6E42">
        <w:rPr>
          <w:rFonts w:ascii="Times New Roman" w:hAnsi="Times New Roman" w:cs="Times New Roman"/>
          <w:lang w:val="en-US"/>
        </w:rPr>
        <w:t xml:space="preserve"> </w:t>
      </w:r>
      <w:r w:rsidR="00EE742D">
        <w:rPr>
          <w:rFonts w:ascii="Times New Roman" w:hAnsi="Times New Roman" w:cs="Times New Roman"/>
          <w:lang w:val="en-US"/>
        </w:rPr>
        <w:t>e kan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Pr="001A6E42">
        <w:rPr>
          <w:rFonts w:ascii="Times New Roman" w:hAnsi="Times New Roman" w:cs="Times New Roman"/>
          <w:lang w:val="en-US"/>
        </w:rPr>
        <w:t xml:space="preserve">€ </w:t>
      </w:r>
      <w:r w:rsidR="0002366A">
        <w:rPr>
          <w:rFonts w:ascii="Times New Roman" w:hAnsi="Times New Roman" w:cs="Times New Roman"/>
          <w:lang w:val="en-US"/>
        </w:rPr>
        <w:t>50.000-</w:t>
      </w:r>
      <w:r w:rsidRPr="001A6E42">
        <w:rPr>
          <w:rFonts w:ascii="Times New Roman" w:hAnsi="Times New Roman" w:cs="Times New Roman"/>
          <w:lang w:val="en-US"/>
        </w:rPr>
        <w:t>100</w:t>
      </w:r>
      <w:r w:rsidR="00F22AE7">
        <w:rPr>
          <w:rFonts w:ascii="Times New Roman" w:hAnsi="Times New Roman" w:cs="Times New Roman"/>
          <w:lang w:val="en-US"/>
        </w:rPr>
        <w:t>.0</w:t>
      </w:r>
      <w:r w:rsidRPr="001A6E42">
        <w:rPr>
          <w:rFonts w:ascii="Times New Roman" w:hAnsi="Times New Roman" w:cs="Times New Roman"/>
          <w:lang w:val="en-US"/>
        </w:rPr>
        <w:t>00</w:t>
      </w:r>
      <w:r w:rsidR="008F5434" w:rsidRPr="001A6E42">
        <w:rPr>
          <w:rFonts w:ascii="Times New Roman" w:hAnsi="Times New Roman" w:cs="Times New Roman"/>
          <w:lang w:val="en-US"/>
        </w:rPr>
        <w:t>; 3</w:t>
      </w:r>
      <w:r w:rsidRPr="001A6E42">
        <w:rPr>
          <w:rFonts w:ascii="Times New Roman" w:hAnsi="Times New Roman" w:cs="Times New Roman"/>
          <w:lang w:val="en-US"/>
        </w:rPr>
        <w:t xml:space="preserve"> </w:t>
      </w:r>
      <w:r w:rsidR="00EE742D">
        <w:rPr>
          <w:rFonts w:ascii="Times New Roman" w:hAnsi="Times New Roman" w:cs="Times New Roman"/>
          <w:lang w:val="en-US"/>
        </w:rPr>
        <w:t>e kan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Pr="001A6E42">
        <w:rPr>
          <w:rFonts w:ascii="Times New Roman" w:hAnsi="Times New Roman" w:cs="Times New Roman"/>
          <w:lang w:val="en-US"/>
        </w:rPr>
        <w:t xml:space="preserve">€ </w:t>
      </w:r>
      <w:r w:rsidR="0002366A">
        <w:rPr>
          <w:rFonts w:ascii="Times New Roman" w:hAnsi="Times New Roman" w:cs="Times New Roman"/>
          <w:lang w:val="en-US"/>
        </w:rPr>
        <w:t>100.000-</w:t>
      </w:r>
      <w:r w:rsidRPr="001A6E42">
        <w:rPr>
          <w:rFonts w:ascii="Times New Roman" w:hAnsi="Times New Roman" w:cs="Times New Roman"/>
          <w:lang w:val="en-US"/>
        </w:rPr>
        <w:t>250</w:t>
      </w:r>
      <w:r w:rsidR="00F22AE7">
        <w:rPr>
          <w:rFonts w:ascii="Times New Roman" w:hAnsi="Times New Roman" w:cs="Times New Roman"/>
          <w:lang w:val="en-US"/>
        </w:rPr>
        <w:t>.0</w:t>
      </w:r>
      <w:r w:rsidRPr="001A6E42">
        <w:rPr>
          <w:rFonts w:ascii="Times New Roman" w:hAnsi="Times New Roman" w:cs="Times New Roman"/>
          <w:lang w:val="en-US"/>
        </w:rPr>
        <w:t xml:space="preserve">00; </w:t>
      </w:r>
      <w:r w:rsidR="00EE742D">
        <w:rPr>
          <w:rFonts w:ascii="Times New Roman" w:hAnsi="Times New Roman" w:cs="Times New Roman"/>
          <w:lang w:val="en-US"/>
        </w:rPr>
        <w:t>dhe asnj</w:t>
      </w:r>
      <w:r w:rsidR="00825BCB">
        <w:rPr>
          <w:rFonts w:ascii="Times New Roman" w:hAnsi="Times New Roman" w:cs="Times New Roman"/>
          <w:lang w:val="en-US"/>
        </w:rPr>
        <w:t>ë</w:t>
      </w:r>
      <w:r w:rsidR="00EE742D">
        <w:rPr>
          <w:rFonts w:ascii="Times New Roman" w:hAnsi="Times New Roman" w:cs="Times New Roman"/>
          <w:lang w:val="en-US"/>
        </w:rPr>
        <w:t xml:space="preserve"> mbi </w:t>
      </w:r>
      <w:r w:rsidRPr="001A6E42">
        <w:rPr>
          <w:rFonts w:ascii="Times New Roman" w:hAnsi="Times New Roman" w:cs="Times New Roman"/>
          <w:lang w:val="en-US"/>
        </w:rPr>
        <w:t>€ 250</w:t>
      </w:r>
      <w:r w:rsidR="00F22AE7">
        <w:rPr>
          <w:rFonts w:ascii="Times New Roman" w:hAnsi="Times New Roman" w:cs="Times New Roman"/>
          <w:lang w:val="en-US"/>
        </w:rPr>
        <w:t>.0</w:t>
      </w:r>
      <w:r w:rsidRPr="001A6E42">
        <w:rPr>
          <w:rFonts w:ascii="Times New Roman" w:hAnsi="Times New Roman" w:cs="Times New Roman"/>
          <w:lang w:val="en-US"/>
        </w:rPr>
        <w:t>00</w:t>
      </w:r>
      <w:r w:rsidR="009C559D">
        <w:rPr>
          <w:rFonts w:ascii="Times New Roman" w:hAnsi="Times New Roman" w:cs="Times New Roman"/>
          <w:lang w:val="en-US"/>
        </w:rPr>
        <w:t>;</w:t>
      </w:r>
    </w:p>
    <w:p w:rsidR="005C7118" w:rsidRPr="001F1C4C" w:rsidRDefault="001A6E42" w:rsidP="000D5460">
      <w:pPr>
        <w:pStyle w:val="ListParagraph"/>
        <w:numPr>
          <w:ilvl w:val="0"/>
          <w:numId w:val="1"/>
        </w:numPr>
        <w:spacing w:line="360" w:lineRule="auto"/>
        <w:jc w:val="both"/>
        <w:rPr>
          <w:rFonts w:ascii="Times New Roman" w:hAnsi="Times New Roman" w:cs="Times New Roman"/>
          <w:lang w:val="en-US"/>
        </w:rPr>
      </w:pPr>
      <w:r w:rsidRPr="001A6E42">
        <w:rPr>
          <w:rFonts w:ascii="Times New Roman" w:hAnsi="Times New Roman" w:cs="Times New Roman"/>
          <w:lang w:val="en-US"/>
        </w:rPr>
        <w:lastRenderedPageBreak/>
        <w:t xml:space="preserve">23 </w:t>
      </w:r>
      <w:r w:rsidR="002F2D34">
        <w:rPr>
          <w:rFonts w:ascii="Times New Roman" w:hAnsi="Times New Roman" w:cs="Times New Roman"/>
          <w:lang w:val="en-US"/>
        </w:rPr>
        <w:t>OSHC</w:t>
      </w:r>
      <w:r w:rsidRPr="001A6E42">
        <w:rPr>
          <w:rFonts w:ascii="Times New Roman" w:hAnsi="Times New Roman" w:cs="Times New Roman"/>
          <w:lang w:val="en-US"/>
        </w:rPr>
        <w:t xml:space="preserve"> </w:t>
      </w:r>
      <w:r w:rsidR="00EE742D">
        <w:rPr>
          <w:rFonts w:ascii="Times New Roman" w:hAnsi="Times New Roman" w:cs="Times New Roman"/>
          <w:lang w:val="en-US"/>
        </w:rPr>
        <w:t>prej atyre q</w:t>
      </w:r>
      <w:r w:rsidR="00825BCB">
        <w:rPr>
          <w:rFonts w:ascii="Times New Roman" w:hAnsi="Times New Roman" w:cs="Times New Roman"/>
          <w:lang w:val="en-US"/>
        </w:rPr>
        <w:t>ë</w:t>
      </w:r>
      <w:r w:rsidR="00EE742D">
        <w:rPr>
          <w:rFonts w:ascii="Times New Roman" w:hAnsi="Times New Roman" w:cs="Times New Roman"/>
          <w:lang w:val="en-US"/>
        </w:rPr>
        <w:t xml:space="preserve"> kan</w:t>
      </w:r>
      <w:r w:rsidR="00825BCB">
        <w:rPr>
          <w:rFonts w:ascii="Times New Roman" w:hAnsi="Times New Roman" w:cs="Times New Roman"/>
          <w:lang w:val="en-US"/>
        </w:rPr>
        <w:t>ë</w:t>
      </w:r>
      <w:r w:rsidR="00EE742D">
        <w:rPr>
          <w:rFonts w:ascii="Times New Roman" w:hAnsi="Times New Roman" w:cs="Times New Roman"/>
          <w:lang w:val="en-US"/>
        </w:rPr>
        <w:t xml:space="preserve"> p</w:t>
      </w:r>
      <w:r w:rsidR="00825BCB">
        <w:rPr>
          <w:rFonts w:ascii="Times New Roman" w:hAnsi="Times New Roman" w:cs="Times New Roman"/>
          <w:lang w:val="en-US"/>
        </w:rPr>
        <w:t>ë</w:t>
      </w:r>
      <w:r w:rsidR="00EE742D">
        <w:rPr>
          <w:rFonts w:ascii="Times New Roman" w:hAnsi="Times New Roman" w:cs="Times New Roman"/>
          <w:lang w:val="en-US"/>
        </w:rPr>
        <w:t xml:space="preserve">suar humbje mujore </w:t>
      </w:r>
      <w:r w:rsidR="00EE742D">
        <w:rPr>
          <w:rFonts w:ascii="Times New Roman" w:hAnsi="Times New Roman" w:cs="Times New Roman"/>
          <w:b/>
          <w:lang w:val="en-US"/>
        </w:rPr>
        <w:t xml:space="preserve">mbi </w:t>
      </w:r>
      <w:r w:rsidRPr="009C559D">
        <w:rPr>
          <w:rFonts w:ascii="Times New Roman" w:hAnsi="Times New Roman" w:cs="Times New Roman"/>
          <w:b/>
          <w:lang w:val="en-US"/>
        </w:rPr>
        <w:t>75%</w:t>
      </w:r>
      <w:r w:rsidRPr="001A6E42">
        <w:rPr>
          <w:rFonts w:ascii="Times New Roman" w:hAnsi="Times New Roman" w:cs="Times New Roman"/>
          <w:lang w:val="en-US"/>
        </w:rPr>
        <w:t xml:space="preserve"> </w:t>
      </w:r>
      <w:r w:rsidR="00EE742D">
        <w:rPr>
          <w:rFonts w:ascii="Times New Roman" w:hAnsi="Times New Roman" w:cs="Times New Roman"/>
          <w:lang w:val="en-US"/>
        </w:rPr>
        <w:t>kan</w:t>
      </w:r>
      <w:r w:rsidR="00825BCB">
        <w:rPr>
          <w:rFonts w:ascii="Times New Roman" w:hAnsi="Times New Roman" w:cs="Times New Roman"/>
          <w:lang w:val="en-US"/>
        </w:rPr>
        <w:t>ë</w:t>
      </w:r>
      <w:r w:rsidR="00EE742D">
        <w:rPr>
          <w:rFonts w:ascii="Times New Roman" w:hAnsi="Times New Roman" w:cs="Times New Roman"/>
          <w:lang w:val="en-US"/>
        </w:rPr>
        <w:t xml:space="preserve"> nj</w:t>
      </w:r>
      <w:r w:rsidR="00825BCB">
        <w:rPr>
          <w:rFonts w:ascii="Times New Roman" w:hAnsi="Times New Roman" w:cs="Times New Roman"/>
          <w:lang w:val="en-US"/>
        </w:rPr>
        <w:t>ë</w:t>
      </w:r>
      <w:r w:rsidR="00EE742D">
        <w:rPr>
          <w:rFonts w:ascii="Times New Roman" w:hAnsi="Times New Roman" w:cs="Times New Roman"/>
          <w:lang w:val="en-US"/>
        </w:rPr>
        <w:t xml:space="preserve"> xhiro vjetore deri n</w:t>
      </w:r>
      <w:r w:rsidR="00825BCB">
        <w:rPr>
          <w:rFonts w:ascii="Times New Roman" w:hAnsi="Times New Roman" w:cs="Times New Roman"/>
          <w:lang w:val="en-US"/>
        </w:rPr>
        <w:t>ë</w:t>
      </w:r>
      <w:r w:rsidR="00EE742D">
        <w:rPr>
          <w:rFonts w:ascii="Times New Roman" w:hAnsi="Times New Roman" w:cs="Times New Roman"/>
          <w:lang w:val="en-US"/>
        </w:rPr>
        <w:t xml:space="preserve"> </w:t>
      </w:r>
      <w:r w:rsidRPr="001A6E42">
        <w:rPr>
          <w:rFonts w:ascii="Times New Roman" w:hAnsi="Times New Roman" w:cs="Times New Roman"/>
          <w:lang w:val="en-US"/>
        </w:rPr>
        <w:t>€ 20</w:t>
      </w:r>
      <w:r w:rsidR="00F22AE7">
        <w:rPr>
          <w:rFonts w:ascii="Times New Roman" w:hAnsi="Times New Roman" w:cs="Times New Roman"/>
          <w:lang w:val="en-US"/>
        </w:rPr>
        <w:t>.0</w:t>
      </w:r>
      <w:r w:rsidRPr="001A6E42">
        <w:rPr>
          <w:rFonts w:ascii="Times New Roman" w:hAnsi="Times New Roman" w:cs="Times New Roman"/>
          <w:lang w:val="en-US"/>
        </w:rPr>
        <w:t xml:space="preserve">00; 8 </w:t>
      </w:r>
      <w:r w:rsidR="00EE742D">
        <w:rPr>
          <w:rFonts w:ascii="Times New Roman" w:hAnsi="Times New Roman" w:cs="Times New Roman"/>
          <w:lang w:val="en-US"/>
        </w:rPr>
        <w:t>e kan</w:t>
      </w:r>
      <w:r w:rsidR="00825BCB">
        <w:rPr>
          <w:rFonts w:ascii="Times New Roman" w:hAnsi="Times New Roman" w:cs="Times New Roman"/>
          <w:lang w:val="en-US"/>
        </w:rPr>
        <w:t>ë</w:t>
      </w:r>
      <w:r w:rsidR="00EE742D">
        <w:rPr>
          <w:rFonts w:ascii="Times New Roman" w:hAnsi="Times New Roman" w:cs="Times New Roman"/>
          <w:lang w:val="en-US"/>
        </w:rPr>
        <w:t xml:space="preserve"> mes </w:t>
      </w:r>
      <w:r w:rsidR="0002366A" w:rsidRPr="001A6E42">
        <w:rPr>
          <w:rFonts w:ascii="Times New Roman" w:hAnsi="Times New Roman" w:cs="Times New Roman"/>
          <w:lang w:val="en-US"/>
        </w:rPr>
        <w:t xml:space="preserve">€ </w:t>
      </w:r>
      <w:r w:rsidR="0002366A">
        <w:rPr>
          <w:rFonts w:ascii="Times New Roman" w:hAnsi="Times New Roman" w:cs="Times New Roman"/>
          <w:lang w:val="en-US"/>
        </w:rPr>
        <w:t>20.000-</w:t>
      </w:r>
      <w:r w:rsidRPr="001A6E42">
        <w:rPr>
          <w:rFonts w:ascii="Times New Roman" w:hAnsi="Times New Roman" w:cs="Times New Roman"/>
          <w:lang w:val="en-US"/>
        </w:rPr>
        <w:t>50</w:t>
      </w:r>
      <w:r w:rsidR="00F22AE7">
        <w:rPr>
          <w:rFonts w:ascii="Times New Roman" w:hAnsi="Times New Roman" w:cs="Times New Roman"/>
          <w:lang w:val="en-US"/>
        </w:rPr>
        <w:t>.0</w:t>
      </w:r>
      <w:r w:rsidRPr="001A6E42">
        <w:rPr>
          <w:rFonts w:ascii="Times New Roman" w:hAnsi="Times New Roman" w:cs="Times New Roman"/>
          <w:lang w:val="en-US"/>
        </w:rPr>
        <w:t xml:space="preserve">00; 1 </w:t>
      </w:r>
      <w:r w:rsidR="00EE742D">
        <w:rPr>
          <w:rFonts w:ascii="Times New Roman" w:hAnsi="Times New Roman" w:cs="Times New Roman"/>
          <w:lang w:val="en-US"/>
        </w:rPr>
        <w:t xml:space="preserve">e ka mes </w:t>
      </w:r>
      <w:r w:rsidR="0002366A" w:rsidRPr="001A6E42">
        <w:rPr>
          <w:rFonts w:ascii="Times New Roman" w:hAnsi="Times New Roman" w:cs="Times New Roman"/>
          <w:lang w:val="en-US"/>
        </w:rPr>
        <w:t xml:space="preserve">€ </w:t>
      </w:r>
      <w:r w:rsidR="0002366A">
        <w:rPr>
          <w:rFonts w:ascii="Times New Roman" w:hAnsi="Times New Roman" w:cs="Times New Roman"/>
          <w:lang w:val="en-US"/>
        </w:rPr>
        <w:t>50.000-</w:t>
      </w:r>
      <w:r w:rsidRPr="001A6E42">
        <w:rPr>
          <w:rFonts w:ascii="Times New Roman" w:hAnsi="Times New Roman" w:cs="Times New Roman"/>
          <w:lang w:val="en-US"/>
        </w:rPr>
        <w:t>100</w:t>
      </w:r>
      <w:r w:rsidR="00F22AE7">
        <w:rPr>
          <w:rFonts w:ascii="Times New Roman" w:hAnsi="Times New Roman" w:cs="Times New Roman"/>
          <w:lang w:val="en-US"/>
        </w:rPr>
        <w:t>.0</w:t>
      </w:r>
      <w:r w:rsidRPr="001A6E42">
        <w:rPr>
          <w:rFonts w:ascii="Times New Roman" w:hAnsi="Times New Roman" w:cs="Times New Roman"/>
          <w:lang w:val="en-US"/>
        </w:rPr>
        <w:t xml:space="preserve">00; 1 </w:t>
      </w:r>
      <w:r w:rsidR="00EE742D">
        <w:rPr>
          <w:rFonts w:ascii="Times New Roman" w:hAnsi="Times New Roman" w:cs="Times New Roman"/>
          <w:lang w:val="en-US"/>
        </w:rPr>
        <w:t xml:space="preserve">e ka mes </w:t>
      </w:r>
      <w:r w:rsidR="0002366A" w:rsidRPr="001A6E42">
        <w:rPr>
          <w:rFonts w:ascii="Times New Roman" w:hAnsi="Times New Roman" w:cs="Times New Roman"/>
          <w:lang w:val="en-US"/>
        </w:rPr>
        <w:t xml:space="preserve">€ </w:t>
      </w:r>
      <w:r w:rsidR="0002366A">
        <w:rPr>
          <w:rFonts w:ascii="Times New Roman" w:hAnsi="Times New Roman" w:cs="Times New Roman"/>
          <w:lang w:val="en-US"/>
        </w:rPr>
        <w:t>100.000-</w:t>
      </w:r>
      <w:r w:rsidRPr="001A6E42">
        <w:rPr>
          <w:rFonts w:ascii="Times New Roman" w:hAnsi="Times New Roman" w:cs="Times New Roman"/>
          <w:lang w:val="en-US"/>
        </w:rPr>
        <w:t>250</w:t>
      </w:r>
      <w:r w:rsidR="00F22AE7">
        <w:rPr>
          <w:rFonts w:ascii="Times New Roman" w:hAnsi="Times New Roman" w:cs="Times New Roman"/>
          <w:lang w:val="en-US"/>
        </w:rPr>
        <w:t>.0</w:t>
      </w:r>
      <w:r w:rsidRPr="001A6E42">
        <w:rPr>
          <w:rFonts w:ascii="Times New Roman" w:hAnsi="Times New Roman" w:cs="Times New Roman"/>
          <w:lang w:val="en-US"/>
        </w:rPr>
        <w:t xml:space="preserve">00; </w:t>
      </w:r>
      <w:r w:rsidR="00EE742D">
        <w:rPr>
          <w:rFonts w:ascii="Times New Roman" w:hAnsi="Times New Roman" w:cs="Times New Roman"/>
          <w:lang w:val="en-US"/>
        </w:rPr>
        <w:t xml:space="preserve">dhe </w:t>
      </w:r>
      <w:r w:rsidRPr="001A6E42">
        <w:rPr>
          <w:rFonts w:ascii="Times New Roman" w:hAnsi="Times New Roman" w:cs="Times New Roman"/>
          <w:lang w:val="en-US"/>
        </w:rPr>
        <w:t xml:space="preserve">2 </w:t>
      </w:r>
      <w:r w:rsidR="00EE742D">
        <w:rPr>
          <w:rFonts w:ascii="Times New Roman" w:hAnsi="Times New Roman" w:cs="Times New Roman"/>
          <w:lang w:val="en-US"/>
        </w:rPr>
        <w:t xml:space="preserve">mbi </w:t>
      </w:r>
      <w:r w:rsidRPr="001A6E42">
        <w:rPr>
          <w:rFonts w:ascii="Times New Roman" w:hAnsi="Times New Roman" w:cs="Times New Roman"/>
          <w:lang w:val="en-US"/>
        </w:rPr>
        <w:t>250</w:t>
      </w:r>
      <w:r w:rsidR="00F22AE7">
        <w:rPr>
          <w:rFonts w:ascii="Times New Roman" w:hAnsi="Times New Roman" w:cs="Times New Roman"/>
          <w:lang w:val="en-US"/>
        </w:rPr>
        <w:t>.0</w:t>
      </w:r>
      <w:r w:rsidRPr="001A6E42">
        <w:rPr>
          <w:rFonts w:ascii="Times New Roman" w:hAnsi="Times New Roman" w:cs="Times New Roman"/>
          <w:lang w:val="en-US"/>
        </w:rPr>
        <w:t>00 euros.</w:t>
      </w:r>
    </w:p>
    <w:p w:rsidR="003B7EB8" w:rsidRDefault="00EE742D" w:rsidP="003B7EB8">
      <w:pPr>
        <w:spacing w:line="360" w:lineRule="auto"/>
        <w:jc w:val="both"/>
        <w:rPr>
          <w:rFonts w:ascii="Times New Roman" w:hAnsi="Times New Roman" w:cs="Times New Roman"/>
          <w:lang w:val="en-US"/>
        </w:rPr>
      </w:pPr>
      <w:r>
        <w:rPr>
          <w:rFonts w:ascii="Times New Roman" w:hAnsi="Times New Roman" w:cs="Times New Roman"/>
          <w:bCs/>
          <w:lang w:val="en-US"/>
        </w:rPr>
        <w:t xml:space="preserve">Impakti ekonomik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Pr>
          <w:rFonts w:ascii="Times New Roman" w:hAnsi="Times New Roman" w:cs="Times New Roman"/>
          <w:bCs/>
          <w:lang w:val="en-US"/>
        </w:rPr>
        <w:t>k</w:t>
      </w:r>
      <w:r w:rsidR="00825BCB">
        <w:rPr>
          <w:rFonts w:ascii="Times New Roman" w:hAnsi="Times New Roman" w:cs="Times New Roman"/>
          <w:bCs/>
          <w:lang w:val="en-US"/>
        </w:rPr>
        <w:t>ë</w:t>
      </w:r>
      <w:r>
        <w:rPr>
          <w:rFonts w:ascii="Times New Roman" w:hAnsi="Times New Roman" w:cs="Times New Roman"/>
          <w:bCs/>
          <w:lang w:val="en-US"/>
        </w:rPr>
        <w:t>to muaj emergjence</w:t>
      </w:r>
      <w:r w:rsidR="005C7118" w:rsidRPr="00AA74C7">
        <w:rPr>
          <w:rFonts w:ascii="Times New Roman" w:hAnsi="Times New Roman" w:cs="Times New Roman"/>
          <w:bCs/>
          <w:lang w:val="en-US"/>
        </w:rPr>
        <w:t xml:space="preserve">, </w:t>
      </w:r>
      <w:r>
        <w:rPr>
          <w:rFonts w:ascii="Times New Roman" w:hAnsi="Times New Roman" w:cs="Times New Roman"/>
          <w:bCs/>
          <w:lang w:val="en-US"/>
        </w:rPr>
        <w:t>kur n</w:t>
      </w:r>
      <w:r w:rsidR="00825BCB">
        <w:rPr>
          <w:rFonts w:ascii="Times New Roman" w:hAnsi="Times New Roman" w:cs="Times New Roman"/>
          <w:bCs/>
          <w:lang w:val="en-US"/>
        </w:rPr>
        <w:t>ë</w:t>
      </w:r>
      <w:r>
        <w:rPr>
          <w:rFonts w:ascii="Times New Roman" w:hAnsi="Times New Roman" w:cs="Times New Roman"/>
          <w:bCs/>
          <w:lang w:val="en-US"/>
        </w:rPr>
        <w:t xml:space="preserve"> rajon u p</w:t>
      </w:r>
      <w:r w:rsidR="00825BCB">
        <w:rPr>
          <w:rFonts w:ascii="Times New Roman" w:hAnsi="Times New Roman" w:cs="Times New Roman"/>
          <w:bCs/>
          <w:lang w:val="en-US"/>
        </w:rPr>
        <w:t>ë</w:t>
      </w:r>
      <w:r>
        <w:rPr>
          <w:rFonts w:ascii="Times New Roman" w:hAnsi="Times New Roman" w:cs="Times New Roman"/>
          <w:bCs/>
          <w:lang w:val="en-US"/>
        </w:rPr>
        <w:t xml:space="preserve">rhap </w:t>
      </w:r>
      <w:r w:rsidRPr="00AA74C7">
        <w:rPr>
          <w:rFonts w:ascii="Times New Roman" w:hAnsi="Times New Roman" w:cs="Times New Roman"/>
          <w:bCs/>
          <w:lang w:val="en-US"/>
        </w:rPr>
        <w:t>pandemi</w:t>
      </w:r>
      <w:r>
        <w:rPr>
          <w:rFonts w:ascii="Times New Roman" w:hAnsi="Times New Roman" w:cs="Times New Roman"/>
          <w:bCs/>
          <w:lang w:val="en-US"/>
        </w:rPr>
        <w:t>a</w:t>
      </w:r>
      <w:r w:rsidRPr="00AA74C7">
        <w:rPr>
          <w:rFonts w:ascii="Times New Roman" w:hAnsi="Times New Roman" w:cs="Times New Roman"/>
          <w:bCs/>
          <w:lang w:val="en-US"/>
        </w:rPr>
        <w:t xml:space="preserve"> </w:t>
      </w:r>
      <w:r w:rsidR="00A66D6A">
        <w:rPr>
          <w:rFonts w:ascii="Times New Roman" w:hAnsi="Times New Roman" w:cs="Times New Roman"/>
          <w:bCs/>
          <w:lang w:val="en-US"/>
        </w:rPr>
        <w:t>COVID</w:t>
      </w:r>
      <w:r w:rsidR="005C7118" w:rsidRPr="00AA74C7">
        <w:rPr>
          <w:rFonts w:ascii="Times New Roman" w:hAnsi="Times New Roman" w:cs="Times New Roman"/>
          <w:bCs/>
          <w:lang w:val="en-US"/>
        </w:rPr>
        <w:t xml:space="preserve">-19, </w:t>
      </w:r>
      <w:r w:rsidR="005B52F4">
        <w:rPr>
          <w:rFonts w:ascii="Times New Roman" w:hAnsi="Times New Roman" w:cs="Times New Roman"/>
          <w:bCs/>
          <w:lang w:val="en-US"/>
        </w:rPr>
        <w:t xml:space="preserve">preku kryesisht </w:t>
      </w:r>
      <w:r w:rsidR="002F2D34">
        <w:rPr>
          <w:rFonts w:ascii="Times New Roman" w:hAnsi="Times New Roman" w:cs="Times New Roman"/>
          <w:bCs/>
          <w:lang w:val="en-US"/>
        </w:rPr>
        <w:t>OSHC</w:t>
      </w:r>
      <w:r w:rsidR="005C7118" w:rsidRPr="00AA74C7">
        <w:rPr>
          <w:rFonts w:ascii="Times New Roman" w:hAnsi="Times New Roman" w:cs="Times New Roman"/>
          <w:bCs/>
          <w:lang w:val="en-US"/>
        </w:rPr>
        <w:t xml:space="preserve"> </w:t>
      </w:r>
      <w:r w:rsidR="005B52F4">
        <w:rPr>
          <w:rFonts w:ascii="Times New Roman" w:hAnsi="Times New Roman" w:cs="Times New Roman"/>
          <w:bCs/>
          <w:lang w:val="en-US"/>
        </w:rPr>
        <w:t>me p</w:t>
      </w:r>
      <w:r w:rsidR="00825BCB">
        <w:rPr>
          <w:rFonts w:ascii="Times New Roman" w:hAnsi="Times New Roman" w:cs="Times New Roman"/>
          <w:bCs/>
          <w:lang w:val="en-US"/>
        </w:rPr>
        <w:t>ë</w:t>
      </w:r>
      <w:r w:rsidR="005B52F4">
        <w:rPr>
          <w:rFonts w:ascii="Times New Roman" w:hAnsi="Times New Roman" w:cs="Times New Roman"/>
          <w:bCs/>
          <w:lang w:val="en-US"/>
        </w:rPr>
        <w:t>rmasa t</w:t>
      </w:r>
      <w:r w:rsidR="00825BCB">
        <w:rPr>
          <w:rFonts w:ascii="Times New Roman" w:hAnsi="Times New Roman" w:cs="Times New Roman"/>
          <w:bCs/>
          <w:lang w:val="en-US"/>
        </w:rPr>
        <w:t>ë</w:t>
      </w:r>
      <w:r w:rsidR="005B52F4">
        <w:rPr>
          <w:rFonts w:ascii="Times New Roman" w:hAnsi="Times New Roman" w:cs="Times New Roman"/>
          <w:bCs/>
          <w:lang w:val="en-US"/>
        </w:rPr>
        <w:t xml:space="preserve"> vogla dhe t</w:t>
      </w:r>
      <w:r w:rsidR="00825BCB">
        <w:rPr>
          <w:rFonts w:ascii="Times New Roman" w:hAnsi="Times New Roman" w:cs="Times New Roman"/>
          <w:bCs/>
          <w:lang w:val="en-US"/>
        </w:rPr>
        <w:t>ë</w:t>
      </w:r>
      <w:r w:rsidR="005B52F4">
        <w:rPr>
          <w:rFonts w:ascii="Times New Roman" w:hAnsi="Times New Roman" w:cs="Times New Roman"/>
          <w:bCs/>
          <w:lang w:val="en-US"/>
        </w:rPr>
        <w:t xml:space="preserve"> mesme q</w:t>
      </w:r>
      <w:r w:rsidR="00825BCB">
        <w:rPr>
          <w:rFonts w:ascii="Times New Roman" w:hAnsi="Times New Roman" w:cs="Times New Roman"/>
          <w:bCs/>
          <w:lang w:val="en-US"/>
        </w:rPr>
        <w:t>ë</w:t>
      </w:r>
      <w:r w:rsidR="005B52F4">
        <w:rPr>
          <w:rFonts w:ascii="Times New Roman" w:hAnsi="Times New Roman" w:cs="Times New Roman"/>
          <w:bCs/>
          <w:lang w:val="en-US"/>
        </w:rPr>
        <w:t xml:space="preserve"> operojn</w:t>
      </w:r>
      <w:r w:rsidR="00825BCB">
        <w:rPr>
          <w:rFonts w:ascii="Times New Roman" w:hAnsi="Times New Roman" w:cs="Times New Roman"/>
          <w:bCs/>
          <w:lang w:val="en-US"/>
        </w:rPr>
        <w:t>ë</w:t>
      </w:r>
      <w:r w:rsidR="005B52F4">
        <w:rPr>
          <w:rFonts w:ascii="Times New Roman" w:hAnsi="Times New Roman" w:cs="Times New Roman"/>
          <w:bCs/>
          <w:lang w:val="en-US"/>
        </w:rPr>
        <w:t xml:space="preserve"> prej shum</w:t>
      </w:r>
      <w:r w:rsidR="00825BCB">
        <w:rPr>
          <w:rFonts w:ascii="Times New Roman" w:hAnsi="Times New Roman" w:cs="Times New Roman"/>
          <w:bCs/>
          <w:lang w:val="en-US"/>
        </w:rPr>
        <w:t>ë</w:t>
      </w:r>
      <w:r w:rsidR="005B52F4">
        <w:rPr>
          <w:rFonts w:ascii="Times New Roman" w:hAnsi="Times New Roman" w:cs="Times New Roman"/>
          <w:bCs/>
          <w:lang w:val="en-US"/>
        </w:rPr>
        <w:t xml:space="preserve"> vitesh</w:t>
      </w:r>
      <w:r w:rsidR="005C7118" w:rsidRPr="00AA74C7">
        <w:rPr>
          <w:rFonts w:ascii="Times New Roman" w:hAnsi="Times New Roman" w:cs="Times New Roman"/>
          <w:bCs/>
          <w:lang w:val="en-US"/>
        </w:rPr>
        <w:t xml:space="preserve">. </w:t>
      </w:r>
      <w:r w:rsidR="005B52F4">
        <w:rPr>
          <w:rFonts w:ascii="Times New Roman" w:hAnsi="Times New Roman" w:cs="Times New Roman"/>
          <w:bCs/>
          <w:lang w:val="en-US"/>
        </w:rPr>
        <w:t>Ky profil</w:t>
      </w:r>
      <w:r w:rsidR="008E2D97">
        <w:rPr>
          <w:rFonts w:ascii="Times New Roman" w:hAnsi="Times New Roman" w:cs="Times New Roman"/>
          <w:bCs/>
          <w:lang w:val="en-US"/>
        </w:rPr>
        <w:t xml:space="preserve"> i </w:t>
      </w:r>
      <w:r w:rsidR="005B52F4">
        <w:rPr>
          <w:rFonts w:ascii="Times New Roman" w:hAnsi="Times New Roman" w:cs="Times New Roman"/>
          <w:bCs/>
          <w:lang w:val="en-US"/>
        </w:rPr>
        <w:t>p</w:t>
      </w:r>
      <w:r w:rsidR="00825BCB">
        <w:rPr>
          <w:rFonts w:ascii="Times New Roman" w:hAnsi="Times New Roman" w:cs="Times New Roman"/>
          <w:bCs/>
          <w:lang w:val="en-US"/>
        </w:rPr>
        <w:t>ë</w:t>
      </w:r>
      <w:r w:rsidR="005B52F4">
        <w:rPr>
          <w:rFonts w:ascii="Times New Roman" w:hAnsi="Times New Roman" w:cs="Times New Roman"/>
          <w:bCs/>
          <w:lang w:val="en-US"/>
        </w:rPr>
        <w:t>rgjigjet n</w:t>
      </w:r>
      <w:r w:rsidR="00825BCB">
        <w:rPr>
          <w:rFonts w:ascii="Times New Roman" w:hAnsi="Times New Roman" w:cs="Times New Roman"/>
          <w:bCs/>
          <w:lang w:val="en-US"/>
        </w:rPr>
        <w:t>ë</w:t>
      </w:r>
      <w:r w:rsidR="005B52F4">
        <w:rPr>
          <w:rFonts w:ascii="Times New Roman" w:hAnsi="Times New Roman" w:cs="Times New Roman"/>
          <w:bCs/>
          <w:lang w:val="en-US"/>
        </w:rPr>
        <w:t xml:space="preserve"> m</w:t>
      </w:r>
      <w:r w:rsidR="00825BCB">
        <w:rPr>
          <w:rFonts w:ascii="Times New Roman" w:hAnsi="Times New Roman" w:cs="Times New Roman"/>
          <w:bCs/>
          <w:lang w:val="en-US"/>
        </w:rPr>
        <w:t>ë</w:t>
      </w:r>
      <w:r w:rsidR="005B52F4">
        <w:rPr>
          <w:rFonts w:ascii="Times New Roman" w:hAnsi="Times New Roman" w:cs="Times New Roman"/>
          <w:bCs/>
          <w:lang w:val="en-US"/>
        </w:rPr>
        <w:t>nyr</w:t>
      </w:r>
      <w:r w:rsidR="00825BCB">
        <w:rPr>
          <w:rFonts w:ascii="Times New Roman" w:hAnsi="Times New Roman" w:cs="Times New Roman"/>
          <w:bCs/>
          <w:lang w:val="en-US"/>
        </w:rPr>
        <w:t>ë</w:t>
      </w:r>
      <w:r w:rsidR="005B52F4">
        <w:rPr>
          <w:rFonts w:ascii="Times New Roman" w:hAnsi="Times New Roman" w:cs="Times New Roman"/>
          <w:bCs/>
          <w:lang w:val="en-US"/>
        </w:rPr>
        <w:t xml:space="preserve"> t</w:t>
      </w:r>
      <w:r w:rsidR="00825BCB">
        <w:rPr>
          <w:rFonts w:ascii="Times New Roman" w:hAnsi="Times New Roman" w:cs="Times New Roman"/>
          <w:bCs/>
          <w:lang w:val="en-US"/>
        </w:rPr>
        <w:t>ë</w:t>
      </w:r>
      <w:r w:rsidR="005B52F4">
        <w:rPr>
          <w:rFonts w:ascii="Times New Roman" w:hAnsi="Times New Roman" w:cs="Times New Roman"/>
          <w:bCs/>
          <w:lang w:val="en-US"/>
        </w:rPr>
        <w:t xml:space="preserve"> p</w:t>
      </w:r>
      <w:r w:rsidR="00825BCB">
        <w:rPr>
          <w:rFonts w:ascii="Times New Roman" w:hAnsi="Times New Roman" w:cs="Times New Roman"/>
          <w:bCs/>
          <w:lang w:val="en-US"/>
        </w:rPr>
        <w:t>ë</w:t>
      </w:r>
      <w:r w:rsidR="005B52F4">
        <w:rPr>
          <w:rFonts w:ascii="Times New Roman" w:hAnsi="Times New Roman" w:cs="Times New Roman"/>
          <w:bCs/>
          <w:lang w:val="en-US"/>
        </w:rPr>
        <w:t>rsosur objektivit t</w:t>
      </w:r>
      <w:r w:rsidR="00825BCB">
        <w:rPr>
          <w:rFonts w:ascii="Times New Roman" w:hAnsi="Times New Roman" w:cs="Times New Roman"/>
          <w:bCs/>
          <w:lang w:val="en-US"/>
        </w:rPr>
        <w:t>ë</w:t>
      </w:r>
      <w:r w:rsidR="005B52F4">
        <w:rPr>
          <w:rFonts w:ascii="Times New Roman" w:hAnsi="Times New Roman" w:cs="Times New Roman"/>
          <w:bCs/>
          <w:lang w:val="en-US"/>
        </w:rPr>
        <w:t xml:space="preserve"> </w:t>
      </w:r>
      <w:r w:rsidR="005B52F4" w:rsidRPr="00AA74C7">
        <w:rPr>
          <w:rFonts w:ascii="Times New Roman" w:hAnsi="Times New Roman" w:cs="Times New Roman"/>
          <w:bCs/>
          <w:lang w:val="en-US"/>
        </w:rPr>
        <w:t>proje</w:t>
      </w:r>
      <w:r w:rsidR="005B52F4">
        <w:rPr>
          <w:rFonts w:ascii="Times New Roman" w:hAnsi="Times New Roman" w:cs="Times New Roman"/>
          <w:bCs/>
          <w:lang w:val="en-US"/>
        </w:rPr>
        <w:t>k</w:t>
      </w:r>
      <w:r w:rsidR="005B52F4" w:rsidRPr="00AA74C7">
        <w:rPr>
          <w:rFonts w:ascii="Times New Roman" w:hAnsi="Times New Roman" w:cs="Times New Roman"/>
          <w:bCs/>
          <w:lang w:val="en-US"/>
        </w:rPr>
        <w:t>t</w:t>
      </w:r>
      <w:r w:rsidR="005B52F4">
        <w:rPr>
          <w:rFonts w:ascii="Times New Roman" w:hAnsi="Times New Roman" w:cs="Times New Roman"/>
          <w:bCs/>
          <w:lang w:val="en-US"/>
        </w:rPr>
        <w:t xml:space="preserve">it </w:t>
      </w:r>
      <w:r w:rsidR="00924907">
        <w:rPr>
          <w:rFonts w:ascii="Times New Roman" w:hAnsi="Times New Roman" w:cs="Times New Roman"/>
          <w:bCs/>
          <w:lang w:val="en-US"/>
        </w:rPr>
        <w:t>SOCIETIES 2</w:t>
      </w:r>
      <w:r w:rsidR="005C7118" w:rsidRPr="00AA74C7">
        <w:rPr>
          <w:rFonts w:ascii="Times New Roman" w:hAnsi="Times New Roman" w:cs="Times New Roman"/>
          <w:bCs/>
          <w:lang w:val="en-US"/>
        </w:rPr>
        <w:t xml:space="preserve">: </w:t>
      </w:r>
      <w:r w:rsidR="002F2D34">
        <w:rPr>
          <w:rFonts w:ascii="Times New Roman" w:hAnsi="Times New Roman" w:cs="Times New Roman"/>
          <w:bCs/>
          <w:lang w:val="en-US"/>
        </w:rPr>
        <w:t>OSHC</w:t>
      </w:r>
      <w:r w:rsidR="0002366A" w:rsidRPr="00AA74C7">
        <w:rPr>
          <w:rFonts w:ascii="Times New Roman" w:hAnsi="Times New Roman" w:cs="Times New Roman"/>
          <w:bCs/>
          <w:lang w:val="en-US"/>
        </w:rPr>
        <w:t xml:space="preserve"> </w:t>
      </w:r>
      <w:r w:rsidR="005B52F4">
        <w:rPr>
          <w:rFonts w:ascii="Times New Roman" w:hAnsi="Times New Roman" w:cs="Times New Roman"/>
          <w:bCs/>
          <w:lang w:val="en-US"/>
        </w:rPr>
        <w:t>shpesh t</w:t>
      </w:r>
      <w:r w:rsidR="00825BCB">
        <w:rPr>
          <w:rFonts w:ascii="Times New Roman" w:hAnsi="Times New Roman" w:cs="Times New Roman"/>
          <w:bCs/>
          <w:lang w:val="en-US"/>
        </w:rPr>
        <w:t>ë</w:t>
      </w:r>
      <w:r w:rsidR="005B52F4">
        <w:rPr>
          <w:rFonts w:ascii="Times New Roman" w:hAnsi="Times New Roman" w:cs="Times New Roman"/>
          <w:bCs/>
          <w:lang w:val="en-US"/>
        </w:rPr>
        <w:t xml:space="preserve"> drejtuara nga an</w:t>
      </w:r>
      <w:r w:rsidR="00825BCB">
        <w:rPr>
          <w:rFonts w:ascii="Times New Roman" w:hAnsi="Times New Roman" w:cs="Times New Roman"/>
          <w:bCs/>
          <w:lang w:val="en-US"/>
        </w:rPr>
        <w:t>ë</w:t>
      </w:r>
      <w:r w:rsidR="005B52F4">
        <w:rPr>
          <w:rFonts w:ascii="Times New Roman" w:hAnsi="Times New Roman" w:cs="Times New Roman"/>
          <w:bCs/>
          <w:lang w:val="en-US"/>
        </w:rPr>
        <w:t>tar</w:t>
      </w:r>
      <w:r w:rsidR="00825BCB">
        <w:rPr>
          <w:rFonts w:ascii="Times New Roman" w:hAnsi="Times New Roman" w:cs="Times New Roman"/>
          <w:bCs/>
          <w:lang w:val="en-US"/>
        </w:rPr>
        <w:t>ë</w:t>
      </w:r>
      <w:r w:rsidR="005B52F4">
        <w:rPr>
          <w:rFonts w:ascii="Times New Roman" w:hAnsi="Times New Roman" w:cs="Times New Roman"/>
          <w:bCs/>
          <w:lang w:val="en-US"/>
        </w:rPr>
        <w:t xml:space="preserve"> t</w:t>
      </w:r>
      <w:r w:rsidR="00825BCB">
        <w:rPr>
          <w:rFonts w:ascii="Times New Roman" w:hAnsi="Times New Roman" w:cs="Times New Roman"/>
          <w:bCs/>
          <w:lang w:val="en-US"/>
        </w:rPr>
        <w:t>ë</w:t>
      </w:r>
      <w:r w:rsidR="005B52F4">
        <w:rPr>
          <w:rFonts w:ascii="Times New Roman" w:hAnsi="Times New Roman" w:cs="Times New Roman"/>
          <w:bCs/>
          <w:lang w:val="en-US"/>
        </w:rPr>
        <w:t xml:space="preserve"> familjes q</w:t>
      </w:r>
      <w:r w:rsidR="00825BCB">
        <w:rPr>
          <w:rFonts w:ascii="Times New Roman" w:hAnsi="Times New Roman" w:cs="Times New Roman"/>
          <w:bCs/>
          <w:lang w:val="en-US"/>
        </w:rPr>
        <w:t>ë</w:t>
      </w:r>
      <w:r w:rsidR="005B52F4">
        <w:rPr>
          <w:rFonts w:ascii="Times New Roman" w:hAnsi="Times New Roman" w:cs="Times New Roman"/>
          <w:bCs/>
          <w:lang w:val="en-US"/>
        </w:rPr>
        <w:t xml:space="preserve"> punojn</w:t>
      </w:r>
      <w:r w:rsidR="00825BCB">
        <w:rPr>
          <w:rFonts w:ascii="Times New Roman" w:hAnsi="Times New Roman" w:cs="Times New Roman"/>
          <w:bCs/>
          <w:lang w:val="en-US"/>
        </w:rPr>
        <w:t>ë</w:t>
      </w:r>
      <w:r w:rsidR="005B52F4">
        <w:rPr>
          <w:rFonts w:ascii="Times New Roman" w:hAnsi="Times New Roman" w:cs="Times New Roman"/>
          <w:bCs/>
          <w:lang w:val="en-US"/>
        </w:rPr>
        <w:t xml:space="preserve"> vullnetarisht</w:t>
      </w:r>
      <w:r w:rsidR="00AA74C7" w:rsidRPr="00AA74C7">
        <w:rPr>
          <w:rFonts w:ascii="Times New Roman" w:hAnsi="Times New Roman" w:cs="Times New Roman"/>
          <w:bCs/>
          <w:lang w:val="en-US"/>
        </w:rPr>
        <w:t xml:space="preserve">, </w:t>
      </w:r>
      <w:r w:rsidR="005B52F4">
        <w:rPr>
          <w:rFonts w:ascii="Times New Roman" w:hAnsi="Times New Roman" w:cs="Times New Roman"/>
          <w:bCs/>
          <w:lang w:val="en-US"/>
        </w:rPr>
        <w:t>q</w:t>
      </w:r>
      <w:r w:rsidR="00825BCB">
        <w:rPr>
          <w:rFonts w:ascii="Times New Roman" w:hAnsi="Times New Roman" w:cs="Times New Roman"/>
          <w:bCs/>
          <w:lang w:val="en-US"/>
        </w:rPr>
        <w:t>ë</w:t>
      </w:r>
      <w:r w:rsidR="005B52F4">
        <w:rPr>
          <w:rFonts w:ascii="Times New Roman" w:hAnsi="Times New Roman" w:cs="Times New Roman"/>
          <w:bCs/>
          <w:lang w:val="en-US"/>
        </w:rPr>
        <w:t xml:space="preserve"> kan</w:t>
      </w:r>
      <w:r w:rsidR="00825BCB">
        <w:rPr>
          <w:rFonts w:ascii="Times New Roman" w:hAnsi="Times New Roman" w:cs="Times New Roman"/>
          <w:bCs/>
          <w:lang w:val="en-US"/>
        </w:rPr>
        <w:t>ë</w:t>
      </w:r>
      <w:r w:rsidR="005B52F4">
        <w:rPr>
          <w:rFonts w:ascii="Times New Roman" w:hAnsi="Times New Roman" w:cs="Times New Roman"/>
          <w:bCs/>
          <w:lang w:val="en-US"/>
        </w:rPr>
        <w:t xml:space="preserve"> </w:t>
      </w:r>
      <w:r w:rsidR="002F2D34">
        <w:rPr>
          <w:rFonts w:ascii="Times New Roman" w:hAnsi="Times New Roman" w:cs="Times New Roman"/>
          <w:bCs/>
          <w:lang w:val="en-US"/>
        </w:rPr>
        <w:t>PAK</w:t>
      </w:r>
      <w:r w:rsidR="005C7118" w:rsidRPr="00AA74C7">
        <w:rPr>
          <w:rFonts w:ascii="Times New Roman" w:hAnsi="Times New Roman" w:cs="Times New Roman"/>
          <w:bCs/>
          <w:lang w:val="en-US"/>
        </w:rPr>
        <w:t xml:space="preserve"> </w:t>
      </w:r>
      <w:r w:rsidR="005B52F4">
        <w:rPr>
          <w:rFonts w:ascii="Times New Roman" w:hAnsi="Times New Roman" w:cs="Times New Roman"/>
          <w:bCs/>
          <w:lang w:val="en-US"/>
        </w:rPr>
        <w:t>si p</w:t>
      </w:r>
      <w:r w:rsidR="00825BCB">
        <w:rPr>
          <w:rFonts w:ascii="Times New Roman" w:hAnsi="Times New Roman" w:cs="Times New Roman"/>
          <w:bCs/>
          <w:lang w:val="en-US"/>
        </w:rPr>
        <w:t>ë</w:t>
      </w:r>
      <w:r w:rsidR="005B52F4">
        <w:rPr>
          <w:rFonts w:ascii="Times New Roman" w:hAnsi="Times New Roman" w:cs="Times New Roman"/>
          <w:bCs/>
          <w:lang w:val="en-US"/>
        </w:rPr>
        <w:t>rfitues kryesor</w:t>
      </w:r>
      <w:r w:rsidR="00825BCB">
        <w:rPr>
          <w:rFonts w:ascii="Times New Roman" w:hAnsi="Times New Roman" w:cs="Times New Roman"/>
          <w:bCs/>
          <w:lang w:val="en-US"/>
        </w:rPr>
        <w:t>ë</w:t>
      </w:r>
      <w:r w:rsidR="005B52F4">
        <w:rPr>
          <w:rFonts w:ascii="Times New Roman" w:hAnsi="Times New Roman" w:cs="Times New Roman"/>
          <w:bCs/>
          <w:lang w:val="en-US"/>
        </w:rPr>
        <w:t xml:space="preserve"> t</w:t>
      </w:r>
      <w:r w:rsidR="00825BCB">
        <w:rPr>
          <w:rFonts w:ascii="Times New Roman" w:hAnsi="Times New Roman" w:cs="Times New Roman"/>
          <w:bCs/>
          <w:lang w:val="en-US"/>
        </w:rPr>
        <w:t>ë</w:t>
      </w:r>
      <w:r w:rsidR="005B52F4">
        <w:rPr>
          <w:rFonts w:ascii="Times New Roman" w:hAnsi="Times New Roman" w:cs="Times New Roman"/>
          <w:bCs/>
          <w:lang w:val="en-US"/>
        </w:rPr>
        <w:t xml:space="preserve"> synuar</w:t>
      </w:r>
      <w:r w:rsidR="00AA74C7" w:rsidRPr="00AA74C7">
        <w:rPr>
          <w:rFonts w:ascii="Times New Roman" w:hAnsi="Times New Roman" w:cs="Times New Roman"/>
          <w:bCs/>
          <w:lang w:val="en-US"/>
        </w:rPr>
        <w:t>,</w:t>
      </w:r>
      <w:r w:rsidR="005C7118" w:rsidRPr="00AA74C7">
        <w:rPr>
          <w:rFonts w:ascii="Times New Roman" w:hAnsi="Times New Roman" w:cs="Times New Roman"/>
          <w:bCs/>
          <w:lang w:val="en-US"/>
        </w:rPr>
        <w:t xml:space="preserve"> </w:t>
      </w:r>
      <w:r w:rsidR="005B52F4">
        <w:rPr>
          <w:rFonts w:ascii="Times New Roman" w:hAnsi="Times New Roman" w:cs="Times New Roman"/>
          <w:bCs/>
          <w:lang w:val="en-US"/>
        </w:rPr>
        <w:t>dhe q</w:t>
      </w:r>
      <w:r w:rsidR="00825BCB">
        <w:rPr>
          <w:rFonts w:ascii="Times New Roman" w:hAnsi="Times New Roman" w:cs="Times New Roman"/>
          <w:bCs/>
          <w:lang w:val="en-US"/>
        </w:rPr>
        <w:t>ë</w:t>
      </w:r>
      <w:r w:rsidR="005B52F4">
        <w:rPr>
          <w:rFonts w:ascii="Times New Roman" w:hAnsi="Times New Roman" w:cs="Times New Roman"/>
          <w:bCs/>
          <w:lang w:val="en-US"/>
        </w:rPr>
        <w:t xml:space="preserve"> jan</w:t>
      </w:r>
      <w:r w:rsidR="00825BCB">
        <w:rPr>
          <w:rFonts w:ascii="Times New Roman" w:hAnsi="Times New Roman" w:cs="Times New Roman"/>
          <w:bCs/>
          <w:lang w:val="en-US"/>
        </w:rPr>
        <w:t>ë</w:t>
      </w:r>
      <w:r w:rsidR="005B52F4">
        <w:rPr>
          <w:rFonts w:ascii="Times New Roman" w:hAnsi="Times New Roman" w:cs="Times New Roman"/>
          <w:bCs/>
          <w:lang w:val="en-US"/>
        </w:rPr>
        <w:t xml:space="preserve"> aktive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sidR="005B52F4">
        <w:rPr>
          <w:rFonts w:ascii="Times New Roman" w:hAnsi="Times New Roman" w:cs="Times New Roman"/>
          <w:bCs/>
          <w:lang w:val="en-US"/>
        </w:rPr>
        <w:t>kontekste lokale prej shum</w:t>
      </w:r>
      <w:r w:rsidR="00825BCB">
        <w:rPr>
          <w:rFonts w:ascii="Times New Roman" w:hAnsi="Times New Roman" w:cs="Times New Roman"/>
          <w:bCs/>
          <w:lang w:val="en-US"/>
        </w:rPr>
        <w:t>ë</w:t>
      </w:r>
      <w:r w:rsidR="005B52F4">
        <w:rPr>
          <w:rFonts w:ascii="Times New Roman" w:hAnsi="Times New Roman" w:cs="Times New Roman"/>
          <w:bCs/>
          <w:lang w:val="en-US"/>
        </w:rPr>
        <w:t xml:space="preserve"> vitesh</w:t>
      </w:r>
      <w:r w:rsidR="005C7118" w:rsidRPr="00AA74C7">
        <w:rPr>
          <w:rFonts w:ascii="Times New Roman" w:hAnsi="Times New Roman" w:cs="Times New Roman"/>
          <w:bCs/>
          <w:lang w:val="en-US"/>
        </w:rPr>
        <w:t xml:space="preserve">. </w:t>
      </w:r>
      <w:r w:rsidR="005B52F4">
        <w:rPr>
          <w:rFonts w:ascii="Times New Roman" w:hAnsi="Times New Roman" w:cs="Times New Roman"/>
          <w:bCs/>
          <w:lang w:val="en-US"/>
        </w:rPr>
        <w:t>Shp</w:t>
      </w:r>
      <w:r w:rsidR="00825BCB">
        <w:rPr>
          <w:rFonts w:ascii="Times New Roman" w:hAnsi="Times New Roman" w:cs="Times New Roman"/>
          <w:bCs/>
          <w:lang w:val="en-US"/>
        </w:rPr>
        <w:t>ë</w:t>
      </w:r>
      <w:r w:rsidR="005B52F4">
        <w:rPr>
          <w:rFonts w:ascii="Times New Roman" w:hAnsi="Times New Roman" w:cs="Times New Roman"/>
          <w:bCs/>
          <w:lang w:val="en-US"/>
        </w:rPr>
        <w:t>rthimi</w:t>
      </w:r>
      <w:r w:rsidR="008E2D97">
        <w:rPr>
          <w:rFonts w:ascii="Times New Roman" w:hAnsi="Times New Roman" w:cs="Times New Roman"/>
          <w:bCs/>
          <w:lang w:val="en-US"/>
        </w:rPr>
        <w:t xml:space="preserve"> i </w:t>
      </w:r>
      <w:r w:rsidR="00A66D6A">
        <w:rPr>
          <w:rFonts w:ascii="Times New Roman" w:hAnsi="Times New Roman" w:cs="Times New Roman"/>
          <w:bCs/>
          <w:lang w:val="en-US"/>
        </w:rPr>
        <w:t>COVID</w:t>
      </w:r>
      <w:r w:rsidR="005C7118" w:rsidRPr="00AA74C7">
        <w:rPr>
          <w:rFonts w:ascii="Times New Roman" w:hAnsi="Times New Roman" w:cs="Times New Roman"/>
          <w:bCs/>
          <w:lang w:val="en-US"/>
        </w:rPr>
        <w:t xml:space="preserve">-19 </w:t>
      </w:r>
      <w:r w:rsidR="005B52F4">
        <w:rPr>
          <w:rFonts w:ascii="Times New Roman" w:hAnsi="Times New Roman" w:cs="Times New Roman"/>
          <w:bCs/>
          <w:lang w:val="en-US"/>
        </w:rPr>
        <w:t>e ka v</w:t>
      </w:r>
      <w:r w:rsidR="00825BCB">
        <w:rPr>
          <w:rFonts w:ascii="Times New Roman" w:hAnsi="Times New Roman" w:cs="Times New Roman"/>
          <w:bCs/>
          <w:lang w:val="en-US"/>
        </w:rPr>
        <w:t>ë</w:t>
      </w:r>
      <w:r w:rsidR="005B52F4">
        <w:rPr>
          <w:rFonts w:ascii="Times New Roman" w:hAnsi="Times New Roman" w:cs="Times New Roman"/>
          <w:bCs/>
          <w:lang w:val="en-US"/>
        </w:rPr>
        <w:t>n</w:t>
      </w:r>
      <w:r w:rsidR="00825BCB">
        <w:rPr>
          <w:rFonts w:ascii="Times New Roman" w:hAnsi="Times New Roman" w:cs="Times New Roman"/>
          <w:bCs/>
          <w:lang w:val="en-US"/>
        </w:rPr>
        <w:t>ë</w:t>
      </w:r>
      <w:r w:rsidR="005B52F4">
        <w:rPr>
          <w:rFonts w:ascii="Times New Roman" w:hAnsi="Times New Roman" w:cs="Times New Roman"/>
          <w:bCs/>
          <w:lang w:val="en-US"/>
        </w:rPr>
        <w:t xml:space="preserve"> k</w:t>
      </w:r>
      <w:r w:rsidR="00825BCB">
        <w:rPr>
          <w:rFonts w:ascii="Times New Roman" w:hAnsi="Times New Roman" w:cs="Times New Roman"/>
          <w:bCs/>
          <w:lang w:val="en-US"/>
        </w:rPr>
        <w:t>ë</w:t>
      </w:r>
      <w:r w:rsidR="005B52F4">
        <w:rPr>
          <w:rFonts w:ascii="Times New Roman" w:hAnsi="Times New Roman" w:cs="Times New Roman"/>
          <w:bCs/>
          <w:lang w:val="en-US"/>
        </w:rPr>
        <w:t>t</w:t>
      </w:r>
      <w:r w:rsidR="00825BCB">
        <w:rPr>
          <w:rFonts w:ascii="Times New Roman" w:hAnsi="Times New Roman" w:cs="Times New Roman"/>
          <w:bCs/>
          <w:lang w:val="en-US"/>
        </w:rPr>
        <w:t>ë</w:t>
      </w:r>
      <w:r w:rsidR="005B52F4">
        <w:rPr>
          <w:rFonts w:ascii="Times New Roman" w:hAnsi="Times New Roman" w:cs="Times New Roman"/>
          <w:bCs/>
          <w:lang w:val="en-US"/>
        </w:rPr>
        <w:t xml:space="preserve"> tip </w:t>
      </w:r>
      <w:r w:rsidR="002F2D34">
        <w:rPr>
          <w:rFonts w:ascii="Times New Roman" w:hAnsi="Times New Roman" w:cs="Times New Roman"/>
          <w:bCs/>
          <w:lang w:val="en-US"/>
        </w:rPr>
        <w:t>OSHC</w:t>
      </w:r>
      <w:r w:rsidR="005C7118" w:rsidRPr="00AA74C7">
        <w:rPr>
          <w:rFonts w:ascii="Times New Roman" w:hAnsi="Times New Roman" w:cs="Times New Roman"/>
          <w:bCs/>
          <w:lang w:val="en-US"/>
        </w:rPr>
        <w:t xml:space="preserve"> </w:t>
      </w:r>
      <w:r w:rsidR="005B52F4">
        <w:rPr>
          <w:rFonts w:ascii="Times New Roman" w:hAnsi="Times New Roman" w:cs="Times New Roman"/>
          <w:bCs/>
          <w:lang w:val="en-US"/>
        </w:rPr>
        <w:t>n</w:t>
      </w:r>
      <w:r w:rsidR="00825BCB">
        <w:rPr>
          <w:rFonts w:ascii="Times New Roman" w:hAnsi="Times New Roman" w:cs="Times New Roman"/>
          <w:bCs/>
          <w:lang w:val="en-US"/>
        </w:rPr>
        <w:t>ë</w:t>
      </w:r>
      <w:r w:rsidR="005B52F4">
        <w:rPr>
          <w:rFonts w:ascii="Times New Roman" w:hAnsi="Times New Roman" w:cs="Times New Roman"/>
          <w:bCs/>
          <w:lang w:val="en-US"/>
        </w:rPr>
        <w:t xml:space="preserve"> nj</w:t>
      </w:r>
      <w:r w:rsidR="00825BCB">
        <w:rPr>
          <w:rFonts w:ascii="Times New Roman" w:hAnsi="Times New Roman" w:cs="Times New Roman"/>
          <w:bCs/>
          <w:lang w:val="en-US"/>
        </w:rPr>
        <w:t>ë</w:t>
      </w:r>
      <w:r w:rsidR="005B52F4">
        <w:rPr>
          <w:rFonts w:ascii="Times New Roman" w:hAnsi="Times New Roman" w:cs="Times New Roman"/>
          <w:bCs/>
          <w:lang w:val="en-US"/>
        </w:rPr>
        <w:t xml:space="preserve"> kriz</w:t>
      </w:r>
      <w:r w:rsidR="00825BCB">
        <w:rPr>
          <w:rFonts w:ascii="Times New Roman" w:hAnsi="Times New Roman" w:cs="Times New Roman"/>
          <w:bCs/>
          <w:lang w:val="en-US"/>
        </w:rPr>
        <w:t>ë</w:t>
      </w:r>
      <w:r w:rsidR="005B52F4">
        <w:rPr>
          <w:rFonts w:ascii="Times New Roman" w:hAnsi="Times New Roman" w:cs="Times New Roman"/>
          <w:bCs/>
          <w:lang w:val="en-US"/>
        </w:rPr>
        <w:t xml:space="preserve"> t</w:t>
      </w:r>
      <w:r w:rsidR="00825BCB">
        <w:rPr>
          <w:rFonts w:ascii="Times New Roman" w:hAnsi="Times New Roman" w:cs="Times New Roman"/>
          <w:bCs/>
          <w:lang w:val="en-US"/>
        </w:rPr>
        <w:t>ë</w:t>
      </w:r>
      <w:r w:rsidR="005B52F4">
        <w:rPr>
          <w:rFonts w:ascii="Times New Roman" w:hAnsi="Times New Roman" w:cs="Times New Roman"/>
          <w:bCs/>
          <w:lang w:val="en-US"/>
        </w:rPr>
        <w:t xml:space="preserve"> r</w:t>
      </w:r>
      <w:r w:rsidR="00825BCB">
        <w:rPr>
          <w:rFonts w:ascii="Times New Roman" w:hAnsi="Times New Roman" w:cs="Times New Roman"/>
          <w:bCs/>
          <w:lang w:val="en-US"/>
        </w:rPr>
        <w:t>ë</w:t>
      </w:r>
      <w:r w:rsidR="005B52F4">
        <w:rPr>
          <w:rFonts w:ascii="Times New Roman" w:hAnsi="Times New Roman" w:cs="Times New Roman"/>
          <w:bCs/>
          <w:lang w:val="en-US"/>
        </w:rPr>
        <w:t>nd</w:t>
      </w:r>
      <w:r w:rsidR="00825BCB">
        <w:rPr>
          <w:rFonts w:ascii="Times New Roman" w:hAnsi="Times New Roman" w:cs="Times New Roman"/>
          <w:bCs/>
          <w:lang w:val="en-US"/>
        </w:rPr>
        <w:t>ë</w:t>
      </w:r>
      <w:r w:rsidR="005B52F4">
        <w:rPr>
          <w:rFonts w:ascii="Times New Roman" w:hAnsi="Times New Roman" w:cs="Times New Roman"/>
          <w:bCs/>
          <w:lang w:val="en-US"/>
        </w:rPr>
        <w:t xml:space="preserve"> operacionale, ekonomike dhe financiare</w:t>
      </w:r>
      <w:r w:rsidR="005C7118" w:rsidRPr="00AA74C7">
        <w:rPr>
          <w:rFonts w:ascii="Times New Roman" w:hAnsi="Times New Roman" w:cs="Times New Roman"/>
          <w:bCs/>
          <w:lang w:val="en-US"/>
        </w:rPr>
        <w:t>.</w:t>
      </w:r>
      <w:r w:rsidR="004B42D8" w:rsidRPr="00AA74C7">
        <w:rPr>
          <w:rFonts w:ascii="Times New Roman" w:hAnsi="Times New Roman" w:cs="Times New Roman"/>
          <w:bCs/>
          <w:lang w:val="en-US"/>
        </w:rPr>
        <w:t xml:space="preserve"> </w:t>
      </w:r>
      <w:r w:rsidR="005B52F4">
        <w:rPr>
          <w:rFonts w:ascii="Times New Roman" w:hAnsi="Times New Roman" w:cs="Times New Roman"/>
          <w:bCs/>
          <w:lang w:val="en-US"/>
        </w:rPr>
        <w:t>Pasojat dhe risqet jan</w:t>
      </w:r>
      <w:r w:rsidR="00825BCB">
        <w:rPr>
          <w:rFonts w:ascii="Times New Roman" w:hAnsi="Times New Roman" w:cs="Times New Roman"/>
          <w:bCs/>
          <w:lang w:val="en-US"/>
        </w:rPr>
        <w:t>ë</w:t>
      </w:r>
      <w:r w:rsidR="005B52F4">
        <w:rPr>
          <w:rFonts w:ascii="Times New Roman" w:hAnsi="Times New Roman" w:cs="Times New Roman"/>
          <w:bCs/>
          <w:lang w:val="en-US"/>
        </w:rPr>
        <w:t xml:space="preserve"> ve</w:t>
      </w:r>
      <w:r w:rsidR="008E2D97">
        <w:rPr>
          <w:rFonts w:ascii="Times New Roman" w:hAnsi="Times New Roman" w:cs="Times New Roman"/>
          <w:bCs/>
          <w:lang w:val="en-US"/>
        </w:rPr>
        <w:t xml:space="preserve"> ç</w:t>
      </w:r>
      <w:r w:rsidR="005B52F4">
        <w:rPr>
          <w:rFonts w:ascii="Times New Roman" w:hAnsi="Times New Roman" w:cs="Times New Roman"/>
          <w:bCs/>
          <w:lang w:val="en-US"/>
        </w:rPr>
        <w:t>an</w:t>
      </w:r>
      <w:r w:rsidR="00825BCB">
        <w:rPr>
          <w:rFonts w:ascii="Times New Roman" w:hAnsi="Times New Roman" w:cs="Times New Roman"/>
          <w:bCs/>
          <w:lang w:val="en-US"/>
        </w:rPr>
        <w:t>ë</w:t>
      </w:r>
      <w:r w:rsidR="005B52F4">
        <w:rPr>
          <w:rFonts w:ascii="Times New Roman" w:hAnsi="Times New Roman" w:cs="Times New Roman"/>
          <w:bCs/>
          <w:lang w:val="en-US"/>
        </w:rPr>
        <w:t>risht t</w:t>
      </w:r>
      <w:r w:rsidR="00825BCB">
        <w:rPr>
          <w:rFonts w:ascii="Times New Roman" w:hAnsi="Times New Roman" w:cs="Times New Roman"/>
          <w:bCs/>
          <w:lang w:val="en-US"/>
        </w:rPr>
        <w:t>ë</w:t>
      </w:r>
      <w:r w:rsidR="005B52F4">
        <w:rPr>
          <w:rFonts w:ascii="Times New Roman" w:hAnsi="Times New Roman" w:cs="Times New Roman"/>
          <w:bCs/>
          <w:lang w:val="en-US"/>
        </w:rPr>
        <w:t xml:space="preserve"> larta p</w:t>
      </w:r>
      <w:r w:rsidR="00825BCB">
        <w:rPr>
          <w:rFonts w:ascii="Times New Roman" w:hAnsi="Times New Roman" w:cs="Times New Roman"/>
          <w:bCs/>
          <w:lang w:val="en-US"/>
        </w:rPr>
        <w:t>ë</w:t>
      </w:r>
      <w:r w:rsidR="005B52F4">
        <w:rPr>
          <w:rFonts w:ascii="Times New Roman" w:hAnsi="Times New Roman" w:cs="Times New Roman"/>
          <w:bCs/>
          <w:lang w:val="en-US"/>
        </w:rPr>
        <w:t>r grupet e pambrojtura apo jo sa duhet t</w:t>
      </w:r>
      <w:r w:rsidR="00825BCB">
        <w:rPr>
          <w:rFonts w:ascii="Times New Roman" w:hAnsi="Times New Roman" w:cs="Times New Roman"/>
          <w:bCs/>
          <w:lang w:val="en-US"/>
        </w:rPr>
        <w:t>ë</w:t>
      </w:r>
      <w:r w:rsidR="005B52F4">
        <w:rPr>
          <w:rFonts w:ascii="Times New Roman" w:hAnsi="Times New Roman" w:cs="Times New Roman"/>
          <w:bCs/>
          <w:lang w:val="en-US"/>
        </w:rPr>
        <w:t xml:space="preserve"> mbrojtura</w:t>
      </w:r>
      <w:r w:rsidR="00FF1A66" w:rsidRPr="00AA74C7">
        <w:rPr>
          <w:rFonts w:ascii="Times New Roman" w:hAnsi="Times New Roman" w:cs="Times New Roman"/>
          <w:bCs/>
          <w:lang w:val="en-US"/>
        </w:rPr>
        <w:t xml:space="preserve">: </w:t>
      </w:r>
      <w:r w:rsidR="00E345AB">
        <w:rPr>
          <w:rFonts w:ascii="Times New Roman" w:hAnsi="Times New Roman" w:cs="Times New Roman"/>
          <w:bCs/>
          <w:lang w:val="en-US"/>
        </w:rPr>
        <w:t>t</w:t>
      </w:r>
      <w:r w:rsidR="00825BCB">
        <w:rPr>
          <w:rFonts w:ascii="Times New Roman" w:hAnsi="Times New Roman" w:cs="Times New Roman"/>
          <w:bCs/>
          <w:lang w:val="en-US"/>
        </w:rPr>
        <w:t>ë</w:t>
      </w:r>
      <w:r w:rsidR="00E345AB">
        <w:rPr>
          <w:rFonts w:ascii="Times New Roman" w:hAnsi="Times New Roman" w:cs="Times New Roman"/>
          <w:bCs/>
          <w:lang w:val="en-US"/>
        </w:rPr>
        <w:t xml:space="preserve"> moshuarit</w:t>
      </w:r>
      <w:r w:rsidR="00FF1A66" w:rsidRPr="00AA74C7">
        <w:rPr>
          <w:rFonts w:ascii="Times New Roman" w:hAnsi="Times New Roman" w:cs="Times New Roman"/>
          <w:bCs/>
          <w:lang w:val="en-US"/>
        </w:rPr>
        <w:t xml:space="preserve">, </w:t>
      </w:r>
      <w:r w:rsidR="002F2D34">
        <w:rPr>
          <w:rFonts w:ascii="Times New Roman" w:hAnsi="Times New Roman" w:cs="Times New Roman"/>
          <w:bCs/>
          <w:lang w:val="en-US"/>
        </w:rPr>
        <w:t>personat me aft</w:t>
      </w:r>
      <w:r w:rsidR="00825BCB">
        <w:rPr>
          <w:rFonts w:ascii="Times New Roman" w:hAnsi="Times New Roman" w:cs="Times New Roman"/>
          <w:bCs/>
          <w:lang w:val="en-US"/>
        </w:rPr>
        <w:t>ë</w:t>
      </w:r>
      <w:r w:rsidR="002F2D34">
        <w:rPr>
          <w:rFonts w:ascii="Times New Roman" w:hAnsi="Times New Roman" w:cs="Times New Roman"/>
          <w:bCs/>
          <w:lang w:val="en-US"/>
        </w:rPr>
        <w:t>si t</w:t>
      </w:r>
      <w:r w:rsidR="00825BCB">
        <w:rPr>
          <w:rFonts w:ascii="Times New Roman" w:hAnsi="Times New Roman" w:cs="Times New Roman"/>
          <w:bCs/>
          <w:lang w:val="en-US"/>
        </w:rPr>
        <w:t>ë</w:t>
      </w:r>
      <w:r w:rsidR="002F2D34">
        <w:rPr>
          <w:rFonts w:ascii="Times New Roman" w:hAnsi="Times New Roman" w:cs="Times New Roman"/>
          <w:bCs/>
          <w:lang w:val="en-US"/>
        </w:rPr>
        <w:t xml:space="preserve"> kufizuara</w:t>
      </w:r>
      <w:r w:rsidR="00FF1A66" w:rsidRPr="00AA74C7">
        <w:rPr>
          <w:rFonts w:ascii="Times New Roman" w:hAnsi="Times New Roman" w:cs="Times New Roman"/>
          <w:bCs/>
          <w:lang w:val="en-US"/>
        </w:rPr>
        <w:t xml:space="preserve"> </w:t>
      </w:r>
      <w:r w:rsidR="00E345AB">
        <w:rPr>
          <w:rFonts w:ascii="Times New Roman" w:hAnsi="Times New Roman" w:cs="Times New Roman"/>
          <w:bCs/>
          <w:lang w:val="en-US"/>
        </w:rPr>
        <w:t>dhe s</w:t>
      </w:r>
      <w:r w:rsidR="00825BCB">
        <w:rPr>
          <w:rFonts w:ascii="Times New Roman" w:hAnsi="Times New Roman" w:cs="Times New Roman"/>
          <w:bCs/>
          <w:lang w:val="en-US"/>
        </w:rPr>
        <w:t>ë</w:t>
      </w:r>
      <w:r w:rsidR="00E345AB">
        <w:rPr>
          <w:rFonts w:ascii="Times New Roman" w:hAnsi="Times New Roman" w:cs="Times New Roman"/>
          <w:bCs/>
          <w:lang w:val="en-US"/>
        </w:rPr>
        <w:t>mundje kronike</w:t>
      </w:r>
      <w:r w:rsidR="00FF1A66" w:rsidRPr="00AA74C7">
        <w:rPr>
          <w:rFonts w:ascii="Times New Roman" w:hAnsi="Times New Roman" w:cs="Times New Roman"/>
          <w:bCs/>
          <w:lang w:val="en-US"/>
        </w:rPr>
        <w:t xml:space="preserve">, </w:t>
      </w:r>
      <w:r w:rsidR="00E345AB">
        <w:rPr>
          <w:rFonts w:ascii="Times New Roman" w:hAnsi="Times New Roman" w:cs="Times New Roman"/>
          <w:bCs/>
          <w:lang w:val="en-US"/>
        </w:rPr>
        <w:t>f</w:t>
      </w:r>
      <w:r w:rsidR="00825BCB">
        <w:rPr>
          <w:rFonts w:ascii="Times New Roman" w:hAnsi="Times New Roman" w:cs="Times New Roman"/>
          <w:bCs/>
          <w:lang w:val="en-US"/>
        </w:rPr>
        <w:t>ë</w:t>
      </w:r>
      <w:r w:rsidR="00E345AB">
        <w:rPr>
          <w:rFonts w:ascii="Times New Roman" w:hAnsi="Times New Roman" w:cs="Times New Roman"/>
          <w:bCs/>
          <w:lang w:val="en-US"/>
        </w:rPr>
        <w:t>mij</w:t>
      </w:r>
      <w:r w:rsidR="00825BCB">
        <w:rPr>
          <w:rFonts w:ascii="Times New Roman" w:hAnsi="Times New Roman" w:cs="Times New Roman"/>
          <w:bCs/>
          <w:lang w:val="en-US"/>
        </w:rPr>
        <w:t>ë</w:t>
      </w:r>
      <w:r w:rsidR="00E345AB">
        <w:rPr>
          <w:rFonts w:ascii="Times New Roman" w:hAnsi="Times New Roman" w:cs="Times New Roman"/>
          <w:bCs/>
          <w:lang w:val="en-US"/>
        </w:rPr>
        <w:t>t e mbetur pa prind</w:t>
      </w:r>
      <w:r w:rsidR="00825BCB">
        <w:rPr>
          <w:rFonts w:ascii="Times New Roman" w:hAnsi="Times New Roman" w:cs="Times New Roman"/>
          <w:bCs/>
          <w:lang w:val="en-US"/>
        </w:rPr>
        <w:t>ë</w:t>
      </w:r>
      <w:r w:rsidR="00E345AB">
        <w:rPr>
          <w:rFonts w:ascii="Times New Roman" w:hAnsi="Times New Roman" w:cs="Times New Roman"/>
          <w:bCs/>
          <w:lang w:val="en-US"/>
        </w:rPr>
        <w:t>r</w:t>
      </w:r>
      <w:r w:rsidR="00FF1A66" w:rsidRPr="00AA74C7">
        <w:rPr>
          <w:rFonts w:ascii="Times New Roman" w:hAnsi="Times New Roman" w:cs="Times New Roman"/>
          <w:bCs/>
          <w:lang w:val="en-US"/>
        </w:rPr>
        <w:t xml:space="preserve">, </w:t>
      </w:r>
      <w:r w:rsidR="00E345AB">
        <w:rPr>
          <w:rFonts w:ascii="Times New Roman" w:hAnsi="Times New Roman" w:cs="Times New Roman"/>
          <w:bCs/>
          <w:lang w:val="en-US"/>
        </w:rPr>
        <w:t>familjet me shum</w:t>
      </w:r>
      <w:r w:rsidR="00825BCB">
        <w:rPr>
          <w:rFonts w:ascii="Times New Roman" w:hAnsi="Times New Roman" w:cs="Times New Roman"/>
          <w:bCs/>
          <w:lang w:val="en-US"/>
        </w:rPr>
        <w:t>ë</w:t>
      </w:r>
      <w:r w:rsidR="00E345AB">
        <w:rPr>
          <w:rFonts w:ascii="Times New Roman" w:hAnsi="Times New Roman" w:cs="Times New Roman"/>
          <w:bCs/>
          <w:lang w:val="en-US"/>
        </w:rPr>
        <w:t xml:space="preserve"> f</w:t>
      </w:r>
      <w:r w:rsidR="00825BCB">
        <w:rPr>
          <w:rFonts w:ascii="Times New Roman" w:hAnsi="Times New Roman" w:cs="Times New Roman"/>
          <w:bCs/>
          <w:lang w:val="en-US"/>
        </w:rPr>
        <w:t>ë</w:t>
      </w:r>
      <w:r w:rsidR="00E345AB">
        <w:rPr>
          <w:rFonts w:ascii="Times New Roman" w:hAnsi="Times New Roman" w:cs="Times New Roman"/>
          <w:bCs/>
          <w:lang w:val="en-US"/>
        </w:rPr>
        <w:t>mij</w:t>
      </w:r>
      <w:r w:rsidR="00825BCB">
        <w:rPr>
          <w:rFonts w:ascii="Times New Roman" w:hAnsi="Times New Roman" w:cs="Times New Roman"/>
          <w:bCs/>
          <w:lang w:val="en-US"/>
        </w:rPr>
        <w:t>ë</w:t>
      </w:r>
      <w:r w:rsidR="00FF1A66" w:rsidRPr="00AA74C7">
        <w:rPr>
          <w:rFonts w:ascii="Times New Roman" w:hAnsi="Times New Roman" w:cs="Times New Roman"/>
          <w:bCs/>
          <w:lang w:val="en-US"/>
        </w:rPr>
        <w:t xml:space="preserve">, </w:t>
      </w:r>
      <w:r w:rsidR="00E345AB">
        <w:rPr>
          <w:rFonts w:ascii="Times New Roman" w:hAnsi="Times New Roman" w:cs="Times New Roman"/>
          <w:bCs/>
          <w:lang w:val="en-US"/>
        </w:rPr>
        <w:t>dhe t</w:t>
      </w:r>
      <w:r w:rsidR="00825BCB">
        <w:rPr>
          <w:rFonts w:ascii="Times New Roman" w:hAnsi="Times New Roman" w:cs="Times New Roman"/>
          <w:bCs/>
          <w:lang w:val="en-US"/>
        </w:rPr>
        <w:t>ë</w:t>
      </w:r>
      <w:r w:rsidR="00E345AB">
        <w:rPr>
          <w:rFonts w:ascii="Times New Roman" w:hAnsi="Times New Roman" w:cs="Times New Roman"/>
          <w:bCs/>
          <w:lang w:val="en-US"/>
        </w:rPr>
        <w:t xml:space="preserve"> gjith</w:t>
      </w:r>
      <w:r w:rsidR="00825BCB">
        <w:rPr>
          <w:rFonts w:ascii="Times New Roman" w:hAnsi="Times New Roman" w:cs="Times New Roman"/>
          <w:bCs/>
          <w:lang w:val="en-US"/>
        </w:rPr>
        <w:t>ë</w:t>
      </w:r>
      <w:r w:rsidR="00E345AB">
        <w:rPr>
          <w:rFonts w:ascii="Times New Roman" w:hAnsi="Times New Roman" w:cs="Times New Roman"/>
          <w:bCs/>
          <w:lang w:val="en-US"/>
        </w:rPr>
        <w:t xml:space="preserve"> ata individ</w:t>
      </w:r>
      <w:r w:rsidR="00825BCB">
        <w:rPr>
          <w:rFonts w:ascii="Times New Roman" w:hAnsi="Times New Roman" w:cs="Times New Roman"/>
          <w:bCs/>
          <w:lang w:val="en-US"/>
        </w:rPr>
        <w:t>ë</w:t>
      </w:r>
      <w:r w:rsidR="00E345AB">
        <w:rPr>
          <w:rFonts w:ascii="Times New Roman" w:hAnsi="Times New Roman" w:cs="Times New Roman"/>
          <w:bCs/>
          <w:lang w:val="en-US"/>
        </w:rPr>
        <w:t xml:space="preserve">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sidR="00E345AB">
        <w:rPr>
          <w:rFonts w:ascii="Times New Roman" w:hAnsi="Times New Roman" w:cs="Times New Roman"/>
          <w:bCs/>
          <w:lang w:val="en-US"/>
        </w:rPr>
        <w:t>situat</w:t>
      </w:r>
      <w:r w:rsidR="00825BCB">
        <w:rPr>
          <w:rFonts w:ascii="Times New Roman" w:hAnsi="Times New Roman" w:cs="Times New Roman"/>
          <w:bCs/>
          <w:lang w:val="en-US"/>
        </w:rPr>
        <w:t>ë</w:t>
      </w:r>
      <w:r w:rsidR="00E345AB">
        <w:rPr>
          <w:rFonts w:ascii="Times New Roman" w:hAnsi="Times New Roman" w:cs="Times New Roman"/>
          <w:bCs/>
          <w:lang w:val="en-US"/>
        </w:rPr>
        <w:t xml:space="preserve"> jetese t</w:t>
      </w:r>
      <w:r w:rsidR="00825BCB">
        <w:rPr>
          <w:rFonts w:ascii="Times New Roman" w:hAnsi="Times New Roman" w:cs="Times New Roman"/>
          <w:bCs/>
          <w:lang w:val="en-US"/>
        </w:rPr>
        <w:t>ë</w:t>
      </w:r>
      <w:r w:rsidR="00E345AB">
        <w:rPr>
          <w:rFonts w:ascii="Times New Roman" w:hAnsi="Times New Roman" w:cs="Times New Roman"/>
          <w:bCs/>
          <w:lang w:val="en-US"/>
        </w:rPr>
        <w:t xml:space="preserve"> v</w:t>
      </w:r>
      <w:r w:rsidR="00825BCB">
        <w:rPr>
          <w:rFonts w:ascii="Times New Roman" w:hAnsi="Times New Roman" w:cs="Times New Roman"/>
          <w:bCs/>
          <w:lang w:val="en-US"/>
        </w:rPr>
        <w:t>ë</w:t>
      </w:r>
      <w:r w:rsidR="00E345AB">
        <w:rPr>
          <w:rFonts w:ascii="Times New Roman" w:hAnsi="Times New Roman" w:cs="Times New Roman"/>
          <w:bCs/>
          <w:lang w:val="en-US"/>
        </w:rPr>
        <w:t>shtira t</w:t>
      </w:r>
      <w:r w:rsidR="00825BCB">
        <w:rPr>
          <w:rFonts w:ascii="Times New Roman" w:hAnsi="Times New Roman" w:cs="Times New Roman"/>
          <w:bCs/>
          <w:lang w:val="en-US"/>
        </w:rPr>
        <w:t>ë</w:t>
      </w:r>
      <w:r w:rsidR="00E345AB">
        <w:rPr>
          <w:rFonts w:ascii="Times New Roman" w:hAnsi="Times New Roman" w:cs="Times New Roman"/>
          <w:bCs/>
          <w:lang w:val="en-US"/>
        </w:rPr>
        <w:t xml:space="preserve"> cil</w:t>
      </w:r>
      <w:r w:rsidR="00825BCB">
        <w:rPr>
          <w:rFonts w:ascii="Times New Roman" w:hAnsi="Times New Roman" w:cs="Times New Roman"/>
          <w:bCs/>
          <w:lang w:val="en-US"/>
        </w:rPr>
        <w:t>ë</w:t>
      </w:r>
      <w:r w:rsidR="00E345AB">
        <w:rPr>
          <w:rFonts w:ascii="Times New Roman" w:hAnsi="Times New Roman" w:cs="Times New Roman"/>
          <w:bCs/>
          <w:lang w:val="en-US"/>
        </w:rPr>
        <w:t>t organizatat jofitimprur</w:t>
      </w:r>
      <w:r w:rsidR="00825BCB">
        <w:rPr>
          <w:rFonts w:ascii="Times New Roman" w:hAnsi="Times New Roman" w:cs="Times New Roman"/>
          <w:bCs/>
          <w:lang w:val="en-US"/>
        </w:rPr>
        <w:t>ë</w:t>
      </w:r>
      <w:r w:rsidR="00E345AB">
        <w:rPr>
          <w:rFonts w:ascii="Times New Roman" w:hAnsi="Times New Roman" w:cs="Times New Roman"/>
          <w:bCs/>
          <w:lang w:val="en-US"/>
        </w:rPr>
        <w:t>se orvaten t</w:t>
      </w:r>
      <w:r w:rsidR="008E2D97">
        <w:rPr>
          <w:rFonts w:ascii="Times New Roman" w:hAnsi="Times New Roman" w:cs="Times New Roman"/>
          <w:bCs/>
          <w:lang w:val="en-US"/>
        </w:rPr>
        <w:t>’i</w:t>
      </w:r>
      <w:r w:rsidR="00E345AB">
        <w:rPr>
          <w:rFonts w:ascii="Times New Roman" w:hAnsi="Times New Roman" w:cs="Times New Roman"/>
          <w:bCs/>
          <w:lang w:val="en-US"/>
        </w:rPr>
        <w:t xml:space="preserve"> mbrojn</w:t>
      </w:r>
      <w:r w:rsidR="00825BCB">
        <w:rPr>
          <w:rFonts w:ascii="Times New Roman" w:hAnsi="Times New Roman" w:cs="Times New Roman"/>
          <w:bCs/>
          <w:lang w:val="en-US"/>
        </w:rPr>
        <w:t>ë</w:t>
      </w:r>
      <w:r w:rsidR="00FF1A66" w:rsidRPr="00AA74C7">
        <w:rPr>
          <w:rFonts w:ascii="Times New Roman" w:hAnsi="Times New Roman" w:cs="Times New Roman"/>
          <w:bCs/>
          <w:lang w:val="en-US"/>
        </w:rPr>
        <w:t>.</w:t>
      </w:r>
      <w:r w:rsidR="001F1C4C">
        <w:rPr>
          <w:rFonts w:ascii="Times New Roman" w:hAnsi="Times New Roman" w:cs="Times New Roman"/>
          <w:bCs/>
          <w:lang w:val="en-US"/>
        </w:rPr>
        <w:t xml:space="preserve"> </w:t>
      </w:r>
      <w:r w:rsidR="00E345AB">
        <w:rPr>
          <w:rFonts w:ascii="Times New Roman" w:hAnsi="Times New Roman" w:cs="Times New Roman"/>
          <w:lang w:val="en-US"/>
        </w:rPr>
        <w:t xml:space="preserve">Shumica e </w:t>
      </w:r>
      <w:r w:rsidR="002F2D34">
        <w:rPr>
          <w:rFonts w:ascii="Times New Roman" w:hAnsi="Times New Roman" w:cs="Times New Roman"/>
          <w:lang w:val="en-US"/>
        </w:rPr>
        <w:t>organizata</w:t>
      </w:r>
      <w:r w:rsidR="00E345AB">
        <w:rPr>
          <w:rFonts w:ascii="Times New Roman" w:hAnsi="Times New Roman" w:cs="Times New Roman"/>
          <w:lang w:val="en-US"/>
        </w:rPr>
        <w:t>ve</w:t>
      </w:r>
      <w:r w:rsidR="002F2D34">
        <w:rPr>
          <w:rFonts w:ascii="Times New Roman" w:hAnsi="Times New Roman" w:cs="Times New Roman"/>
          <w:lang w:val="en-US"/>
        </w:rPr>
        <w:t xml:space="preserve"> </w:t>
      </w:r>
      <w:r w:rsidR="00E345AB">
        <w:rPr>
          <w:rFonts w:ascii="Times New Roman" w:hAnsi="Times New Roman" w:cs="Times New Roman"/>
          <w:lang w:val="en-US"/>
        </w:rPr>
        <w:t>t</w:t>
      </w:r>
      <w:r w:rsidR="00825BCB">
        <w:rPr>
          <w:rFonts w:ascii="Times New Roman" w:hAnsi="Times New Roman" w:cs="Times New Roman"/>
          <w:lang w:val="en-US"/>
        </w:rPr>
        <w:t>ë</w:t>
      </w:r>
      <w:r w:rsidR="002F2D34">
        <w:rPr>
          <w:rFonts w:ascii="Times New Roman" w:hAnsi="Times New Roman" w:cs="Times New Roman"/>
          <w:lang w:val="en-US"/>
        </w:rPr>
        <w:t xml:space="preserve"> shoq</w:t>
      </w:r>
      <w:r w:rsidR="00825BCB">
        <w:rPr>
          <w:rFonts w:ascii="Times New Roman" w:hAnsi="Times New Roman" w:cs="Times New Roman"/>
          <w:lang w:val="en-US"/>
        </w:rPr>
        <w:t>ë</w:t>
      </w:r>
      <w:r w:rsidR="002F2D34">
        <w:rPr>
          <w:rFonts w:ascii="Times New Roman" w:hAnsi="Times New Roman" w:cs="Times New Roman"/>
          <w:lang w:val="en-US"/>
        </w:rPr>
        <w:t>ris</w:t>
      </w:r>
      <w:r w:rsidR="00825BCB">
        <w:rPr>
          <w:rFonts w:ascii="Times New Roman" w:hAnsi="Times New Roman" w:cs="Times New Roman"/>
          <w:lang w:val="en-US"/>
        </w:rPr>
        <w:t>ë</w:t>
      </w:r>
      <w:r w:rsidR="002F2D34">
        <w:rPr>
          <w:rFonts w:ascii="Times New Roman" w:hAnsi="Times New Roman" w:cs="Times New Roman"/>
          <w:lang w:val="en-US"/>
        </w:rPr>
        <w:t xml:space="preserve"> civile</w:t>
      </w:r>
      <w:r w:rsidR="0002366A" w:rsidRPr="006648E0">
        <w:rPr>
          <w:rFonts w:ascii="Times New Roman" w:hAnsi="Times New Roman" w:cs="Times New Roman"/>
          <w:lang w:val="en-US"/>
        </w:rPr>
        <w:t xml:space="preserve"> </w:t>
      </w:r>
      <w:r w:rsidR="00E345AB">
        <w:rPr>
          <w:rFonts w:ascii="Times New Roman" w:hAnsi="Times New Roman" w:cs="Times New Roman"/>
          <w:lang w:val="en-US"/>
        </w:rPr>
        <w:t>parashikojn</w:t>
      </w:r>
      <w:r w:rsidR="00825BCB">
        <w:rPr>
          <w:rFonts w:ascii="Times New Roman" w:hAnsi="Times New Roman" w:cs="Times New Roman"/>
          <w:lang w:val="en-US"/>
        </w:rPr>
        <w:t>ë</w:t>
      </w:r>
      <w:r w:rsidR="00E345AB">
        <w:rPr>
          <w:rFonts w:ascii="Times New Roman" w:hAnsi="Times New Roman" w:cs="Times New Roman"/>
          <w:lang w:val="en-US"/>
        </w:rPr>
        <w:t xml:space="preserve"> nj</w:t>
      </w:r>
      <w:r w:rsidR="00825BCB">
        <w:rPr>
          <w:rFonts w:ascii="Times New Roman" w:hAnsi="Times New Roman" w:cs="Times New Roman"/>
          <w:lang w:val="en-US"/>
        </w:rPr>
        <w:t>ë</w:t>
      </w:r>
      <w:r w:rsidR="00E345AB">
        <w:rPr>
          <w:rFonts w:ascii="Times New Roman" w:hAnsi="Times New Roman" w:cs="Times New Roman"/>
          <w:lang w:val="en-US"/>
        </w:rPr>
        <w:t xml:space="preserve"> reduktim t</w:t>
      </w:r>
      <w:r w:rsidR="00825BCB">
        <w:rPr>
          <w:rFonts w:ascii="Times New Roman" w:hAnsi="Times New Roman" w:cs="Times New Roman"/>
          <w:lang w:val="en-US"/>
        </w:rPr>
        <w:t>ë</w:t>
      </w:r>
      <w:r w:rsidR="00E345AB">
        <w:rPr>
          <w:rFonts w:ascii="Times New Roman" w:hAnsi="Times New Roman" w:cs="Times New Roman"/>
          <w:lang w:val="en-US"/>
        </w:rPr>
        <w:t xml:space="preserve"> buxhetit nga </w:t>
      </w:r>
      <w:r w:rsidR="0002366A" w:rsidRPr="006648E0">
        <w:rPr>
          <w:rFonts w:ascii="Times New Roman" w:hAnsi="Times New Roman" w:cs="Times New Roman"/>
          <w:lang w:val="en-US"/>
        </w:rPr>
        <w:t xml:space="preserve">25% </w:t>
      </w:r>
      <w:r w:rsidR="00E345AB">
        <w:rPr>
          <w:rFonts w:ascii="Times New Roman" w:hAnsi="Times New Roman" w:cs="Times New Roman"/>
          <w:lang w:val="en-US"/>
        </w:rPr>
        <w:t>deri n</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02366A" w:rsidRPr="006648E0">
        <w:rPr>
          <w:rFonts w:ascii="Times New Roman" w:hAnsi="Times New Roman" w:cs="Times New Roman"/>
          <w:lang w:val="en-US"/>
        </w:rPr>
        <w:t xml:space="preserve">75%. </w:t>
      </w:r>
      <w:r w:rsidR="006101D4">
        <w:rPr>
          <w:rFonts w:ascii="Times New Roman" w:hAnsi="Times New Roman" w:cs="Times New Roman"/>
          <w:lang w:val="en-US"/>
        </w:rPr>
        <w:t>Biznese</w:t>
      </w:r>
      <w:r w:rsidR="00E345AB">
        <w:rPr>
          <w:rFonts w:ascii="Times New Roman" w:hAnsi="Times New Roman" w:cs="Times New Roman"/>
          <w:lang w:val="en-US"/>
        </w:rPr>
        <w:t>t</w:t>
      </w:r>
      <w:r w:rsidR="006101D4">
        <w:rPr>
          <w:rFonts w:ascii="Times New Roman" w:hAnsi="Times New Roman" w:cs="Times New Roman"/>
          <w:lang w:val="en-US"/>
        </w:rPr>
        <w:t xml:space="preserve"> </w:t>
      </w:r>
      <w:r w:rsidR="000A2AF8">
        <w:rPr>
          <w:rFonts w:ascii="Times New Roman" w:hAnsi="Times New Roman" w:cs="Times New Roman"/>
          <w:lang w:val="en-US"/>
        </w:rPr>
        <w:t>s</w:t>
      </w:r>
      <w:r w:rsidR="006101D4">
        <w:rPr>
          <w:rFonts w:ascii="Times New Roman" w:hAnsi="Times New Roman" w:cs="Times New Roman"/>
          <w:lang w:val="en-US"/>
        </w:rPr>
        <w:t>ociale</w:t>
      </w:r>
      <w:r w:rsidR="006648E0" w:rsidRPr="006648E0">
        <w:rPr>
          <w:rFonts w:ascii="Times New Roman" w:hAnsi="Times New Roman" w:cs="Times New Roman"/>
          <w:lang w:val="en-US"/>
        </w:rPr>
        <w:t xml:space="preserve"> </w:t>
      </w:r>
      <w:r w:rsidR="00E345AB">
        <w:rPr>
          <w:rFonts w:ascii="Times New Roman" w:hAnsi="Times New Roman" w:cs="Times New Roman"/>
          <w:lang w:val="en-US"/>
        </w:rPr>
        <w:t>kan</w:t>
      </w:r>
      <w:r w:rsidR="00825BCB">
        <w:rPr>
          <w:rFonts w:ascii="Times New Roman" w:hAnsi="Times New Roman" w:cs="Times New Roman"/>
          <w:lang w:val="en-US"/>
        </w:rPr>
        <w:t>ë</w:t>
      </w:r>
      <w:r w:rsidR="00E345AB">
        <w:rPr>
          <w:rFonts w:ascii="Times New Roman" w:hAnsi="Times New Roman" w:cs="Times New Roman"/>
          <w:lang w:val="en-US"/>
        </w:rPr>
        <w:t xml:space="preserve"> hasur v</w:t>
      </w:r>
      <w:r w:rsidR="00825BCB">
        <w:rPr>
          <w:rFonts w:ascii="Times New Roman" w:hAnsi="Times New Roman" w:cs="Times New Roman"/>
          <w:lang w:val="en-US"/>
        </w:rPr>
        <w:t>ë</w:t>
      </w:r>
      <w:r w:rsidR="00E345AB">
        <w:rPr>
          <w:rFonts w:ascii="Times New Roman" w:hAnsi="Times New Roman" w:cs="Times New Roman"/>
          <w:lang w:val="en-US"/>
        </w:rPr>
        <w:t>shtir</w:t>
      </w:r>
      <w:r w:rsidR="00825BCB">
        <w:rPr>
          <w:rFonts w:ascii="Times New Roman" w:hAnsi="Times New Roman" w:cs="Times New Roman"/>
          <w:lang w:val="en-US"/>
        </w:rPr>
        <w:t>ë</w:t>
      </w:r>
      <w:r w:rsidR="00E345AB">
        <w:rPr>
          <w:rFonts w:ascii="Times New Roman" w:hAnsi="Times New Roman" w:cs="Times New Roman"/>
          <w:lang w:val="en-US"/>
        </w:rPr>
        <w:t>sit</w:t>
      </w:r>
      <w:r w:rsidR="00825BCB">
        <w:rPr>
          <w:rFonts w:ascii="Times New Roman" w:hAnsi="Times New Roman" w:cs="Times New Roman"/>
          <w:lang w:val="en-US"/>
        </w:rPr>
        <w:t>ë</w:t>
      </w:r>
      <w:r w:rsidR="00E345AB">
        <w:rPr>
          <w:rFonts w:ascii="Times New Roman" w:hAnsi="Times New Roman" w:cs="Times New Roman"/>
          <w:lang w:val="en-US"/>
        </w:rPr>
        <w:t xml:space="preserve"> ekonomike m</w:t>
      </w:r>
      <w:r w:rsidR="00825BCB">
        <w:rPr>
          <w:rFonts w:ascii="Times New Roman" w:hAnsi="Times New Roman" w:cs="Times New Roman"/>
          <w:lang w:val="en-US"/>
        </w:rPr>
        <w:t>ë</w:t>
      </w:r>
      <w:r w:rsidR="00E345AB">
        <w:rPr>
          <w:rFonts w:ascii="Times New Roman" w:hAnsi="Times New Roman" w:cs="Times New Roman"/>
          <w:lang w:val="en-US"/>
        </w:rPr>
        <w:t xml:space="preserve"> serioze</w:t>
      </w:r>
      <w:r w:rsidR="00AA74C7">
        <w:rPr>
          <w:rFonts w:ascii="Times New Roman" w:hAnsi="Times New Roman" w:cs="Times New Roman"/>
          <w:lang w:val="en-US"/>
        </w:rPr>
        <w:t>:</w:t>
      </w:r>
      <w:r w:rsidR="006648E0" w:rsidRPr="006648E0">
        <w:rPr>
          <w:rFonts w:ascii="Times New Roman" w:hAnsi="Times New Roman" w:cs="Times New Roman"/>
          <w:lang w:val="en-US"/>
        </w:rPr>
        <w:t xml:space="preserve"> 60</w:t>
      </w:r>
      <w:r w:rsidR="0002366A">
        <w:rPr>
          <w:rFonts w:ascii="Times New Roman" w:hAnsi="Times New Roman" w:cs="Times New Roman"/>
          <w:lang w:val="en-US"/>
        </w:rPr>
        <w:t>,5</w:t>
      </w:r>
      <w:r w:rsidR="006648E0" w:rsidRPr="006648E0">
        <w:rPr>
          <w:rFonts w:ascii="Times New Roman" w:hAnsi="Times New Roman" w:cs="Times New Roman"/>
          <w:lang w:val="en-US"/>
        </w:rPr>
        <w:t xml:space="preserve">% </w:t>
      </w:r>
      <w:r w:rsidR="00E345AB">
        <w:rPr>
          <w:rFonts w:ascii="Times New Roman" w:hAnsi="Times New Roman" w:cs="Times New Roman"/>
          <w:lang w:val="en-US"/>
        </w:rPr>
        <w:t>t</w:t>
      </w:r>
      <w:r w:rsidR="00825BCB">
        <w:rPr>
          <w:rFonts w:ascii="Times New Roman" w:hAnsi="Times New Roman" w:cs="Times New Roman"/>
          <w:lang w:val="en-US"/>
        </w:rPr>
        <w:t>ë</w:t>
      </w:r>
      <w:r w:rsidR="00E345AB">
        <w:rPr>
          <w:rFonts w:ascii="Times New Roman" w:hAnsi="Times New Roman" w:cs="Times New Roman"/>
          <w:lang w:val="en-US"/>
        </w:rPr>
        <w:t xml:space="preserve"> tyre q</w:t>
      </w:r>
      <w:r w:rsidR="00825BCB">
        <w:rPr>
          <w:rFonts w:ascii="Times New Roman" w:hAnsi="Times New Roman" w:cs="Times New Roman"/>
          <w:lang w:val="en-US"/>
        </w:rPr>
        <w:t>ë</w:t>
      </w:r>
      <w:r w:rsidR="00E345AB">
        <w:rPr>
          <w:rFonts w:ascii="Times New Roman" w:hAnsi="Times New Roman" w:cs="Times New Roman"/>
          <w:lang w:val="en-US"/>
        </w:rPr>
        <w:t xml:space="preserve"> deklarojn</w:t>
      </w:r>
      <w:r w:rsidR="00825BCB">
        <w:rPr>
          <w:rFonts w:ascii="Times New Roman" w:hAnsi="Times New Roman" w:cs="Times New Roman"/>
          <w:lang w:val="en-US"/>
        </w:rPr>
        <w:t>ë</w:t>
      </w:r>
      <w:r w:rsidR="00E345AB">
        <w:rPr>
          <w:rFonts w:ascii="Times New Roman" w:hAnsi="Times New Roman" w:cs="Times New Roman"/>
          <w:lang w:val="en-US"/>
        </w:rPr>
        <w:t xml:space="preserve"> t</w:t>
      </w:r>
      <w:r w:rsidR="00825BCB">
        <w:rPr>
          <w:rFonts w:ascii="Times New Roman" w:hAnsi="Times New Roman" w:cs="Times New Roman"/>
          <w:lang w:val="en-US"/>
        </w:rPr>
        <w:t>ë</w:t>
      </w:r>
      <w:r w:rsidR="00E345AB">
        <w:rPr>
          <w:rFonts w:ascii="Times New Roman" w:hAnsi="Times New Roman" w:cs="Times New Roman"/>
          <w:lang w:val="en-US"/>
        </w:rPr>
        <w:t xml:space="preserve"> ardhura nga tregtia jan</w:t>
      </w:r>
      <w:r w:rsidR="00825BCB">
        <w:rPr>
          <w:rFonts w:ascii="Times New Roman" w:hAnsi="Times New Roman" w:cs="Times New Roman"/>
          <w:lang w:val="en-US"/>
        </w:rPr>
        <w:t>ë</w:t>
      </w:r>
      <w:r w:rsidR="00E345AB">
        <w:rPr>
          <w:rFonts w:ascii="Times New Roman" w:hAnsi="Times New Roman" w:cs="Times New Roman"/>
          <w:lang w:val="en-US"/>
        </w:rPr>
        <w:t xml:space="preserve"> prekur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345AB">
        <w:rPr>
          <w:rFonts w:ascii="Times New Roman" w:hAnsi="Times New Roman" w:cs="Times New Roman"/>
          <w:lang w:val="en-US"/>
        </w:rPr>
        <w:t>m</w:t>
      </w:r>
      <w:r w:rsidR="00825BCB">
        <w:rPr>
          <w:rFonts w:ascii="Times New Roman" w:hAnsi="Times New Roman" w:cs="Times New Roman"/>
          <w:lang w:val="en-US"/>
        </w:rPr>
        <w:t>ë</w:t>
      </w:r>
      <w:r w:rsidR="00E345AB">
        <w:rPr>
          <w:rFonts w:ascii="Times New Roman" w:hAnsi="Times New Roman" w:cs="Times New Roman"/>
          <w:lang w:val="en-US"/>
        </w:rPr>
        <w:t>nyr</w:t>
      </w:r>
      <w:r w:rsidR="00825BCB">
        <w:rPr>
          <w:rFonts w:ascii="Times New Roman" w:hAnsi="Times New Roman" w:cs="Times New Roman"/>
          <w:lang w:val="en-US"/>
        </w:rPr>
        <w:t>ë</w:t>
      </w:r>
      <w:r w:rsidR="00E345AB">
        <w:rPr>
          <w:rFonts w:ascii="Times New Roman" w:hAnsi="Times New Roman" w:cs="Times New Roman"/>
          <w:lang w:val="en-US"/>
        </w:rPr>
        <w:t xml:space="preserve"> “t</w:t>
      </w:r>
      <w:r w:rsidR="00825BCB">
        <w:rPr>
          <w:rFonts w:ascii="Times New Roman" w:hAnsi="Times New Roman" w:cs="Times New Roman"/>
          <w:lang w:val="en-US"/>
        </w:rPr>
        <w:t>ë</w:t>
      </w:r>
      <w:r w:rsidR="00E345AB">
        <w:rPr>
          <w:rFonts w:ascii="Times New Roman" w:hAnsi="Times New Roman" w:cs="Times New Roman"/>
          <w:lang w:val="en-US"/>
        </w:rPr>
        <w:t>r</w:t>
      </w:r>
      <w:r w:rsidR="00825BCB">
        <w:rPr>
          <w:rFonts w:ascii="Times New Roman" w:hAnsi="Times New Roman" w:cs="Times New Roman"/>
          <w:lang w:val="en-US"/>
        </w:rPr>
        <w:t>ë</w:t>
      </w:r>
      <w:r w:rsidR="00E345AB">
        <w:rPr>
          <w:rFonts w:ascii="Times New Roman" w:hAnsi="Times New Roman" w:cs="Times New Roman"/>
          <w:lang w:val="en-US"/>
        </w:rPr>
        <w:t>sisht negative”</w:t>
      </w:r>
      <w:r w:rsidR="006648E0" w:rsidRPr="006648E0">
        <w:rPr>
          <w:rFonts w:ascii="Times New Roman" w:hAnsi="Times New Roman" w:cs="Times New Roman"/>
          <w:lang w:val="en-US"/>
        </w:rPr>
        <w:t>.</w:t>
      </w:r>
      <w:r w:rsidR="001F1C4C">
        <w:rPr>
          <w:rFonts w:ascii="Times New Roman" w:hAnsi="Times New Roman" w:cs="Times New Roman"/>
          <w:lang w:val="en-US"/>
        </w:rPr>
        <w:t xml:space="preserve"> </w:t>
      </w:r>
      <w:r w:rsidR="002F2D34">
        <w:rPr>
          <w:rFonts w:ascii="Times New Roman" w:hAnsi="Times New Roman" w:cs="Times New Roman"/>
          <w:lang w:val="en-US"/>
        </w:rPr>
        <w:t>OSHC</w:t>
      </w:r>
      <w:r w:rsidR="006648E0" w:rsidRPr="006648E0">
        <w:rPr>
          <w:rFonts w:ascii="Times New Roman" w:hAnsi="Times New Roman" w:cs="Times New Roman"/>
          <w:lang w:val="en-US"/>
        </w:rPr>
        <w:t xml:space="preserve"> </w:t>
      </w:r>
      <w:r w:rsidR="00825BCB">
        <w:rPr>
          <w:rFonts w:ascii="Times New Roman" w:hAnsi="Times New Roman" w:cs="Times New Roman"/>
          <w:lang w:val="en-US"/>
        </w:rPr>
        <w:t>ë</w:t>
      </w:r>
      <w:r w:rsidR="00E345AB">
        <w:rPr>
          <w:rFonts w:ascii="Times New Roman" w:hAnsi="Times New Roman" w:cs="Times New Roman"/>
          <w:lang w:val="en-US"/>
        </w:rPr>
        <w:t xml:space="preserve"> operojn</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345AB">
        <w:rPr>
          <w:rFonts w:ascii="Times New Roman" w:hAnsi="Times New Roman" w:cs="Times New Roman"/>
          <w:lang w:val="en-US"/>
        </w:rPr>
        <w:t>fush</w:t>
      </w:r>
      <w:r w:rsidR="00825BCB">
        <w:rPr>
          <w:rFonts w:ascii="Times New Roman" w:hAnsi="Times New Roman" w:cs="Times New Roman"/>
          <w:lang w:val="en-US"/>
        </w:rPr>
        <w:t>ë</w:t>
      </w:r>
      <w:r w:rsidR="00E345AB">
        <w:rPr>
          <w:rFonts w:ascii="Times New Roman" w:hAnsi="Times New Roman" w:cs="Times New Roman"/>
          <w:lang w:val="en-US"/>
        </w:rPr>
        <w:t>n e aft</w:t>
      </w:r>
      <w:r w:rsidR="00825BCB">
        <w:rPr>
          <w:rFonts w:ascii="Times New Roman" w:hAnsi="Times New Roman" w:cs="Times New Roman"/>
          <w:lang w:val="en-US"/>
        </w:rPr>
        <w:t>ë</w:t>
      </w:r>
      <w:r w:rsidR="00E345AB">
        <w:rPr>
          <w:rFonts w:ascii="Times New Roman" w:hAnsi="Times New Roman" w:cs="Times New Roman"/>
          <w:lang w:val="en-US"/>
        </w:rPr>
        <w:t>sis</w:t>
      </w:r>
      <w:r w:rsidR="00825BCB">
        <w:rPr>
          <w:rFonts w:ascii="Times New Roman" w:hAnsi="Times New Roman" w:cs="Times New Roman"/>
          <w:lang w:val="en-US"/>
        </w:rPr>
        <w:t>ë</w:t>
      </w:r>
      <w:r w:rsidR="00E345AB">
        <w:rPr>
          <w:rFonts w:ascii="Times New Roman" w:hAnsi="Times New Roman" w:cs="Times New Roman"/>
          <w:lang w:val="en-US"/>
        </w:rPr>
        <w:t xml:space="preserve"> s</w:t>
      </w:r>
      <w:r w:rsidR="00825BCB">
        <w:rPr>
          <w:rFonts w:ascii="Times New Roman" w:hAnsi="Times New Roman" w:cs="Times New Roman"/>
          <w:lang w:val="en-US"/>
        </w:rPr>
        <w:t>ë</w:t>
      </w:r>
      <w:r w:rsidR="00E345AB">
        <w:rPr>
          <w:rFonts w:ascii="Times New Roman" w:hAnsi="Times New Roman" w:cs="Times New Roman"/>
          <w:lang w:val="en-US"/>
        </w:rPr>
        <w:t xml:space="preserve"> kufizuar kan</w:t>
      </w:r>
      <w:r w:rsidR="00825BCB">
        <w:rPr>
          <w:rFonts w:ascii="Times New Roman" w:hAnsi="Times New Roman" w:cs="Times New Roman"/>
          <w:lang w:val="en-US"/>
        </w:rPr>
        <w:t>ë</w:t>
      </w:r>
      <w:r w:rsidR="00E345AB">
        <w:rPr>
          <w:rFonts w:ascii="Times New Roman" w:hAnsi="Times New Roman" w:cs="Times New Roman"/>
          <w:lang w:val="en-US"/>
        </w:rPr>
        <w:t xml:space="preserve"> m</w:t>
      </w:r>
      <w:r w:rsidR="00825BCB">
        <w:rPr>
          <w:rFonts w:ascii="Times New Roman" w:hAnsi="Times New Roman" w:cs="Times New Roman"/>
          <w:lang w:val="en-US"/>
        </w:rPr>
        <w:t>ë</w:t>
      </w:r>
      <w:r w:rsidR="00E345AB">
        <w:rPr>
          <w:rFonts w:ascii="Times New Roman" w:hAnsi="Times New Roman" w:cs="Times New Roman"/>
          <w:lang w:val="en-US"/>
        </w:rPr>
        <w:t xml:space="preserve"> se </w:t>
      </w:r>
      <w:r w:rsidR="006648E0" w:rsidRPr="006648E0">
        <w:rPr>
          <w:rFonts w:ascii="Times New Roman" w:hAnsi="Times New Roman" w:cs="Times New Roman"/>
          <w:lang w:val="en-US"/>
        </w:rPr>
        <w:t xml:space="preserve">75% </w:t>
      </w:r>
      <w:r w:rsidR="00E345AB">
        <w:rPr>
          <w:rFonts w:ascii="Times New Roman" w:hAnsi="Times New Roman" w:cs="Times New Roman"/>
          <w:lang w:val="en-US"/>
        </w:rPr>
        <w:t xml:space="preserve">impakt </w:t>
      </w:r>
      <w:r w:rsidR="0002366A">
        <w:rPr>
          <w:rFonts w:ascii="Times New Roman" w:hAnsi="Times New Roman" w:cs="Times New Roman"/>
          <w:lang w:val="en-US"/>
        </w:rPr>
        <w:t>‘</w:t>
      </w:r>
      <w:r w:rsidR="006648E0" w:rsidRPr="006648E0">
        <w:rPr>
          <w:rFonts w:ascii="Times New Roman" w:hAnsi="Times New Roman" w:cs="Times New Roman"/>
          <w:lang w:val="en-US"/>
        </w:rPr>
        <w:t>negativ</w:t>
      </w:r>
      <w:r w:rsidR="0002366A">
        <w:rPr>
          <w:rFonts w:ascii="Times New Roman" w:hAnsi="Times New Roman" w:cs="Times New Roman"/>
          <w:lang w:val="en-US"/>
        </w:rPr>
        <w:t>’</w:t>
      </w:r>
      <w:r w:rsidR="006648E0" w:rsidRPr="006648E0">
        <w:rPr>
          <w:rFonts w:ascii="Times New Roman" w:hAnsi="Times New Roman" w:cs="Times New Roman"/>
          <w:lang w:val="en-US"/>
        </w:rPr>
        <w:t xml:space="preserve"> </w:t>
      </w:r>
      <w:r w:rsidR="00E345AB">
        <w:rPr>
          <w:rFonts w:ascii="Times New Roman" w:hAnsi="Times New Roman" w:cs="Times New Roman"/>
          <w:lang w:val="en-US"/>
        </w:rPr>
        <w:t>mbi t</w:t>
      </w:r>
      <w:r w:rsidR="00825BCB">
        <w:rPr>
          <w:rFonts w:ascii="Times New Roman" w:hAnsi="Times New Roman" w:cs="Times New Roman"/>
          <w:lang w:val="en-US"/>
        </w:rPr>
        <w:t>ë</w:t>
      </w:r>
      <w:r w:rsidR="00E345AB">
        <w:rPr>
          <w:rFonts w:ascii="Times New Roman" w:hAnsi="Times New Roman" w:cs="Times New Roman"/>
          <w:lang w:val="en-US"/>
        </w:rPr>
        <w:t xml:space="preserve"> ardhurat e tyre nga projektet dhe sh</w:t>
      </w:r>
      <w:r w:rsidR="00825BCB">
        <w:rPr>
          <w:rFonts w:ascii="Times New Roman" w:hAnsi="Times New Roman" w:cs="Times New Roman"/>
          <w:lang w:val="en-US"/>
        </w:rPr>
        <w:t>ë</w:t>
      </w:r>
      <w:r w:rsidR="00E345AB">
        <w:rPr>
          <w:rFonts w:ascii="Times New Roman" w:hAnsi="Times New Roman" w:cs="Times New Roman"/>
          <w:lang w:val="en-US"/>
        </w:rPr>
        <w:t>rbimet</w:t>
      </w:r>
      <w:r w:rsidR="0002366A">
        <w:rPr>
          <w:rFonts w:ascii="Times New Roman" w:hAnsi="Times New Roman" w:cs="Times New Roman"/>
          <w:lang w:val="en-US"/>
        </w:rPr>
        <w:t>;</w:t>
      </w:r>
      <w:r w:rsidR="006648E0" w:rsidRPr="006648E0">
        <w:rPr>
          <w:rFonts w:ascii="Times New Roman" w:hAnsi="Times New Roman" w:cs="Times New Roman"/>
          <w:lang w:val="en-US"/>
        </w:rPr>
        <w:t xml:space="preserve"> </w:t>
      </w:r>
      <w:r w:rsidR="00E345AB">
        <w:rPr>
          <w:rFonts w:ascii="Times New Roman" w:hAnsi="Times New Roman" w:cs="Times New Roman"/>
          <w:lang w:val="en-US"/>
        </w:rPr>
        <w:t>nd</w:t>
      </w:r>
      <w:r w:rsidR="00825BCB">
        <w:rPr>
          <w:rFonts w:ascii="Times New Roman" w:hAnsi="Times New Roman" w:cs="Times New Roman"/>
          <w:lang w:val="en-US"/>
        </w:rPr>
        <w:t>ë</w:t>
      </w:r>
      <w:r w:rsidR="00E345AB">
        <w:rPr>
          <w:rFonts w:ascii="Times New Roman" w:hAnsi="Times New Roman" w:cs="Times New Roman"/>
          <w:lang w:val="en-US"/>
        </w:rPr>
        <w:t>rkoh</w:t>
      </w:r>
      <w:r w:rsidR="00825BCB">
        <w:rPr>
          <w:rFonts w:ascii="Times New Roman" w:hAnsi="Times New Roman" w:cs="Times New Roman"/>
          <w:lang w:val="en-US"/>
        </w:rPr>
        <w:t>ë</w:t>
      </w:r>
      <w:r w:rsidR="00E345AB">
        <w:rPr>
          <w:rFonts w:ascii="Times New Roman" w:hAnsi="Times New Roman" w:cs="Times New Roman"/>
          <w:lang w:val="en-US"/>
        </w:rPr>
        <w:t xml:space="preserve"> q</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6101D4">
        <w:rPr>
          <w:rFonts w:ascii="Times New Roman" w:hAnsi="Times New Roman" w:cs="Times New Roman"/>
          <w:lang w:val="en-US"/>
        </w:rPr>
        <w:t>Organizata</w:t>
      </w:r>
      <w:r w:rsidR="00E345AB">
        <w:rPr>
          <w:rFonts w:ascii="Times New Roman" w:hAnsi="Times New Roman" w:cs="Times New Roman"/>
          <w:lang w:val="en-US"/>
        </w:rPr>
        <w:t>t</w:t>
      </w:r>
      <w:r w:rsidR="006101D4">
        <w:rPr>
          <w:rFonts w:ascii="Times New Roman" w:hAnsi="Times New Roman" w:cs="Times New Roman"/>
          <w:lang w:val="en-US"/>
        </w:rPr>
        <w:t xml:space="preserve">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6648E0" w:rsidRPr="006648E0">
        <w:rPr>
          <w:rFonts w:ascii="Times New Roman" w:hAnsi="Times New Roman" w:cs="Times New Roman"/>
          <w:lang w:val="en-US"/>
        </w:rPr>
        <w:t xml:space="preserve"> </w:t>
      </w:r>
      <w:r w:rsidR="00E345AB">
        <w:rPr>
          <w:rFonts w:ascii="Times New Roman" w:hAnsi="Times New Roman" w:cs="Times New Roman"/>
          <w:lang w:val="en-US"/>
        </w:rPr>
        <w:t>duket se jan</w:t>
      </w:r>
      <w:r w:rsidR="00825BCB">
        <w:rPr>
          <w:rFonts w:ascii="Times New Roman" w:hAnsi="Times New Roman" w:cs="Times New Roman"/>
          <w:lang w:val="en-US"/>
        </w:rPr>
        <w:t>ë</w:t>
      </w:r>
      <w:r w:rsidR="00E345AB">
        <w:rPr>
          <w:rFonts w:ascii="Times New Roman" w:hAnsi="Times New Roman" w:cs="Times New Roman"/>
          <w:lang w:val="en-US"/>
        </w:rPr>
        <w:t xml:space="preserve"> m</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6648E0" w:rsidRPr="006648E0">
        <w:rPr>
          <w:rFonts w:ascii="Times New Roman" w:hAnsi="Times New Roman" w:cs="Times New Roman"/>
          <w:lang w:val="en-US"/>
        </w:rPr>
        <w:t>“resist</w:t>
      </w:r>
      <w:r w:rsidR="00E345AB">
        <w:rPr>
          <w:rFonts w:ascii="Times New Roman" w:hAnsi="Times New Roman" w:cs="Times New Roman"/>
          <w:lang w:val="en-US"/>
        </w:rPr>
        <w:t>e</w:t>
      </w:r>
      <w:r w:rsidR="006648E0" w:rsidRPr="006648E0">
        <w:rPr>
          <w:rFonts w:ascii="Times New Roman" w:hAnsi="Times New Roman" w:cs="Times New Roman"/>
          <w:lang w:val="en-US"/>
        </w:rPr>
        <w:t>nt</w:t>
      </w:r>
      <w:r w:rsidR="00E345AB">
        <w:rPr>
          <w:rFonts w:ascii="Times New Roman" w:hAnsi="Times New Roman" w:cs="Times New Roman"/>
          <w:lang w:val="en-US"/>
        </w:rPr>
        <w:t>e</w:t>
      </w:r>
      <w:r w:rsidR="006648E0" w:rsidRPr="006648E0">
        <w:rPr>
          <w:rFonts w:ascii="Times New Roman" w:hAnsi="Times New Roman" w:cs="Times New Roman"/>
          <w:lang w:val="en-US"/>
        </w:rPr>
        <w:t xml:space="preserve">” </w:t>
      </w:r>
      <w:r w:rsidR="00E345AB">
        <w:rPr>
          <w:rFonts w:ascii="Times New Roman" w:hAnsi="Times New Roman" w:cs="Times New Roman"/>
          <w:lang w:val="en-US"/>
        </w:rPr>
        <w:t>ndaj impaktit ekonomik t</w:t>
      </w:r>
      <w:r w:rsidR="00825BCB">
        <w:rPr>
          <w:rFonts w:ascii="Times New Roman" w:hAnsi="Times New Roman" w:cs="Times New Roman"/>
          <w:lang w:val="en-US"/>
        </w:rPr>
        <w:t>ë</w:t>
      </w:r>
      <w:r w:rsidR="00E345AB">
        <w:rPr>
          <w:rFonts w:ascii="Times New Roman" w:hAnsi="Times New Roman" w:cs="Times New Roman"/>
          <w:lang w:val="en-US"/>
        </w:rPr>
        <w:t xml:space="preserve"> shp</w:t>
      </w:r>
      <w:r w:rsidR="00825BCB">
        <w:rPr>
          <w:rFonts w:ascii="Times New Roman" w:hAnsi="Times New Roman" w:cs="Times New Roman"/>
          <w:lang w:val="en-US"/>
        </w:rPr>
        <w:t>ë</w:t>
      </w:r>
      <w:r w:rsidR="00E345AB">
        <w:rPr>
          <w:rFonts w:ascii="Times New Roman" w:hAnsi="Times New Roman" w:cs="Times New Roman"/>
          <w:lang w:val="en-US"/>
        </w:rPr>
        <w:t>rthimit t</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A66D6A">
        <w:rPr>
          <w:rFonts w:ascii="Times New Roman" w:hAnsi="Times New Roman" w:cs="Times New Roman"/>
          <w:lang w:val="en-US"/>
        </w:rPr>
        <w:t>COVID</w:t>
      </w:r>
      <w:r w:rsidR="0002366A">
        <w:rPr>
          <w:rFonts w:ascii="Times New Roman" w:hAnsi="Times New Roman" w:cs="Times New Roman"/>
          <w:lang w:val="en-US"/>
        </w:rPr>
        <w:t xml:space="preserve">-19 </w:t>
      </w:r>
      <w:r w:rsidR="00E345AB">
        <w:rPr>
          <w:rFonts w:ascii="Times New Roman" w:hAnsi="Times New Roman" w:cs="Times New Roman"/>
          <w:lang w:val="en-US"/>
        </w:rPr>
        <w:t>n</w:t>
      </w:r>
      <w:r w:rsidR="00825BCB">
        <w:rPr>
          <w:rFonts w:ascii="Times New Roman" w:hAnsi="Times New Roman" w:cs="Times New Roman"/>
          <w:lang w:val="en-US"/>
        </w:rPr>
        <w:t>ë</w:t>
      </w:r>
      <w:r w:rsidR="00E345AB">
        <w:rPr>
          <w:rFonts w:ascii="Times New Roman" w:hAnsi="Times New Roman" w:cs="Times New Roman"/>
          <w:lang w:val="en-US"/>
        </w:rPr>
        <w:t xml:space="preserve"> krahasim me kategorit</w:t>
      </w:r>
      <w:r w:rsidR="00825BCB">
        <w:rPr>
          <w:rFonts w:ascii="Times New Roman" w:hAnsi="Times New Roman" w:cs="Times New Roman"/>
          <w:lang w:val="en-US"/>
        </w:rPr>
        <w:t>ë</w:t>
      </w:r>
      <w:r w:rsidR="00E345AB">
        <w:rPr>
          <w:rFonts w:ascii="Times New Roman" w:hAnsi="Times New Roman" w:cs="Times New Roman"/>
          <w:lang w:val="en-US"/>
        </w:rPr>
        <w:t xml:space="preserve"> e tjera t</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2F2D34">
        <w:rPr>
          <w:rFonts w:ascii="Times New Roman" w:hAnsi="Times New Roman" w:cs="Times New Roman"/>
          <w:lang w:val="en-US"/>
        </w:rPr>
        <w:t>OSHC</w:t>
      </w:r>
      <w:r w:rsidR="006648E0" w:rsidRPr="006648E0">
        <w:rPr>
          <w:rFonts w:ascii="Times New Roman" w:hAnsi="Times New Roman" w:cs="Times New Roman"/>
          <w:lang w:val="en-US"/>
        </w:rPr>
        <w:t xml:space="preserve">. </w:t>
      </w:r>
      <w:r w:rsidR="00E345AB">
        <w:rPr>
          <w:rFonts w:ascii="Times New Roman" w:hAnsi="Times New Roman" w:cs="Times New Roman"/>
          <w:lang w:val="en-US"/>
        </w:rPr>
        <w:t>Mes vendeve t</w:t>
      </w:r>
      <w:r w:rsidR="00825BCB">
        <w:rPr>
          <w:rFonts w:ascii="Times New Roman" w:hAnsi="Times New Roman" w:cs="Times New Roman"/>
          <w:lang w:val="en-US"/>
        </w:rPr>
        <w:t>ë</w:t>
      </w:r>
      <w:r w:rsidR="00E345AB">
        <w:rPr>
          <w:rFonts w:ascii="Times New Roman" w:hAnsi="Times New Roman" w:cs="Times New Roman"/>
          <w:lang w:val="en-US"/>
        </w:rPr>
        <w:t xml:space="preserve"> sh</w:t>
      </w:r>
      <w:r w:rsidR="00825BCB">
        <w:rPr>
          <w:rFonts w:ascii="Times New Roman" w:hAnsi="Times New Roman" w:cs="Times New Roman"/>
          <w:lang w:val="en-US"/>
        </w:rPr>
        <w:t>ë</w:t>
      </w:r>
      <w:r w:rsidR="00E345AB">
        <w:rPr>
          <w:rFonts w:ascii="Times New Roman" w:hAnsi="Times New Roman" w:cs="Times New Roman"/>
          <w:lang w:val="en-US"/>
        </w:rPr>
        <w:t>njestruara t</w:t>
      </w:r>
      <w:r w:rsidR="00825BCB">
        <w:rPr>
          <w:rFonts w:ascii="Times New Roman" w:hAnsi="Times New Roman" w:cs="Times New Roman"/>
          <w:lang w:val="en-US"/>
        </w:rPr>
        <w:t>ë</w:t>
      </w:r>
      <w:r w:rsidR="00E345AB">
        <w:rPr>
          <w:rFonts w:ascii="Times New Roman" w:hAnsi="Times New Roman" w:cs="Times New Roman"/>
          <w:lang w:val="en-US"/>
        </w:rPr>
        <w:t xml:space="preserve"> projektit </w:t>
      </w:r>
      <w:r w:rsidR="006648E0" w:rsidRPr="006648E0">
        <w:rPr>
          <w:rFonts w:ascii="Times New Roman" w:hAnsi="Times New Roman" w:cs="Times New Roman"/>
          <w:lang w:val="en-US"/>
        </w:rPr>
        <w:t>S</w:t>
      </w:r>
      <w:r w:rsidR="007A11F8">
        <w:rPr>
          <w:rFonts w:ascii="Times New Roman" w:hAnsi="Times New Roman" w:cs="Times New Roman"/>
          <w:lang w:val="en-US"/>
        </w:rPr>
        <w:t>OCIETIES,</w:t>
      </w:r>
      <w:r w:rsidR="00AA74C7">
        <w:rPr>
          <w:rFonts w:ascii="Times New Roman" w:hAnsi="Times New Roman" w:cs="Times New Roman"/>
          <w:lang w:val="en-US"/>
        </w:rPr>
        <w:t xml:space="preserve"> </w:t>
      </w:r>
      <w:r w:rsidR="006648E0" w:rsidRPr="006648E0">
        <w:rPr>
          <w:rFonts w:ascii="Times New Roman" w:hAnsi="Times New Roman" w:cs="Times New Roman"/>
          <w:lang w:val="en-US"/>
        </w:rPr>
        <w:t>46</w:t>
      </w:r>
      <w:r w:rsidR="0002366A">
        <w:rPr>
          <w:rFonts w:ascii="Times New Roman" w:hAnsi="Times New Roman" w:cs="Times New Roman"/>
          <w:lang w:val="en-US"/>
        </w:rPr>
        <w:t>,</w:t>
      </w:r>
      <w:r w:rsidR="006648E0" w:rsidRPr="006648E0">
        <w:rPr>
          <w:rFonts w:ascii="Times New Roman" w:hAnsi="Times New Roman" w:cs="Times New Roman"/>
          <w:lang w:val="en-US"/>
        </w:rPr>
        <w:t xml:space="preserve">3% </w:t>
      </w:r>
      <w:r w:rsidR="00E345AB">
        <w:rPr>
          <w:rFonts w:ascii="Times New Roman" w:hAnsi="Times New Roman" w:cs="Times New Roman"/>
          <w:lang w:val="en-US"/>
        </w:rPr>
        <w:t>t</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2F2D34">
        <w:rPr>
          <w:rFonts w:ascii="Times New Roman" w:hAnsi="Times New Roman" w:cs="Times New Roman"/>
          <w:lang w:val="en-US"/>
        </w:rPr>
        <w:t>OSHC</w:t>
      </w:r>
      <w:r w:rsidR="006648E0" w:rsidRPr="006648E0">
        <w:rPr>
          <w:rFonts w:ascii="Times New Roman" w:hAnsi="Times New Roman" w:cs="Times New Roman"/>
          <w:lang w:val="en-US"/>
        </w:rPr>
        <w:t xml:space="preserve"> </w:t>
      </w:r>
      <w:r w:rsidR="00E345AB">
        <w:rPr>
          <w:rFonts w:ascii="Times New Roman" w:hAnsi="Times New Roman" w:cs="Times New Roman"/>
          <w:lang w:val="en-US"/>
        </w:rPr>
        <w:t>vler</w:t>
      </w:r>
      <w:r w:rsidR="00825BCB">
        <w:rPr>
          <w:rFonts w:ascii="Times New Roman" w:hAnsi="Times New Roman" w:cs="Times New Roman"/>
          <w:lang w:val="en-US"/>
        </w:rPr>
        <w:t>ë</w:t>
      </w:r>
      <w:r w:rsidR="00E345AB">
        <w:rPr>
          <w:rFonts w:ascii="Times New Roman" w:hAnsi="Times New Roman" w:cs="Times New Roman"/>
          <w:lang w:val="en-US"/>
        </w:rPr>
        <w:t>sojn</w:t>
      </w:r>
      <w:r w:rsidR="00825BCB">
        <w:rPr>
          <w:rFonts w:ascii="Times New Roman" w:hAnsi="Times New Roman" w:cs="Times New Roman"/>
          <w:lang w:val="en-US"/>
        </w:rPr>
        <w:t>ë</w:t>
      </w:r>
      <w:r w:rsidR="00E345AB">
        <w:rPr>
          <w:rFonts w:ascii="Times New Roman" w:hAnsi="Times New Roman" w:cs="Times New Roman"/>
          <w:lang w:val="en-US"/>
        </w:rPr>
        <w:t xml:space="preserve"> nj</w:t>
      </w:r>
      <w:r w:rsidR="00825BCB">
        <w:rPr>
          <w:rFonts w:ascii="Times New Roman" w:hAnsi="Times New Roman" w:cs="Times New Roman"/>
          <w:lang w:val="en-US"/>
        </w:rPr>
        <w:t>ë</w:t>
      </w:r>
      <w:r w:rsidR="00E345AB">
        <w:rPr>
          <w:rFonts w:ascii="Times New Roman" w:hAnsi="Times New Roman" w:cs="Times New Roman"/>
          <w:lang w:val="en-US"/>
        </w:rPr>
        <w:t xml:space="preserve"> reduk</w:t>
      </w:r>
      <w:r w:rsidR="000A2AF8">
        <w:rPr>
          <w:rFonts w:ascii="Times New Roman" w:hAnsi="Times New Roman" w:cs="Times New Roman"/>
          <w:lang w:val="en-US"/>
        </w:rPr>
        <w:t>t</w:t>
      </w:r>
      <w:r w:rsidR="00E345AB">
        <w:rPr>
          <w:rFonts w:ascii="Times New Roman" w:hAnsi="Times New Roman" w:cs="Times New Roman"/>
          <w:lang w:val="en-US"/>
        </w:rPr>
        <w:t>im t</w:t>
      </w:r>
      <w:r w:rsidR="00825BCB">
        <w:rPr>
          <w:rFonts w:ascii="Times New Roman" w:hAnsi="Times New Roman" w:cs="Times New Roman"/>
          <w:lang w:val="en-US"/>
        </w:rPr>
        <w:t>ë</w:t>
      </w:r>
      <w:r w:rsidR="00E345AB">
        <w:rPr>
          <w:rFonts w:ascii="Times New Roman" w:hAnsi="Times New Roman" w:cs="Times New Roman"/>
          <w:lang w:val="en-US"/>
        </w:rPr>
        <w:t xml:space="preserve"> xhiros vjetore prej m</w:t>
      </w:r>
      <w:r w:rsidR="00825BCB">
        <w:rPr>
          <w:rFonts w:ascii="Times New Roman" w:hAnsi="Times New Roman" w:cs="Times New Roman"/>
          <w:lang w:val="en-US"/>
        </w:rPr>
        <w:t>ë</w:t>
      </w:r>
      <w:r w:rsidR="00E345AB">
        <w:rPr>
          <w:rFonts w:ascii="Times New Roman" w:hAnsi="Times New Roman" w:cs="Times New Roman"/>
          <w:lang w:val="en-US"/>
        </w:rPr>
        <w:t xml:space="preserve"> se </w:t>
      </w:r>
      <w:r w:rsidR="006648E0" w:rsidRPr="006648E0">
        <w:rPr>
          <w:rFonts w:ascii="Times New Roman" w:hAnsi="Times New Roman" w:cs="Times New Roman"/>
          <w:lang w:val="en-US"/>
        </w:rPr>
        <w:t xml:space="preserve">50%. </w:t>
      </w:r>
      <w:r w:rsidR="00E345AB">
        <w:rPr>
          <w:rFonts w:ascii="Times New Roman" w:hAnsi="Times New Roman" w:cs="Times New Roman"/>
          <w:lang w:val="en-US"/>
        </w:rPr>
        <w:t>Duke marr</w:t>
      </w:r>
      <w:r w:rsidR="00825BCB">
        <w:rPr>
          <w:rFonts w:ascii="Times New Roman" w:hAnsi="Times New Roman" w:cs="Times New Roman"/>
          <w:lang w:val="en-US"/>
        </w:rPr>
        <w:t>ë</w:t>
      </w:r>
      <w:r w:rsidR="00E345AB">
        <w:rPr>
          <w:rFonts w:ascii="Times New Roman" w:hAnsi="Times New Roman" w:cs="Times New Roman"/>
          <w:lang w:val="en-US"/>
        </w:rPr>
        <w:t xml:space="preserve"> parasysh faktin se ato operojn</w:t>
      </w:r>
      <w:r w:rsidR="00825BCB">
        <w:rPr>
          <w:rFonts w:ascii="Times New Roman" w:hAnsi="Times New Roman" w:cs="Times New Roman"/>
          <w:lang w:val="en-US"/>
        </w:rPr>
        <w:t>ë</w:t>
      </w:r>
      <w:r w:rsidR="00E345AB">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345AB">
        <w:rPr>
          <w:rFonts w:ascii="Times New Roman" w:hAnsi="Times New Roman" w:cs="Times New Roman"/>
          <w:lang w:val="en-US"/>
        </w:rPr>
        <w:t>fush</w:t>
      </w:r>
      <w:r w:rsidR="00825BCB">
        <w:rPr>
          <w:rFonts w:ascii="Times New Roman" w:hAnsi="Times New Roman" w:cs="Times New Roman"/>
          <w:lang w:val="en-US"/>
        </w:rPr>
        <w:t>ë</w:t>
      </w:r>
      <w:r w:rsidR="00E345AB">
        <w:rPr>
          <w:rFonts w:ascii="Times New Roman" w:hAnsi="Times New Roman" w:cs="Times New Roman"/>
          <w:lang w:val="en-US"/>
        </w:rPr>
        <w:t>n e aft</w:t>
      </w:r>
      <w:r w:rsidR="00825BCB">
        <w:rPr>
          <w:rFonts w:ascii="Times New Roman" w:hAnsi="Times New Roman" w:cs="Times New Roman"/>
          <w:lang w:val="en-US"/>
        </w:rPr>
        <w:t>ë</w:t>
      </w:r>
      <w:r w:rsidR="00E345AB">
        <w:rPr>
          <w:rFonts w:ascii="Times New Roman" w:hAnsi="Times New Roman" w:cs="Times New Roman"/>
          <w:lang w:val="en-US"/>
        </w:rPr>
        <w:t>sis</w:t>
      </w:r>
      <w:r w:rsidR="00825BCB">
        <w:rPr>
          <w:rFonts w:ascii="Times New Roman" w:hAnsi="Times New Roman" w:cs="Times New Roman"/>
          <w:lang w:val="en-US"/>
        </w:rPr>
        <w:t>ë</w:t>
      </w:r>
      <w:r w:rsidR="00E345AB">
        <w:rPr>
          <w:rFonts w:ascii="Times New Roman" w:hAnsi="Times New Roman" w:cs="Times New Roman"/>
          <w:lang w:val="en-US"/>
        </w:rPr>
        <w:t xml:space="preserve"> s</w:t>
      </w:r>
      <w:r w:rsidR="00825BCB">
        <w:rPr>
          <w:rFonts w:ascii="Times New Roman" w:hAnsi="Times New Roman" w:cs="Times New Roman"/>
          <w:lang w:val="en-US"/>
        </w:rPr>
        <w:t>ë</w:t>
      </w:r>
      <w:r w:rsidR="00E345AB">
        <w:rPr>
          <w:rFonts w:ascii="Times New Roman" w:hAnsi="Times New Roman" w:cs="Times New Roman"/>
          <w:lang w:val="en-US"/>
        </w:rPr>
        <w:t xml:space="preserve"> kufizuar,</w:t>
      </w:r>
      <w:r w:rsidR="006648E0" w:rsidRPr="006648E0">
        <w:rPr>
          <w:rFonts w:ascii="Times New Roman" w:hAnsi="Times New Roman" w:cs="Times New Roman"/>
          <w:lang w:val="en-US"/>
        </w:rPr>
        <w:t xml:space="preserve"> </w:t>
      </w:r>
      <w:r w:rsidR="00E345AB">
        <w:rPr>
          <w:rFonts w:ascii="Times New Roman" w:hAnsi="Times New Roman" w:cs="Times New Roman"/>
          <w:lang w:val="en-US"/>
        </w:rPr>
        <w:t>ky reduktim do t</w:t>
      </w:r>
      <w:r w:rsidR="00825BCB">
        <w:rPr>
          <w:rFonts w:ascii="Times New Roman" w:hAnsi="Times New Roman" w:cs="Times New Roman"/>
          <w:lang w:val="en-US"/>
        </w:rPr>
        <w:t>ë</w:t>
      </w:r>
      <w:r w:rsidR="00E345AB">
        <w:rPr>
          <w:rFonts w:ascii="Times New Roman" w:hAnsi="Times New Roman" w:cs="Times New Roman"/>
          <w:lang w:val="en-US"/>
        </w:rPr>
        <w:t xml:space="preserve"> prek</w:t>
      </w:r>
      <w:r w:rsidR="00825BCB">
        <w:rPr>
          <w:rFonts w:ascii="Times New Roman" w:hAnsi="Times New Roman" w:cs="Times New Roman"/>
          <w:lang w:val="en-US"/>
        </w:rPr>
        <w:t>ë</w:t>
      </w:r>
      <w:r w:rsidR="00E345AB">
        <w:rPr>
          <w:rFonts w:ascii="Times New Roman" w:hAnsi="Times New Roman" w:cs="Times New Roman"/>
          <w:lang w:val="en-US"/>
        </w:rPr>
        <w:t xml:space="preserve"> jet</w:t>
      </w:r>
      <w:r w:rsidR="00825BCB">
        <w:rPr>
          <w:rFonts w:ascii="Times New Roman" w:hAnsi="Times New Roman" w:cs="Times New Roman"/>
          <w:lang w:val="en-US"/>
        </w:rPr>
        <w:t>ë</w:t>
      </w:r>
      <w:r w:rsidR="00E345AB">
        <w:rPr>
          <w:rFonts w:ascii="Times New Roman" w:hAnsi="Times New Roman" w:cs="Times New Roman"/>
          <w:lang w:val="en-US"/>
        </w:rPr>
        <w:t>n e p</w:t>
      </w:r>
      <w:r w:rsidR="00825BCB">
        <w:rPr>
          <w:rFonts w:ascii="Times New Roman" w:hAnsi="Times New Roman" w:cs="Times New Roman"/>
          <w:lang w:val="en-US"/>
        </w:rPr>
        <w:t>ë</w:t>
      </w:r>
      <w:r w:rsidR="00E345AB">
        <w:rPr>
          <w:rFonts w:ascii="Times New Roman" w:hAnsi="Times New Roman" w:cs="Times New Roman"/>
          <w:lang w:val="en-US"/>
        </w:rPr>
        <w:t>rd</w:t>
      </w:r>
      <w:r w:rsidR="000A2AF8">
        <w:rPr>
          <w:rFonts w:ascii="Times New Roman" w:hAnsi="Times New Roman" w:cs="Times New Roman"/>
          <w:lang w:val="en-US"/>
        </w:rPr>
        <w:t>i</w:t>
      </w:r>
      <w:r w:rsidR="00E345AB">
        <w:rPr>
          <w:rFonts w:ascii="Times New Roman" w:hAnsi="Times New Roman" w:cs="Times New Roman"/>
          <w:lang w:val="en-US"/>
        </w:rPr>
        <w:t>tshme t</w:t>
      </w:r>
      <w:r w:rsidR="00825BCB">
        <w:rPr>
          <w:rFonts w:ascii="Times New Roman" w:hAnsi="Times New Roman" w:cs="Times New Roman"/>
          <w:lang w:val="en-US"/>
        </w:rPr>
        <w:t>ë</w:t>
      </w:r>
      <w:r w:rsidR="00E345AB">
        <w:rPr>
          <w:rFonts w:ascii="Times New Roman" w:hAnsi="Times New Roman" w:cs="Times New Roman"/>
          <w:lang w:val="en-US"/>
        </w:rPr>
        <w:t xml:space="preserve"> mij</w:t>
      </w:r>
      <w:r w:rsidR="00825BCB">
        <w:rPr>
          <w:rFonts w:ascii="Times New Roman" w:hAnsi="Times New Roman" w:cs="Times New Roman"/>
          <w:lang w:val="en-US"/>
        </w:rPr>
        <w:t>ë</w:t>
      </w:r>
      <w:r w:rsidR="00E345AB">
        <w:rPr>
          <w:rFonts w:ascii="Times New Roman" w:hAnsi="Times New Roman" w:cs="Times New Roman"/>
          <w:lang w:val="en-US"/>
        </w:rPr>
        <w:t>ra p</w:t>
      </w:r>
      <w:r w:rsidR="00825BCB">
        <w:rPr>
          <w:rFonts w:ascii="Times New Roman" w:hAnsi="Times New Roman" w:cs="Times New Roman"/>
          <w:lang w:val="en-US"/>
        </w:rPr>
        <w:t>ë</w:t>
      </w:r>
      <w:r w:rsidR="00E345AB">
        <w:rPr>
          <w:rFonts w:ascii="Times New Roman" w:hAnsi="Times New Roman" w:cs="Times New Roman"/>
          <w:lang w:val="en-US"/>
        </w:rPr>
        <w:t>rfituesve</w:t>
      </w:r>
      <w:r w:rsidR="006648E0" w:rsidRPr="006648E0">
        <w:rPr>
          <w:rFonts w:ascii="Times New Roman" w:hAnsi="Times New Roman" w:cs="Times New Roman"/>
          <w:lang w:val="en-US"/>
        </w:rPr>
        <w:t>.</w:t>
      </w:r>
      <w:r w:rsidR="001F1C4C">
        <w:rPr>
          <w:rFonts w:ascii="Times New Roman" w:hAnsi="Times New Roman" w:cs="Times New Roman"/>
          <w:lang w:val="en-US"/>
        </w:rPr>
        <w:t xml:space="preserve"> </w:t>
      </w:r>
      <w:r w:rsidR="00E345AB">
        <w:rPr>
          <w:rFonts w:ascii="Times New Roman" w:hAnsi="Times New Roman" w:cs="Times New Roman"/>
          <w:lang w:val="en-US"/>
        </w:rPr>
        <w:t>Mes elementeve q</w:t>
      </w:r>
      <w:r w:rsidR="00825BCB">
        <w:rPr>
          <w:rFonts w:ascii="Times New Roman" w:hAnsi="Times New Roman" w:cs="Times New Roman"/>
          <w:lang w:val="en-US"/>
        </w:rPr>
        <w:t>ë</w:t>
      </w:r>
      <w:r w:rsidR="00E345AB">
        <w:rPr>
          <w:rFonts w:ascii="Times New Roman" w:hAnsi="Times New Roman" w:cs="Times New Roman"/>
          <w:lang w:val="en-US"/>
        </w:rPr>
        <w:t xml:space="preserve"> kan</w:t>
      </w:r>
      <w:r w:rsidR="00825BCB">
        <w:rPr>
          <w:rFonts w:ascii="Times New Roman" w:hAnsi="Times New Roman" w:cs="Times New Roman"/>
          <w:lang w:val="en-US"/>
        </w:rPr>
        <w:t>ë</w:t>
      </w:r>
      <w:r w:rsidR="00E345AB">
        <w:rPr>
          <w:rFonts w:ascii="Times New Roman" w:hAnsi="Times New Roman" w:cs="Times New Roman"/>
          <w:lang w:val="en-US"/>
        </w:rPr>
        <w:t xml:space="preserve"> impaktin m</w:t>
      </w:r>
      <w:r w:rsidR="00825BCB">
        <w:rPr>
          <w:rFonts w:ascii="Times New Roman" w:hAnsi="Times New Roman" w:cs="Times New Roman"/>
          <w:lang w:val="en-US"/>
        </w:rPr>
        <w:t>ë</w:t>
      </w:r>
      <w:r w:rsidR="00E345AB">
        <w:rPr>
          <w:rFonts w:ascii="Times New Roman" w:hAnsi="Times New Roman" w:cs="Times New Roman"/>
          <w:lang w:val="en-US"/>
        </w:rPr>
        <w:t xml:space="preserve"> t</w:t>
      </w:r>
      <w:r w:rsidR="00825BCB">
        <w:rPr>
          <w:rFonts w:ascii="Times New Roman" w:hAnsi="Times New Roman" w:cs="Times New Roman"/>
          <w:lang w:val="en-US"/>
        </w:rPr>
        <w:t>ë</w:t>
      </w:r>
      <w:r w:rsidR="00E345AB">
        <w:rPr>
          <w:rFonts w:ascii="Times New Roman" w:hAnsi="Times New Roman" w:cs="Times New Roman"/>
          <w:lang w:val="en-US"/>
        </w:rPr>
        <w:t xml:space="preserve"> madh mbi kostot dhe mbi menaxhimin e </w:t>
      </w:r>
      <w:r w:rsidR="002F2D34">
        <w:rPr>
          <w:rFonts w:ascii="Times New Roman" w:hAnsi="Times New Roman" w:cs="Times New Roman"/>
          <w:lang w:val="en-US"/>
        </w:rPr>
        <w:t>OSHC</w:t>
      </w:r>
      <w:r w:rsidR="0002366A">
        <w:rPr>
          <w:rFonts w:ascii="Times New Roman" w:hAnsi="Times New Roman" w:cs="Times New Roman"/>
          <w:lang w:val="en-US"/>
        </w:rPr>
        <w:t>,</w:t>
      </w:r>
      <w:r w:rsidR="0002366A" w:rsidRPr="00C22949">
        <w:rPr>
          <w:rFonts w:ascii="Times New Roman" w:hAnsi="Times New Roman" w:cs="Times New Roman"/>
          <w:lang w:val="en-US"/>
        </w:rPr>
        <w:t xml:space="preserve"> </w:t>
      </w:r>
      <w:r w:rsidR="00E345AB">
        <w:rPr>
          <w:rFonts w:ascii="Times New Roman" w:hAnsi="Times New Roman" w:cs="Times New Roman"/>
          <w:lang w:val="en-US"/>
        </w:rPr>
        <w:t>gjenden kostot tradicionale sikurse jan</w:t>
      </w:r>
      <w:r w:rsidR="00825BCB">
        <w:rPr>
          <w:rFonts w:ascii="Times New Roman" w:hAnsi="Times New Roman" w:cs="Times New Roman"/>
          <w:lang w:val="en-US"/>
        </w:rPr>
        <w:t>ë</w:t>
      </w:r>
      <w:r w:rsidR="0002366A" w:rsidRPr="00C22949">
        <w:rPr>
          <w:rFonts w:ascii="Times New Roman" w:hAnsi="Times New Roman" w:cs="Times New Roman"/>
          <w:lang w:val="en-US"/>
        </w:rPr>
        <w:t>:</w:t>
      </w:r>
      <w:r w:rsidR="0002366A">
        <w:rPr>
          <w:rFonts w:ascii="Times New Roman" w:hAnsi="Times New Roman" w:cs="Times New Roman"/>
          <w:lang w:val="en-US"/>
        </w:rPr>
        <w:t xml:space="preserve"> </w:t>
      </w:r>
      <w:r w:rsidR="00E345AB">
        <w:rPr>
          <w:rFonts w:ascii="Times New Roman" w:hAnsi="Times New Roman" w:cs="Times New Roman"/>
          <w:lang w:val="en-US"/>
        </w:rPr>
        <w:t xml:space="preserve">kostot e personelit </w:t>
      </w:r>
      <w:r w:rsidR="003B7EB8">
        <w:rPr>
          <w:rFonts w:ascii="Times New Roman" w:hAnsi="Times New Roman" w:cs="Times New Roman"/>
          <w:lang w:val="en-US"/>
        </w:rPr>
        <w:t>(</w:t>
      </w:r>
      <w:r w:rsidR="0002366A" w:rsidRPr="00C22949">
        <w:rPr>
          <w:rFonts w:ascii="Times New Roman" w:hAnsi="Times New Roman" w:cs="Times New Roman"/>
          <w:lang w:val="en-US"/>
        </w:rPr>
        <w:t>62</w:t>
      </w:r>
      <w:r w:rsidR="0002366A">
        <w:rPr>
          <w:rFonts w:ascii="Times New Roman" w:hAnsi="Times New Roman" w:cs="Times New Roman"/>
          <w:lang w:val="en-US"/>
        </w:rPr>
        <w:t>,7</w:t>
      </w:r>
      <w:r w:rsidR="0002366A" w:rsidRPr="00C22949">
        <w:rPr>
          <w:rFonts w:ascii="Times New Roman" w:hAnsi="Times New Roman" w:cs="Times New Roman"/>
          <w:lang w:val="en-US"/>
        </w:rPr>
        <w:t>%</w:t>
      </w:r>
      <w:r w:rsidR="003B7EB8">
        <w:rPr>
          <w:rFonts w:ascii="Times New Roman" w:hAnsi="Times New Roman" w:cs="Times New Roman"/>
          <w:lang w:val="en-US"/>
        </w:rPr>
        <w:t>)</w:t>
      </w:r>
      <w:r w:rsidR="0002366A" w:rsidRPr="00C22949">
        <w:rPr>
          <w:rFonts w:ascii="Times New Roman" w:hAnsi="Times New Roman" w:cs="Times New Roman"/>
          <w:lang w:val="en-US"/>
        </w:rPr>
        <w:t>;</w:t>
      </w:r>
      <w:r w:rsidR="0002366A">
        <w:rPr>
          <w:rFonts w:ascii="Times New Roman" w:hAnsi="Times New Roman" w:cs="Times New Roman"/>
          <w:lang w:val="en-US"/>
        </w:rPr>
        <w:t xml:space="preserve"> </w:t>
      </w:r>
      <w:r w:rsidR="00EC1D25">
        <w:rPr>
          <w:rFonts w:ascii="Times New Roman" w:hAnsi="Times New Roman" w:cs="Times New Roman"/>
          <w:lang w:val="en-US"/>
        </w:rPr>
        <w:t xml:space="preserve">kostot administrative </w:t>
      </w:r>
      <w:r w:rsidR="003B7EB8">
        <w:rPr>
          <w:rFonts w:ascii="Times New Roman" w:hAnsi="Times New Roman" w:cs="Times New Roman"/>
          <w:lang w:val="en-US"/>
        </w:rPr>
        <w:t>(</w:t>
      </w:r>
      <w:r w:rsidR="0002366A" w:rsidRPr="00C22949">
        <w:rPr>
          <w:rFonts w:ascii="Times New Roman" w:hAnsi="Times New Roman" w:cs="Times New Roman"/>
          <w:lang w:val="en-US"/>
        </w:rPr>
        <w:t>68</w:t>
      </w:r>
      <w:r w:rsidR="0002366A">
        <w:rPr>
          <w:rFonts w:ascii="Times New Roman" w:hAnsi="Times New Roman" w:cs="Times New Roman"/>
          <w:lang w:val="en-US"/>
        </w:rPr>
        <w:t>,4</w:t>
      </w:r>
      <w:r w:rsidR="0002366A" w:rsidRPr="00C22949">
        <w:rPr>
          <w:rFonts w:ascii="Times New Roman" w:hAnsi="Times New Roman" w:cs="Times New Roman"/>
          <w:lang w:val="en-US"/>
        </w:rPr>
        <w:t>%</w:t>
      </w:r>
      <w:r w:rsidR="003B7EB8">
        <w:rPr>
          <w:rFonts w:ascii="Times New Roman" w:hAnsi="Times New Roman" w:cs="Times New Roman"/>
          <w:lang w:val="en-US"/>
        </w:rPr>
        <w:t>)</w:t>
      </w:r>
      <w:r w:rsidR="0002366A" w:rsidRPr="00C22949">
        <w:rPr>
          <w:rFonts w:ascii="Times New Roman" w:hAnsi="Times New Roman" w:cs="Times New Roman"/>
          <w:lang w:val="en-US"/>
        </w:rPr>
        <w:t>;</w:t>
      </w:r>
      <w:r w:rsidR="0002366A">
        <w:rPr>
          <w:rFonts w:ascii="Times New Roman" w:hAnsi="Times New Roman" w:cs="Times New Roman"/>
          <w:lang w:val="en-US"/>
        </w:rPr>
        <w:t xml:space="preserve"> </w:t>
      </w:r>
      <w:r w:rsidR="00EC1D25">
        <w:rPr>
          <w:rFonts w:ascii="Times New Roman" w:hAnsi="Times New Roman" w:cs="Times New Roman"/>
          <w:lang w:val="en-US"/>
        </w:rPr>
        <w:t>kostot e qiras</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3B7EB8">
        <w:rPr>
          <w:rFonts w:ascii="Times New Roman" w:hAnsi="Times New Roman" w:cs="Times New Roman"/>
          <w:lang w:val="en-US"/>
        </w:rPr>
        <w:t>(</w:t>
      </w:r>
      <w:r w:rsidR="0002366A">
        <w:rPr>
          <w:rFonts w:ascii="Times New Roman" w:hAnsi="Times New Roman" w:cs="Times New Roman"/>
          <w:lang w:val="en-US"/>
        </w:rPr>
        <w:t>28,9%</w:t>
      </w:r>
      <w:r w:rsidR="003B7EB8">
        <w:rPr>
          <w:rFonts w:ascii="Times New Roman" w:hAnsi="Times New Roman" w:cs="Times New Roman"/>
          <w:lang w:val="en-US"/>
        </w:rPr>
        <w:t>)</w:t>
      </w:r>
      <w:r w:rsidR="0002366A">
        <w:rPr>
          <w:rFonts w:ascii="Times New Roman" w:hAnsi="Times New Roman" w:cs="Times New Roman"/>
          <w:lang w:val="en-US"/>
        </w:rPr>
        <w:t>.</w:t>
      </w:r>
      <w:r w:rsidR="003B7EB8">
        <w:rPr>
          <w:rFonts w:ascii="Times New Roman" w:hAnsi="Times New Roman" w:cs="Times New Roman"/>
          <w:lang w:val="en-US"/>
        </w:rPr>
        <w:t xml:space="preserve"> </w:t>
      </w:r>
      <w:r w:rsidR="00EC1D25">
        <w:rPr>
          <w:rFonts w:ascii="Times New Roman" w:hAnsi="Times New Roman" w:cs="Times New Roman"/>
          <w:lang w:val="en-US"/>
        </w:rPr>
        <w:t>sidoqoft</w:t>
      </w:r>
      <w:r w:rsidR="00825BCB">
        <w:rPr>
          <w:rFonts w:ascii="Times New Roman" w:hAnsi="Times New Roman" w:cs="Times New Roman"/>
          <w:lang w:val="en-US"/>
        </w:rPr>
        <w:t>ë</w:t>
      </w:r>
      <w:r w:rsidR="0002366A" w:rsidRPr="00C22949">
        <w:rPr>
          <w:rFonts w:ascii="Times New Roman" w:hAnsi="Times New Roman" w:cs="Times New Roman"/>
          <w:lang w:val="en-US"/>
        </w:rPr>
        <w:t xml:space="preserve">, </w:t>
      </w:r>
      <w:r w:rsidR="00EC1D25">
        <w:rPr>
          <w:rFonts w:ascii="Times New Roman" w:hAnsi="Times New Roman" w:cs="Times New Roman"/>
          <w:lang w:val="en-US"/>
        </w:rPr>
        <w:t>dol</w:t>
      </w:r>
      <w:r w:rsidR="00825BCB">
        <w:rPr>
          <w:rFonts w:ascii="Times New Roman" w:hAnsi="Times New Roman" w:cs="Times New Roman"/>
          <w:lang w:val="en-US"/>
        </w:rPr>
        <w:t>ë</w:t>
      </w:r>
      <w:r w:rsidR="00EC1D25">
        <w:rPr>
          <w:rFonts w:ascii="Times New Roman" w:hAnsi="Times New Roman" w:cs="Times New Roman"/>
          <w:lang w:val="en-US"/>
        </w:rPr>
        <w:t>n n</w:t>
      </w:r>
      <w:r w:rsidR="00825BCB">
        <w:rPr>
          <w:rFonts w:ascii="Times New Roman" w:hAnsi="Times New Roman" w:cs="Times New Roman"/>
          <w:lang w:val="en-US"/>
        </w:rPr>
        <w:t>ë</w:t>
      </w:r>
      <w:r w:rsidR="00EC1D25">
        <w:rPr>
          <w:rFonts w:ascii="Times New Roman" w:hAnsi="Times New Roman" w:cs="Times New Roman"/>
          <w:lang w:val="en-US"/>
        </w:rPr>
        <w:t xml:space="preserve"> pah edhe kosto t</w:t>
      </w:r>
      <w:r w:rsidR="00825BCB">
        <w:rPr>
          <w:rFonts w:ascii="Times New Roman" w:hAnsi="Times New Roman" w:cs="Times New Roman"/>
          <w:lang w:val="en-US"/>
        </w:rPr>
        <w:t>ë</w:t>
      </w:r>
      <w:r w:rsidR="00EC1D25">
        <w:rPr>
          <w:rFonts w:ascii="Times New Roman" w:hAnsi="Times New Roman" w:cs="Times New Roman"/>
          <w:lang w:val="en-US"/>
        </w:rPr>
        <w:t xml:space="preserve"> “reja”</w:t>
      </w:r>
      <w:r w:rsidR="0002366A" w:rsidRPr="00C22949">
        <w:rPr>
          <w:rFonts w:ascii="Times New Roman" w:hAnsi="Times New Roman" w:cs="Times New Roman"/>
          <w:lang w:val="en-US"/>
        </w:rPr>
        <w:t xml:space="preserve">, </w:t>
      </w:r>
      <w:r w:rsidR="00EC1D25">
        <w:rPr>
          <w:rFonts w:ascii="Times New Roman" w:hAnsi="Times New Roman" w:cs="Times New Roman"/>
          <w:lang w:val="en-US"/>
        </w:rPr>
        <w:t>p</w:t>
      </w:r>
      <w:r w:rsidR="00825BCB">
        <w:rPr>
          <w:rFonts w:ascii="Times New Roman" w:hAnsi="Times New Roman" w:cs="Times New Roman"/>
          <w:lang w:val="en-US"/>
        </w:rPr>
        <w:t>ë</w:t>
      </w:r>
      <w:r w:rsidR="00EC1D25">
        <w:rPr>
          <w:rFonts w:ascii="Times New Roman" w:hAnsi="Times New Roman" w:cs="Times New Roman"/>
          <w:lang w:val="en-US"/>
        </w:rPr>
        <w:t>r shkak t</w:t>
      </w:r>
      <w:r w:rsidR="00825BCB">
        <w:rPr>
          <w:rFonts w:ascii="Times New Roman" w:hAnsi="Times New Roman" w:cs="Times New Roman"/>
          <w:lang w:val="en-US"/>
        </w:rPr>
        <w:t>ë</w:t>
      </w:r>
      <w:r w:rsidR="00EC1D25">
        <w:rPr>
          <w:rFonts w:ascii="Times New Roman" w:hAnsi="Times New Roman" w:cs="Times New Roman"/>
          <w:lang w:val="en-US"/>
        </w:rPr>
        <w:t xml:space="preserve"> shp</w:t>
      </w:r>
      <w:r w:rsidR="00825BCB">
        <w:rPr>
          <w:rFonts w:ascii="Times New Roman" w:hAnsi="Times New Roman" w:cs="Times New Roman"/>
          <w:lang w:val="en-US"/>
        </w:rPr>
        <w:t>ë</w:t>
      </w:r>
      <w:r w:rsidR="00EC1D25">
        <w:rPr>
          <w:rFonts w:ascii="Times New Roman" w:hAnsi="Times New Roman" w:cs="Times New Roman"/>
          <w:lang w:val="en-US"/>
        </w:rPr>
        <w:t>rthimit t</w:t>
      </w:r>
      <w:r w:rsidR="00825BCB">
        <w:rPr>
          <w:rFonts w:ascii="Times New Roman" w:hAnsi="Times New Roman" w:cs="Times New Roman"/>
          <w:lang w:val="en-US"/>
        </w:rPr>
        <w:t>ë</w:t>
      </w:r>
      <w:r w:rsidR="00EC1D25">
        <w:rPr>
          <w:rFonts w:ascii="Times New Roman" w:hAnsi="Times New Roman" w:cs="Times New Roman"/>
          <w:lang w:val="en-US"/>
        </w:rPr>
        <w:t xml:space="preserve"> pandemis</w:t>
      </w:r>
      <w:r w:rsidR="00825BCB">
        <w:rPr>
          <w:rFonts w:ascii="Times New Roman" w:hAnsi="Times New Roman" w:cs="Times New Roman"/>
          <w:lang w:val="en-US"/>
        </w:rPr>
        <w:t>ë</w:t>
      </w:r>
      <w:r w:rsidR="00EC1D25">
        <w:rPr>
          <w:rFonts w:ascii="Times New Roman" w:hAnsi="Times New Roman" w:cs="Times New Roman"/>
          <w:lang w:val="en-US"/>
        </w:rPr>
        <w:t xml:space="preserve"> dhe t</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0A2AF8">
        <w:rPr>
          <w:rFonts w:ascii="Times New Roman" w:hAnsi="Times New Roman" w:cs="Times New Roman"/>
          <w:lang w:val="en-US"/>
        </w:rPr>
        <w:t>ri</w:t>
      </w:r>
      <w:r w:rsidR="00EC1D25">
        <w:rPr>
          <w:rFonts w:ascii="Times New Roman" w:hAnsi="Times New Roman" w:cs="Times New Roman"/>
          <w:lang w:val="en-US"/>
        </w:rPr>
        <w:t>mod</w:t>
      </w:r>
      <w:r w:rsidR="000A2AF8">
        <w:rPr>
          <w:rFonts w:ascii="Times New Roman" w:hAnsi="Times New Roman" w:cs="Times New Roman"/>
          <w:lang w:val="en-US"/>
        </w:rPr>
        <w:t>u</w:t>
      </w:r>
      <w:r w:rsidR="00EC1D25">
        <w:rPr>
          <w:rFonts w:ascii="Times New Roman" w:hAnsi="Times New Roman" w:cs="Times New Roman"/>
          <w:lang w:val="en-US"/>
        </w:rPr>
        <w:t>limit t</w:t>
      </w:r>
      <w:r w:rsidR="00825BCB">
        <w:rPr>
          <w:rFonts w:ascii="Times New Roman" w:hAnsi="Times New Roman" w:cs="Times New Roman"/>
          <w:lang w:val="en-US"/>
        </w:rPr>
        <w:t>ë</w:t>
      </w:r>
      <w:r w:rsidR="00EC1D25">
        <w:rPr>
          <w:rFonts w:ascii="Times New Roman" w:hAnsi="Times New Roman" w:cs="Times New Roman"/>
          <w:lang w:val="en-US"/>
        </w:rPr>
        <w:t xml:space="preserve"> sh</w:t>
      </w:r>
      <w:r w:rsidR="00825BCB">
        <w:rPr>
          <w:rFonts w:ascii="Times New Roman" w:hAnsi="Times New Roman" w:cs="Times New Roman"/>
          <w:lang w:val="en-US"/>
        </w:rPr>
        <w:t>ë</w:t>
      </w:r>
      <w:r w:rsidR="00EC1D25">
        <w:rPr>
          <w:rFonts w:ascii="Times New Roman" w:hAnsi="Times New Roman" w:cs="Times New Roman"/>
          <w:lang w:val="en-US"/>
        </w:rPr>
        <w:t xml:space="preserve">rbimeve dhe aktiviteteve nga ana e </w:t>
      </w:r>
      <w:r w:rsidR="002F2D34">
        <w:rPr>
          <w:rFonts w:ascii="Times New Roman" w:hAnsi="Times New Roman" w:cs="Times New Roman"/>
          <w:lang w:val="en-US"/>
        </w:rPr>
        <w:t>OSHC</w:t>
      </w:r>
      <w:r w:rsidR="00EC1D25">
        <w:rPr>
          <w:rFonts w:ascii="Times New Roman" w:hAnsi="Times New Roman" w:cs="Times New Roman"/>
          <w:lang w:val="en-US"/>
        </w:rPr>
        <w:t>,</w:t>
      </w:r>
      <w:r w:rsidR="003B7EB8">
        <w:rPr>
          <w:rFonts w:ascii="Times New Roman" w:hAnsi="Times New Roman" w:cs="Times New Roman"/>
          <w:lang w:val="en-US"/>
        </w:rPr>
        <w:t xml:space="preserve"> </w:t>
      </w:r>
      <w:r w:rsidR="00EC1D25">
        <w:rPr>
          <w:rFonts w:ascii="Times New Roman" w:hAnsi="Times New Roman" w:cs="Times New Roman"/>
          <w:lang w:val="en-US"/>
        </w:rPr>
        <w:t>si: kosto t</w:t>
      </w:r>
      <w:r w:rsidR="00825BCB">
        <w:rPr>
          <w:rFonts w:ascii="Times New Roman" w:hAnsi="Times New Roman" w:cs="Times New Roman"/>
          <w:lang w:val="en-US"/>
        </w:rPr>
        <w:t>ë</w:t>
      </w:r>
      <w:r w:rsidR="00EC1D25">
        <w:rPr>
          <w:rFonts w:ascii="Times New Roman" w:hAnsi="Times New Roman" w:cs="Times New Roman"/>
          <w:lang w:val="en-US"/>
        </w:rPr>
        <w:t xml:space="preserve"> infrastruktur</w:t>
      </w:r>
      <w:r w:rsidR="00825BCB">
        <w:rPr>
          <w:rFonts w:ascii="Times New Roman" w:hAnsi="Times New Roman" w:cs="Times New Roman"/>
          <w:lang w:val="en-US"/>
        </w:rPr>
        <w:t>ë</w:t>
      </w:r>
      <w:r w:rsidR="00EC1D25">
        <w:rPr>
          <w:rFonts w:ascii="Times New Roman" w:hAnsi="Times New Roman" w:cs="Times New Roman"/>
          <w:lang w:val="en-US"/>
        </w:rPr>
        <w:t xml:space="preserve">s </w:t>
      </w:r>
      <w:r w:rsidR="0002366A" w:rsidRPr="00C22949">
        <w:rPr>
          <w:rFonts w:ascii="Times New Roman" w:hAnsi="Times New Roman" w:cs="Times New Roman"/>
          <w:lang w:val="en-US"/>
        </w:rPr>
        <w:t xml:space="preserve">IT </w:t>
      </w:r>
      <w:r w:rsidR="003B7EB8">
        <w:rPr>
          <w:rFonts w:ascii="Times New Roman" w:hAnsi="Times New Roman" w:cs="Times New Roman"/>
          <w:lang w:val="en-US"/>
        </w:rPr>
        <w:t>(</w:t>
      </w:r>
      <w:r w:rsidR="0002366A" w:rsidRPr="00C22949">
        <w:rPr>
          <w:rFonts w:ascii="Times New Roman" w:hAnsi="Times New Roman" w:cs="Times New Roman"/>
          <w:lang w:val="en-US"/>
        </w:rPr>
        <w:t>27</w:t>
      </w:r>
      <w:r w:rsidR="003B7EB8">
        <w:rPr>
          <w:rFonts w:ascii="Times New Roman" w:hAnsi="Times New Roman" w:cs="Times New Roman"/>
          <w:lang w:val="en-US"/>
        </w:rPr>
        <w:t>,</w:t>
      </w:r>
      <w:r w:rsidR="0002366A" w:rsidRPr="00C22949">
        <w:rPr>
          <w:rFonts w:ascii="Times New Roman" w:hAnsi="Times New Roman" w:cs="Times New Roman"/>
          <w:lang w:val="en-US"/>
        </w:rPr>
        <w:t>8%</w:t>
      </w:r>
      <w:r w:rsidR="003B7EB8">
        <w:rPr>
          <w:rFonts w:ascii="Times New Roman" w:hAnsi="Times New Roman" w:cs="Times New Roman"/>
          <w:lang w:val="en-US"/>
        </w:rPr>
        <w:t>)</w:t>
      </w:r>
      <w:r w:rsidR="0002366A" w:rsidRPr="00C22949">
        <w:rPr>
          <w:rFonts w:ascii="Times New Roman" w:hAnsi="Times New Roman" w:cs="Times New Roman"/>
          <w:lang w:val="en-US"/>
        </w:rPr>
        <w:t>;</w:t>
      </w:r>
      <w:r w:rsidR="0002366A">
        <w:rPr>
          <w:rFonts w:ascii="Times New Roman" w:hAnsi="Times New Roman" w:cs="Times New Roman"/>
          <w:lang w:val="en-US"/>
        </w:rPr>
        <w:t xml:space="preserve"> </w:t>
      </w:r>
      <w:r w:rsidR="00EC1D25">
        <w:rPr>
          <w:rFonts w:ascii="Times New Roman" w:hAnsi="Times New Roman" w:cs="Times New Roman"/>
          <w:lang w:val="en-US"/>
        </w:rPr>
        <w:t>kostot e pak</w:t>
      </w:r>
      <w:r w:rsidR="00825BCB">
        <w:rPr>
          <w:rFonts w:ascii="Times New Roman" w:hAnsi="Times New Roman" w:cs="Times New Roman"/>
          <w:lang w:val="en-US"/>
        </w:rPr>
        <w:t>ë</w:t>
      </w:r>
      <w:r w:rsidR="00EC1D25">
        <w:rPr>
          <w:rFonts w:ascii="Times New Roman" w:hAnsi="Times New Roman" w:cs="Times New Roman"/>
          <w:lang w:val="en-US"/>
        </w:rPr>
        <w:t>simit apo t</w:t>
      </w:r>
      <w:r w:rsidR="00825BCB">
        <w:rPr>
          <w:rFonts w:ascii="Times New Roman" w:hAnsi="Times New Roman" w:cs="Times New Roman"/>
          <w:lang w:val="en-US"/>
        </w:rPr>
        <w:t>ë</w:t>
      </w:r>
      <w:r w:rsidR="00EC1D25">
        <w:rPr>
          <w:rFonts w:ascii="Times New Roman" w:hAnsi="Times New Roman" w:cs="Times New Roman"/>
          <w:lang w:val="en-US"/>
        </w:rPr>
        <w:t xml:space="preserve"> humbjes s</w:t>
      </w:r>
      <w:r w:rsidR="00825BCB">
        <w:rPr>
          <w:rFonts w:ascii="Times New Roman" w:hAnsi="Times New Roman" w:cs="Times New Roman"/>
          <w:lang w:val="en-US"/>
        </w:rPr>
        <w:t>ë</w:t>
      </w:r>
      <w:r w:rsidR="00EC1D25">
        <w:rPr>
          <w:rFonts w:ascii="Times New Roman" w:hAnsi="Times New Roman" w:cs="Times New Roman"/>
          <w:lang w:val="en-US"/>
        </w:rPr>
        <w:t xml:space="preserve"> kontributit t</w:t>
      </w:r>
      <w:r w:rsidR="00825BCB">
        <w:rPr>
          <w:rFonts w:ascii="Times New Roman" w:hAnsi="Times New Roman" w:cs="Times New Roman"/>
          <w:lang w:val="en-US"/>
        </w:rPr>
        <w:t>ë</w:t>
      </w:r>
      <w:r w:rsidR="00EC1D25">
        <w:rPr>
          <w:rFonts w:ascii="Times New Roman" w:hAnsi="Times New Roman" w:cs="Times New Roman"/>
          <w:lang w:val="en-US"/>
        </w:rPr>
        <w:t xml:space="preserve"> vullnetar</w:t>
      </w:r>
      <w:r w:rsidR="00825BCB">
        <w:rPr>
          <w:rFonts w:ascii="Times New Roman" w:hAnsi="Times New Roman" w:cs="Times New Roman"/>
          <w:lang w:val="en-US"/>
        </w:rPr>
        <w:t>ë</w:t>
      </w:r>
      <w:r w:rsidR="00EC1D25">
        <w:rPr>
          <w:rFonts w:ascii="Times New Roman" w:hAnsi="Times New Roman" w:cs="Times New Roman"/>
          <w:lang w:val="en-US"/>
        </w:rPr>
        <w:t xml:space="preserve">ve </w:t>
      </w:r>
      <w:r w:rsidR="003B7EB8">
        <w:rPr>
          <w:rFonts w:ascii="Times New Roman" w:hAnsi="Times New Roman" w:cs="Times New Roman"/>
          <w:lang w:val="en-US"/>
        </w:rPr>
        <w:t>(</w:t>
      </w:r>
      <w:r w:rsidR="0002366A" w:rsidRPr="00C22949">
        <w:rPr>
          <w:rFonts w:ascii="Times New Roman" w:hAnsi="Times New Roman" w:cs="Times New Roman"/>
          <w:lang w:val="en-US"/>
        </w:rPr>
        <w:t>23</w:t>
      </w:r>
      <w:r w:rsidR="003B7EB8">
        <w:rPr>
          <w:rFonts w:ascii="Times New Roman" w:hAnsi="Times New Roman" w:cs="Times New Roman"/>
          <w:lang w:val="en-US"/>
        </w:rPr>
        <w:t>,</w:t>
      </w:r>
      <w:r w:rsidR="0002366A" w:rsidRPr="00C22949">
        <w:rPr>
          <w:rFonts w:ascii="Times New Roman" w:hAnsi="Times New Roman" w:cs="Times New Roman"/>
          <w:lang w:val="en-US"/>
        </w:rPr>
        <w:t>3%</w:t>
      </w:r>
      <w:r w:rsidR="003B7EB8">
        <w:rPr>
          <w:rFonts w:ascii="Times New Roman" w:hAnsi="Times New Roman" w:cs="Times New Roman"/>
          <w:lang w:val="en-US"/>
        </w:rPr>
        <w:t>)</w:t>
      </w:r>
      <w:r w:rsidR="0002366A" w:rsidRPr="00C22949">
        <w:rPr>
          <w:rFonts w:ascii="Times New Roman" w:hAnsi="Times New Roman" w:cs="Times New Roman"/>
          <w:lang w:val="en-US"/>
        </w:rPr>
        <w:t>.</w:t>
      </w:r>
      <w:r w:rsidR="001F1C4C">
        <w:rPr>
          <w:rFonts w:ascii="Times New Roman" w:hAnsi="Times New Roman" w:cs="Times New Roman"/>
          <w:lang w:val="en-US"/>
        </w:rPr>
        <w:t xml:space="preserve"> 6</w:t>
      </w:r>
      <w:r w:rsidR="000442BC" w:rsidRPr="00E252DD">
        <w:rPr>
          <w:rFonts w:ascii="Times New Roman" w:hAnsi="Times New Roman" w:cs="Times New Roman"/>
          <w:lang w:val="en-US"/>
        </w:rPr>
        <w:t>2</w:t>
      </w:r>
      <w:r w:rsidR="003B7EB8">
        <w:rPr>
          <w:rFonts w:ascii="Times New Roman" w:hAnsi="Times New Roman" w:cs="Times New Roman"/>
          <w:lang w:val="en-US"/>
        </w:rPr>
        <w:t>,</w:t>
      </w:r>
      <w:r w:rsidR="000442BC" w:rsidRPr="00E252DD">
        <w:rPr>
          <w:rFonts w:ascii="Times New Roman" w:hAnsi="Times New Roman" w:cs="Times New Roman"/>
          <w:lang w:val="en-US"/>
        </w:rPr>
        <w:t>8%</w:t>
      </w:r>
      <w:r w:rsidR="003B7EB8">
        <w:rPr>
          <w:rFonts w:ascii="Times New Roman" w:hAnsi="Times New Roman" w:cs="Times New Roman"/>
          <w:lang w:val="en-US"/>
        </w:rPr>
        <w:t xml:space="preserve"> </w:t>
      </w:r>
      <w:r w:rsidR="00EC1D25">
        <w:rPr>
          <w:rFonts w:ascii="Times New Roman" w:hAnsi="Times New Roman" w:cs="Times New Roman"/>
          <w:lang w:val="en-US"/>
        </w:rPr>
        <w:t>t</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2F2D34">
        <w:rPr>
          <w:rFonts w:ascii="Times New Roman" w:hAnsi="Times New Roman" w:cs="Times New Roman"/>
          <w:lang w:val="en-US"/>
        </w:rPr>
        <w:t>OSHC</w:t>
      </w:r>
      <w:r w:rsidR="003B7EB8">
        <w:rPr>
          <w:rFonts w:ascii="Times New Roman" w:hAnsi="Times New Roman" w:cs="Times New Roman"/>
          <w:lang w:val="en-US"/>
        </w:rPr>
        <w:t xml:space="preserve"> </w:t>
      </w:r>
      <w:r w:rsidR="00EC1D25">
        <w:rPr>
          <w:rFonts w:ascii="Times New Roman" w:hAnsi="Times New Roman" w:cs="Times New Roman"/>
          <w:lang w:val="en-US"/>
        </w:rPr>
        <w:t>e vuajn</w:t>
      </w:r>
      <w:r w:rsidR="00825BCB">
        <w:rPr>
          <w:rFonts w:ascii="Times New Roman" w:hAnsi="Times New Roman" w:cs="Times New Roman"/>
          <w:lang w:val="en-US"/>
        </w:rPr>
        <w:t>ë</w:t>
      </w:r>
      <w:r w:rsidR="00EC1D25">
        <w:rPr>
          <w:rFonts w:ascii="Times New Roman" w:hAnsi="Times New Roman" w:cs="Times New Roman"/>
          <w:lang w:val="en-US"/>
        </w:rPr>
        <w:t xml:space="preserve"> k</w:t>
      </w:r>
      <w:r w:rsidR="00825BCB">
        <w:rPr>
          <w:rFonts w:ascii="Times New Roman" w:hAnsi="Times New Roman" w:cs="Times New Roman"/>
          <w:lang w:val="en-US"/>
        </w:rPr>
        <w:t>ë</w:t>
      </w:r>
      <w:r w:rsidR="00EC1D25">
        <w:rPr>
          <w:rFonts w:ascii="Times New Roman" w:hAnsi="Times New Roman" w:cs="Times New Roman"/>
          <w:lang w:val="en-US"/>
        </w:rPr>
        <w:t>t</w:t>
      </w:r>
      <w:r w:rsidR="00825BCB">
        <w:rPr>
          <w:rFonts w:ascii="Times New Roman" w:hAnsi="Times New Roman" w:cs="Times New Roman"/>
          <w:lang w:val="en-US"/>
        </w:rPr>
        <w:t>ë</w:t>
      </w:r>
      <w:r w:rsidR="00EC1D25">
        <w:rPr>
          <w:rFonts w:ascii="Times New Roman" w:hAnsi="Times New Roman" w:cs="Times New Roman"/>
          <w:lang w:val="en-US"/>
        </w:rPr>
        <w:t xml:space="preserve"> lloj telashi</w:t>
      </w:r>
      <w:r w:rsidR="003B7EB8">
        <w:rPr>
          <w:rFonts w:ascii="Times New Roman" w:hAnsi="Times New Roman" w:cs="Times New Roman"/>
          <w:lang w:val="en-US"/>
        </w:rPr>
        <w:t xml:space="preserve">. </w:t>
      </w:r>
      <w:r w:rsidR="00EC1D25">
        <w:rPr>
          <w:rFonts w:ascii="Times New Roman" w:hAnsi="Times New Roman" w:cs="Times New Roman"/>
          <w:lang w:val="en-US"/>
        </w:rPr>
        <w:t>Sidoqoft</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C1D25">
        <w:rPr>
          <w:rFonts w:ascii="Times New Roman" w:hAnsi="Times New Roman" w:cs="Times New Roman"/>
          <w:lang w:val="en-US"/>
        </w:rPr>
        <w:t>realitet p</w:t>
      </w:r>
      <w:r w:rsidR="00825BCB">
        <w:rPr>
          <w:rFonts w:ascii="Times New Roman" w:hAnsi="Times New Roman" w:cs="Times New Roman"/>
          <w:lang w:val="en-US"/>
        </w:rPr>
        <w:t>ë</w:t>
      </w:r>
      <w:r w:rsidR="00EC1D25">
        <w:rPr>
          <w:rFonts w:ascii="Times New Roman" w:hAnsi="Times New Roman" w:cs="Times New Roman"/>
          <w:lang w:val="en-US"/>
        </w:rPr>
        <w:t xml:space="preserve">rqindja </w:t>
      </w:r>
      <w:r w:rsidR="00825BCB">
        <w:rPr>
          <w:rFonts w:ascii="Times New Roman" w:hAnsi="Times New Roman" w:cs="Times New Roman"/>
          <w:lang w:val="en-US"/>
        </w:rPr>
        <w:t>ë</w:t>
      </w:r>
      <w:r w:rsidR="00EC1D25">
        <w:rPr>
          <w:rFonts w:ascii="Times New Roman" w:hAnsi="Times New Roman" w:cs="Times New Roman"/>
          <w:lang w:val="en-US"/>
        </w:rPr>
        <w:t>sht</w:t>
      </w:r>
      <w:r w:rsidR="00825BCB">
        <w:rPr>
          <w:rFonts w:ascii="Times New Roman" w:hAnsi="Times New Roman" w:cs="Times New Roman"/>
          <w:lang w:val="en-US"/>
        </w:rPr>
        <w:t>ë</w:t>
      </w:r>
      <w:r w:rsidR="00EC1D25">
        <w:rPr>
          <w:rFonts w:ascii="Times New Roman" w:hAnsi="Times New Roman" w:cs="Times New Roman"/>
          <w:lang w:val="en-US"/>
        </w:rPr>
        <w:t xml:space="preserve"> shum</w:t>
      </w:r>
      <w:r w:rsidR="00825BCB">
        <w:rPr>
          <w:rFonts w:ascii="Times New Roman" w:hAnsi="Times New Roman" w:cs="Times New Roman"/>
          <w:lang w:val="en-US"/>
        </w:rPr>
        <w:t>ë</w:t>
      </w:r>
      <w:r w:rsidR="00EC1D25">
        <w:rPr>
          <w:rFonts w:ascii="Times New Roman" w:hAnsi="Times New Roman" w:cs="Times New Roman"/>
          <w:lang w:val="en-US"/>
        </w:rPr>
        <w:t xml:space="preserve"> m</w:t>
      </w:r>
      <w:r w:rsidR="00825BCB">
        <w:rPr>
          <w:rFonts w:ascii="Times New Roman" w:hAnsi="Times New Roman" w:cs="Times New Roman"/>
          <w:lang w:val="en-US"/>
        </w:rPr>
        <w:t>ë</w:t>
      </w:r>
      <w:r w:rsidR="00EC1D25">
        <w:rPr>
          <w:rFonts w:ascii="Times New Roman" w:hAnsi="Times New Roman" w:cs="Times New Roman"/>
          <w:lang w:val="en-US"/>
        </w:rPr>
        <w:t xml:space="preserve"> e lart</w:t>
      </w:r>
      <w:r w:rsidR="00825BCB">
        <w:rPr>
          <w:rFonts w:ascii="Times New Roman" w:hAnsi="Times New Roman" w:cs="Times New Roman"/>
          <w:lang w:val="en-US"/>
        </w:rPr>
        <w:t>ë</w:t>
      </w:r>
      <w:r w:rsidR="003B7EB8">
        <w:rPr>
          <w:rFonts w:ascii="Times New Roman" w:hAnsi="Times New Roman" w:cs="Times New Roman"/>
          <w:lang w:val="en-US"/>
        </w:rPr>
        <w:t xml:space="preserve">, </w:t>
      </w:r>
      <w:r w:rsidR="00EC1D25">
        <w:rPr>
          <w:rFonts w:ascii="Times New Roman" w:hAnsi="Times New Roman" w:cs="Times New Roman"/>
          <w:lang w:val="en-US"/>
        </w:rPr>
        <w:t xml:space="preserve">pasi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C1D25">
        <w:rPr>
          <w:rFonts w:ascii="Times New Roman" w:hAnsi="Times New Roman" w:cs="Times New Roman"/>
          <w:lang w:val="en-US"/>
        </w:rPr>
        <w:t>p</w:t>
      </w:r>
      <w:r w:rsidR="00825BCB">
        <w:rPr>
          <w:rFonts w:ascii="Times New Roman" w:hAnsi="Times New Roman" w:cs="Times New Roman"/>
          <w:lang w:val="en-US"/>
        </w:rPr>
        <w:t>ë</w:t>
      </w:r>
      <w:r w:rsidR="00EC1D25">
        <w:rPr>
          <w:rFonts w:ascii="Times New Roman" w:hAnsi="Times New Roman" w:cs="Times New Roman"/>
          <w:lang w:val="en-US"/>
        </w:rPr>
        <w:t>rllogaritje p</w:t>
      </w:r>
      <w:r w:rsidR="00825BCB">
        <w:rPr>
          <w:rFonts w:ascii="Times New Roman" w:hAnsi="Times New Roman" w:cs="Times New Roman"/>
          <w:lang w:val="en-US"/>
        </w:rPr>
        <w:t>ë</w:t>
      </w:r>
      <w:r w:rsidR="00EC1D25">
        <w:rPr>
          <w:rFonts w:ascii="Times New Roman" w:hAnsi="Times New Roman" w:cs="Times New Roman"/>
          <w:lang w:val="en-US"/>
        </w:rPr>
        <w:t xml:space="preserve">rfshihen </w:t>
      </w:r>
      <w:r w:rsidR="000442BC" w:rsidRPr="00E252DD">
        <w:rPr>
          <w:rFonts w:ascii="Times New Roman" w:hAnsi="Times New Roman" w:cs="Times New Roman"/>
          <w:lang w:val="en-US"/>
        </w:rPr>
        <w:t xml:space="preserve">69 </w:t>
      </w:r>
      <w:r w:rsidR="002F2D34">
        <w:rPr>
          <w:rFonts w:ascii="Times New Roman" w:hAnsi="Times New Roman" w:cs="Times New Roman"/>
          <w:lang w:val="en-US"/>
        </w:rPr>
        <w:t>OSHC</w:t>
      </w:r>
      <w:r w:rsidR="000442BC" w:rsidRPr="00E252DD">
        <w:rPr>
          <w:rFonts w:ascii="Times New Roman" w:hAnsi="Times New Roman" w:cs="Times New Roman"/>
          <w:lang w:val="en-US"/>
        </w:rPr>
        <w:t xml:space="preserve"> </w:t>
      </w:r>
      <w:r w:rsidR="00EC1D25">
        <w:rPr>
          <w:rFonts w:ascii="Times New Roman" w:hAnsi="Times New Roman" w:cs="Times New Roman"/>
          <w:lang w:val="en-US"/>
        </w:rPr>
        <w:t>q</w:t>
      </w:r>
      <w:r w:rsidR="00825BCB">
        <w:rPr>
          <w:rFonts w:ascii="Times New Roman" w:hAnsi="Times New Roman" w:cs="Times New Roman"/>
          <w:lang w:val="en-US"/>
        </w:rPr>
        <w:t>ë</w:t>
      </w:r>
      <w:r w:rsidR="00EC1D25">
        <w:rPr>
          <w:rFonts w:ascii="Times New Roman" w:hAnsi="Times New Roman" w:cs="Times New Roman"/>
          <w:lang w:val="en-US"/>
        </w:rPr>
        <w:t xml:space="preserve"> nuk kan</w:t>
      </w:r>
      <w:r w:rsidR="00825BCB">
        <w:rPr>
          <w:rFonts w:ascii="Times New Roman" w:hAnsi="Times New Roman" w:cs="Times New Roman"/>
          <w:lang w:val="en-US"/>
        </w:rPr>
        <w:t>ë</w:t>
      </w:r>
      <w:r w:rsidR="00EC1D25">
        <w:rPr>
          <w:rFonts w:ascii="Times New Roman" w:hAnsi="Times New Roman" w:cs="Times New Roman"/>
          <w:lang w:val="en-US"/>
        </w:rPr>
        <w:t xml:space="preserve"> personel dhe operojn</w:t>
      </w:r>
      <w:r w:rsidR="00825BCB">
        <w:rPr>
          <w:rFonts w:ascii="Times New Roman" w:hAnsi="Times New Roman" w:cs="Times New Roman"/>
          <w:lang w:val="en-US"/>
        </w:rPr>
        <w:t>ë</w:t>
      </w:r>
      <w:r w:rsidR="00EC1D25">
        <w:rPr>
          <w:rFonts w:ascii="Times New Roman" w:hAnsi="Times New Roman" w:cs="Times New Roman"/>
          <w:lang w:val="en-US"/>
        </w:rPr>
        <w:t xml:space="preserve"> vet</w:t>
      </w:r>
      <w:r w:rsidR="00825BCB">
        <w:rPr>
          <w:rFonts w:ascii="Times New Roman" w:hAnsi="Times New Roman" w:cs="Times New Roman"/>
          <w:lang w:val="en-US"/>
        </w:rPr>
        <w:t>ë</w:t>
      </w:r>
      <w:r w:rsidR="00EC1D25">
        <w:rPr>
          <w:rFonts w:ascii="Times New Roman" w:hAnsi="Times New Roman" w:cs="Times New Roman"/>
          <w:lang w:val="en-US"/>
        </w:rPr>
        <w:t>m me vullnetar</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3B7EB8">
        <w:rPr>
          <w:rFonts w:ascii="Times New Roman" w:hAnsi="Times New Roman" w:cs="Times New Roman"/>
          <w:lang w:val="en-US"/>
        </w:rPr>
        <w:t xml:space="preserve">– </w:t>
      </w:r>
      <w:r w:rsidR="00EC1D25">
        <w:rPr>
          <w:rFonts w:ascii="Times New Roman" w:hAnsi="Times New Roman" w:cs="Times New Roman"/>
          <w:lang w:val="en-US"/>
        </w:rPr>
        <w:t>k</w:t>
      </w:r>
      <w:r w:rsidR="00825BCB">
        <w:rPr>
          <w:rFonts w:ascii="Times New Roman" w:hAnsi="Times New Roman" w:cs="Times New Roman"/>
          <w:lang w:val="en-US"/>
        </w:rPr>
        <w:t>ë</w:t>
      </w:r>
      <w:r w:rsidR="00EC1D25">
        <w:rPr>
          <w:rFonts w:ascii="Times New Roman" w:hAnsi="Times New Roman" w:cs="Times New Roman"/>
          <w:lang w:val="en-US"/>
        </w:rPr>
        <w:t>shtu q</w:t>
      </w:r>
      <w:r w:rsidR="00825BCB">
        <w:rPr>
          <w:rFonts w:ascii="Times New Roman" w:hAnsi="Times New Roman" w:cs="Times New Roman"/>
          <w:lang w:val="en-US"/>
        </w:rPr>
        <w:t>ë</w:t>
      </w:r>
      <w:r w:rsidR="00EC1D25">
        <w:rPr>
          <w:rFonts w:ascii="Times New Roman" w:hAnsi="Times New Roman" w:cs="Times New Roman"/>
          <w:lang w:val="en-US"/>
        </w:rPr>
        <w:t xml:space="preserve"> ato nuk kan</w:t>
      </w:r>
      <w:r w:rsidR="00825BCB">
        <w:rPr>
          <w:rFonts w:ascii="Times New Roman" w:hAnsi="Times New Roman" w:cs="Times New Roman"/>
          <w:lang w:val="en-US"/>
        </w:rPr>
        <w:t>ë</w:t>
      </w:r>
      <w:r w:rsidR="00EC1D25">
        <w:rPr>
          <w:rFonts w:ascii="Times New Roman" w:hAnsi="Times New Roman" w:cs="Times New Roman"/>
          <w:lang w:val="en-US"/>
        </w:rPr>
        <w:t xml:space="preserve"> shpenzime p</w:t>
      </w:r>
      <w:r w:rsidR="00825BCB">
        <w:rPr>
          <w:rFonts w:ascii="Times New Roman" w:hAnsi="Times New Roman" w:cs="Times New Roman"/>
          <w:lang w:val="en-US"/>
        </w:rPr>
        <w:t>ë</w:t>
      </w:r>
      <w:r w:rsidR="00EC1D25">
        <w:rPr>
          <w:rFonts w:ascii="Times New Roman" w:hAnsi="Times New Roman" w:cs="Times New Roman"/>
          <w:lang w:val="en-US"/>
        </w:rPr>
        <w:t>r stafin ose kan</w:t>
      </w:r>
      <w:r w:rsidR="00825BCB">
        <w:rPr>
          <w:rFonts w:ascii="Times New Roman" w:hAnsi="Times New Roman" w:cs="Times New Roman"/>
          <w:lang w:val="en-US"/>
        </w:rPr>
        <w:t>ë</w:t>
      </w:r>
      <w:r w:rsidR="00EC1D25">
        <w:rPr>
          <w:rFonts w:ascii="Times New Roman" w:hAnsi="Times New Roman" w:cs="Times New Roman"/>
          <w:lang w:val="en-US"/>
        </w:rPr>
        <w:t xml:space="preserve"> shpenzime stafi vet</w:t>
      </w:r>
      <w:r w:rsidR="00825BCB">
        <w:rPr>
          <w:rFonts w:ascii="Times New Roman" w:hAnsi="Times New Roman" w:cs="Times New Roman"/>
          <w:lang w:val="en-US"/>
        </w:rPr>
        <w:t>ë</w:t>
      </w:r>
      <w:r w:rsidR="00EC1D25">
        <w:rPr>
          <w:rFonts w:ascii="Times New Roman" w:hAnsi="Times New Roman" w:cs="Times New Roman"/>
          <w:lang w:val="en-US"/>
        </w:rPr>
        <w:t>m t</w:t>
      </w:r>
      <w:r w:rsidR="00825BCB">
        <w:rPr>
          <w:rFonts w:ascii="Times New Roman" w:hAnsi="Times New Roman" w:cs="Times New Roman"/>
          <w:lang w:val="en-US"/>
        </w:rPr>
        <w:t>ë</w:t>
      </w:r>
      <w:r w:rsidR="00EC1D25">
        <w:rPr>
          <w:rFonts w:ascii="Times New Roman" w:hAnsi="Times New Roman" w:cs="Times New Roman"/>
          <w:lang w:val="en-US"/>
        </w:rPr>
        <w:t xml:space="preserve"> lidhura me konsulenc</w:t>
      </w:r>
      <w:r w:rsidR="00825BCB">
        <w:rPr>
          <w:rFonts w:ascii="Times New Roman" w:hAnsi="Times New Roman" w:cs="Times New Roman"/>
          <w:lang w:val="en-US"/>
        </w:rPr>
        <w:t>ë</w:t>
      </w:r>
      <w:r w:rsidR="00EC1D25">
        <w:rPr>
          <w:rFonts w:ascii="Times New Roman" w:hAnsi="Times New Roman" w:cs="Times New Roman"/>
          <w:lang w:val="en-US"/>
        </w:rPr>
        <w:t xml:space="preserve"> specifike apo sh</w:t>
      </w:r>
      <w:r w:rsidR="00825BCB">
        <w:rPr>
          <w:rFonts w:ascii="Times New Roman" w:hAnsi="Times New Roman" w:cs="Times New Roman"/>
          <w:lang w:val="en-US"/>
        </w:rPr>
        <w:t>ë</w:t>
      </w:r>
      <w:r w:rsidR="00EC1D25">
        <w:rPr>
          <w:rFonts w:ascii="Times New Roman" w:hAnsi="Times New Roman" w:cs="Times New Roman"/>
          <w:lang w:val="en-US"/>
        </w:rPr>
        <w:t>rbime t</w:t>
      </w:r>
      <w:r w:rsidR="00825BCB">
        <w:rPr>
          <w:rFonts w:ascii="Times New Roman" w:hAnsi="Times New Roman" w:cs="Times New Roman"/>
          <w:lang w:val="en-US"/>
        </w:rPr>
        <w:t>ë</w:t>
      </w:r>
      <w:r w:rsidR="00EC1D25">
        <w:rPr>
          <w:rFonts w:ascii="Times New Roman" w:hAnsi="Times New Roman" w:cs="Times New Roman"/>
          <w:lang w:val="en-US"/>
        </w:rPr>
        <w:t xml:space="preserve"> p</w:t>
      </w:r>
      <w:r w:rsidR="00825BCB">
        <w:rPr>
          <w:rFonts w:ascii="Times New Roman" w:hAnsi="Times New Roman" w:cs="Times New Roman"/>
          <w:lang w:val="en-US"/>
        </w:rPr>
        <w:t>ë</w:t>
      </w:r>
      <w:r w:rsidR="00EC1D25">
        <w:rPr>
          <w:rFonts w:ascii="Times New Roman" w:hAnsi="Times New Roman" w:cs="Times New Roman"/>
          <w:lang w:val="en-US"/>
        </w:rPr>
        <w:t>rkohshme</w:t>
      </w:r>
      <w:r w:rsidR="000442BC" w:rsidRPr="00E252DD">
        <w:rPr>
          <w:rFonts w:ascii="Times New Roman" w:hAnsi="Times New Roman" w:cs="Times New Roman"/>
          <w:lang w:val="en-US"/>
        </w:rPr>
        <w:t>.</w:t>
      </w:r>
      <w:r w:rsidR="003B7EB8">
        <w:rPr>
          <w:rFonts w:ascii="Times New Roman" w:hAnsi="Times New Roman" w:cs="Times New Roman"/>
          <w:lang w:val="en-US"/>
        </w:rPr>
        <w:t xml:space="preserve"> </w:t>
      </w:r>
      <w:r w:rsidR="00EC1D25">
        <w:rPr>
          <w:rFonts w:ascii="Times New Roman" w:hAnsi="Times New Roman" w:cs="Times New Roman"/>
          <w:lang w:val="en-US"/>
        </w:rPr>
        <w:t>Si p</w:t>
      </w:r>
      <w:r w:rsidR="00825BCB">
        <w:rPr>
          <w:rFonts w:ascii="Times New Roman" w:hAnsi="Times New Roman" w:cs="Times New Roman"/>
          <w:lang w:val="en-US"/>
        </w:rPr>
        <w:t>ë</w:t>
      </w:r>
      <w:r w:rsidR="00EC1D25">
        <w:rPr>
          <w:rFonts w:ascii="Times New Roman" w:hAnsi="Times New Roman" w:cs="Times New Roman"/>
          <w:lang w:val="en-US"/>
        </w:rPr>
        <w:t xml:space="preserve">r </w:t>
      </w:r>
      <w:r w:rsidR="002F2D34">
        <w:rPr>
          <w:rFonts w:ascii="Times New Roman" w:hAnsi="Times New Roman" w:cs="Times New Roman"/>
          <w:lang w:val="en-US"/>
        </w:rPr>
        <w:t>OSHC</w:t>
      </w:r>
      <w:r w:rsidR="00EC1D25">
        <w:rPr>
          <w:rFonts w:ascii="Times New Roman" w:hAnsi="Times New Roman" w:cs="Times New Roman"/>
          <w:lang w:val="en-US"/>
        </w:rPr>
        <w:t xml:space="preserve"> me p</w:t>
      </w:r>
      <w:r w:rsidR="00825BCB">
        <w:rPr>
          <w:rFonts w:ascii="Times New Roman" w:hAnsi="Times New Roman" w:cs="Times New Roman"/>
          <w:lang w:val="en-US"/>
        </w:rPr>
        <w:t>ë</w:t>
      </w:r>
      <w:r w:rsidR="00EC1D25">
        <w:rPr>
          <w:rFonts w:ascii="Times New Roman" w:hAnsi="Times New Roman" w:cs="Times New Roman"/>
          <w:lang w:val="en-US"/>
        </w:rPr>
        <w:t>rmasa t</w:t>
      </w:r>
      <w:r w:rsidR="00825BCB">
        <w:rPr>
          <w:rFonts w:ascii="Times New Roman" w:hAnsi="Times New Roman" w:cs="Times New Roman"/>
          <w:lang w:val="en-US"/>
        </w:rPr>
        <w:t>ë</w:t>
      </w:r>
      <w:r w:rsidR="00EC1D25">
        <w:rPr>
          <w:rFonts w:ascii="Times New Roman" w:hAnsi="Times New Roman" w:cs="Times New Roman"/>
          <w:lang w:val="en-US"/>
        </w:rPr>
        <w:t xml:space="preserve"> vogla, ashtu edhe p</w:t>
      </w:r>
      <w:r w:rsidR="00825BCB">
        <w:rPr>
          <w:rFonts w:ascii="Times New Roman" w:hAnsi="Times New Roman" w:cs="Times New Roman"/>
          <w:lang w:val="en-US"/>
        </w:rPr>
        <w:t>ë</w:t>
      </w:r>
      <w:r w:rsidR="00EC1D25">
        <w:rPr>
          <w:rFonts w:ascii="Times New Roman" w:hAnsi="Times New Roman" w:cs="Times New Roman"/>
          <w:lang w:val="en-US"/>
        </w:rPr>
        <w:t>r ato me p</w:t>
      </w:r>
      <w:r w:rsidR="00825BCB">
        <w:rPr>
          <w:rFonts w:ascii="Times New Roman" w:hAnsi="Times New Roman" w:cs="Times New Roman"/>
          <w:lang w:val="en-US"/>
        </w:rPr>
        <w:t>ë</w:t>
      </w:r>
      <w:r w:rsidR="00EC1D25">
        <w:rPr>
          <w:rFonts w:ascii="Times New Roman" w:hAnsi="Times New Roman" w:cs="Times New Roman"/>
          <w:lang w:val="en-US"/>
        </w:rPr>
        <w:t>rmasa t</w:t>
      </w:r>
      <w:r w:rsidR="00825BCB">
        <w:rPr>
          <w:rFonts w:ascii="Times New Roman" w:hAnsi="Times New Roman" w:cs="Times New Roman"/>
          <w:lang w:val="en-US"/>
        </w:rPr>
        <w:t>ë</w:t>
      </w:r>
      <w:r w:rsidR="00EC1D25">
        <w:rPr>
          <w:rFonts w:ascii="Times New Roman" w:hAnsi="Times New Roman" w:cs="Times New Roman"/>
          <w:lang w:val="en-US"/>
        </w:rPr>
        <w:t xml:space="preserve"> mesme dhe t</w:t>
      </w:r>
      <w:r w:rsidR="00825BCB">
        <w:rPr>
          <w:rFonts w:ascii="Times New Roman" w:hAnsi="Times New Roman" w:cs="Times New Roman"/>
          <w:lang w:val="en-US"/>
        </w:rPr>
        <w:t>ë</w:t>
      </w:r>
      <w:r w:rsidR="00EC1D25">
        <w:rPr>
          <w:rFonts w:ascii="Times New Roman" w:hAnsi="Times New Roman" w:cs="Times New Roman"/>
          <w:lang w:val="en-US"/>
        </w:rPr>
        <w:t xml:space="preserve"> m</w:t>
      </w:r>
      <w:r w:rsidR="00825BCB">
        <w:rPr>
          <w:rFonts w:ascii="Times New Roman" w:hAnsi="Times New Roman" w:cs="Times New Roman"/>
          <w:lang w:val="en-US"/>
        </w:rPr>
        <w:t>ë</w:t>
      </w:r>
      <w:r w:rsidR="00EC1D25">
        <w:rPr>
          <w:rFonts w:ascii="Times New Roman" w:hAnsi="Times New Roman" w:cs="Times New Roman"/>
          <w:lang w:val="en-US"/>
        </w:rPr>
        <w:t>dha</w:t>
      </w:r>
      <w:r w:rsidR="000442BC" w:rsidRPr="00E252DD">
        <w:rPr>
          <w:rFonts w:ascii="Times New Roman" w:hAnsi="Times New Roman" w:cs="Times New Roman"/>
          <w:lang w:val="en-US"/>
        </w:rPr>
        <w:t xml:space="preserve">, </w:t>
      </w:r>
      <w:r w:rsidR="00EC1D25">
        <w:rPr>
          <w:rFonts w:ascii="Times New Roman" w:hAnsi="Times New Roman" w:cs="Times New Roman"/>
          <w:lang w:val="en-US"/>
        </w:rPr>
        <w:t>impakti</w:t>
      </w:r>
      <w:r w:rsidR="008E2D97">
        <w:rPr>
          <w:rFonts w:ascii="Times New Roman" w:hAnsi="Times New Roman" w:cs="Times New Roman"/>
          <w:lang w:val="en-US"/>
        </w:rPr>
        <w:t xml:space="preserve"> i </w:t>
      </w:r>
      <w:r w:rsidR="00EC1D25">
        <w:rPr>
          <w:rFonts w:ascii="Times New Roman" w:hAnsi="Times New Roman" w:cs="Times New Roman"/>
          <w:lang w:val="en-US"/>
        </w:rPr>
        <w:t>kostove t</w:t>
      </w:r>
      <w:r w:rsidR="00825BCB">
        <w:rPr>
          <w:rFonts w:ascii="Times New Roman" w:hAnsi="Times New Roman" w:cs="Times New Roman"/>
          <w:lang w:val="en-US"/>
        </w:rPr>
        <w:t>ë</w:t>
      </w:r>
      <w:r w:rsidR="00EC1D25">
        <w:rPr>
          <w:rFonts w:ascii="Times New Roman" w:hAnsi="Times New Roman" w:cs="Times New Roman"/>
          <w:lang w:val="en-US"/>
        </w:rPr>
        <w:t xml:space="preserve"> personelit </w:t>
      </w:r>
      <w:r w:rsidR="00825BCB">
        <w:rPr>
          <w:rFonts w:ascii="Times New Roman" w:hAnsi="Times New Roman" w:cs="Times New Roman"/>
          <w:lang w:val="en-US"/>
        </w:rPr>
        <w:t>ë</w:t>
      </w:r>
      <w:r w:rsidR="00EC1D25">
        <w:rPr>
          <w:rFonts w:ascii="Times New Roman" w:hAnsi="Times New Roman" w:cs="Times New Roman"/>
          <w:lang w:val="en-US"/>
        </w:rPr>
        <w:t>sht</w:t>
      </w:r>
      <w:r w:rsidR="00825BCB">
        <w:rPr>
          <w:rFonts w:ascii="Times New Roman" w:hAnsi="Times New Roman" w:cs="Times New Roman"/>
          <w:lang w:val="en-US"/>
        </w:rPr>
        <w:t>ë</w:t>
      </w:r>
      <w:r w:rsidR="00EC1D25">
        <w:rPr>
          <w:rFonts w:ascii="Times New Roman" w:hAnsi="Times New Roman" w:cs="Times New Roman"/>
          <w:lang w:val="en-US"/>
        </w:rPr>
        <w:t xml:space="preserve"> shum</w:t>
      </w:r>
      <w:r w:rsidR="00825BCB">
        <w:rPr>
          <w:rFonts w:ascii="Times New Roman" w:hAnsi="Times New Roman" w:cs="Times New Roman"/>
          <w:lang w:val="en-US"/>
        </w:rPr>
        <w:t>ë</w:t>
      </w:r>
      <w:r w:rsidR="008E2D97">
        <w:rPr>
          <w:rFonts w:ascii="Times New Roman" w:hAnsi="Times New Roman" w:cs="Times New Roman"/>
          <w:lang w:val="en-US"/>
        </w:rPr>
        <w:t xml:space="preserve"> i </w:t>
      </w:r>
      <w:r w:rsidR="00EC1D25">
        <w:rPr>
          <w:rFonts w:ascii="Times New Roman" w:hAnsi="Times New Roman" w:cs="Times New Roman"/>
          <w:lang w:val="en-US"/>
        </w:rPr>
        <w:t>lart</w:t>
      </w:r>
      <w:r w:rsidR="00825BCB">
        <w:rPr>
          <w:rFonts w:ascii="Times New Roman" w:hAnsi="Times New Roman" w:cs="Times New Roman"/>
          <w:lang w:val="en-US"/>
        </w:rPr>
        <w:t>ë</w:t>
      </w:r>
      <w:r w:rsidR="00EC1D25">
        <w:rPr>
          <w:rFonts w:ascii="Times New Roman" w:hAnsi="Times New Roman" w:cs="Times New Roman"/>
          <w:lang w:val="en-US"/>
        </w:rPr>
        <w:t xml:space="preserve"> dhe mbetet nj</w:t>
      </w:r>
      <w:r w:rsidR="00825BCB">
        <w:rPr>
          <w:rFonts w:ascii="Times New Roman" w:hAnsi="Times New Roman" w:cs="Times New Roman"/>
          <w:lang w:val="en-US"/>
        </w:rPr>
        <w:t>ë</w:t>
      </w:r>
      <w:r w:rsidR="00EC1D25">
        <w:rPr>
          <w:rFonts w:ascii="Times New Roman" w:hAnsi="Times New Roman" w:cs="Times New Roman"/>
          <w:lang w:val="en-US"/>
        </w:rPr>
        <w:t xml:space="preserve"> shqet</w:t>
      </w:r>
      <w:r w:rsidR="00825BCB">
        <w:rPr>
          <w:rFonts w:ascii="Times New Roman" w:hAnsi="Times New Roman" w:cs="Times New Roman"/>
          <w:lang w:val="en-US"/>
        </w:rPr>
        <w:t>ë</w:t>
      </w:r>
      <w:r w:rsidR="00EC1D25">
        <w:rPr>
          <w:rFonts w:ascii="Times New Roman" w:hAnsi="Times New Roman" w:cs="Times New Roman"/>
          <w:lang w:val="en-US"/>
        </w:rPr>
        <w:t>sim madhor</w:t>
      </w:r>
      <w:r w:rsidR="000442BC" w:rsidRPr="00E252DD">
        <w:rPr>
          <w:rFonts w:ascii="Times New Roman" w:hAnsi="Times New Roman" w:cs="Times New Roman"/>
          <w:lang w:val="en-US"/>
        </w:rPr>
        <w:t xml:space="preserve">. </w:t>
      </w:r>
      <w:r w:rsidR="00EC1D25">
        <w:rPr>
          <w:rFonts w:ascii="Times New Roman" w:hAnsi="Times New Roman" w:cs="Times New Roman"/>
          <w:lang w:val="en-US"/>
        </w:rPr>
        <w:t>Sa m</w:t>
      </w:r>
      <w:r w:rsidR="00825BCB">
        <w:rPr>
          <w:rFonts w:ascii="Times New Roman" w:hAnsi="Times New Roman" w:cs="Times New Roman"/>
          <w:lang w:val="en-US"/>
        </w:rPr>
        <w:t>ë</w:t>
      </w:r>
      <w:r w:rsidR="00EC1D25">
        <w:rPr>
          <w:rFonts w:ascii="Times New Roman" w:hAnsi="Times New Roman" w:cs="Times New Roman"/>
          <w:lang w:val="en-US"/>
        </w:rPr>
        <w:t xml:space="preserve"> e madhe t</w:t>
      </w:r>
      <w:r w:rsidR="00825BCB">
        <w:rPr>
          <w:rFonts w:ascii="Times New Roman" w:hAnsi="Times New Roman" w:cs="Times New Roman"/>
          <w:lang w:val="en-US"/>
        </w:rPr>
        <w:t>ë</w:t>
      </w:r>
      <w:r w:rsidR="00EC1D25">
        <w:rPr>
          <w:rFonts w:ascii="Times New Roman" w:hAnsi="Times New Roman" w:cs="Times New Roman"/>
          <w:lang w:val="en-US"/>
        </w:rPr>
        <w:t xml:space="preserve"> jet</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2F2D34">
        <w:rPr>
          <w:rFonts w:ascii="Times New Roman" w:hAnsi="Times New Roman" w:cs="Times New Roman"/>
          <w:lang w:val="en-US"/>
        </w:rPr>
        <w:t>OSHC</w:t>
      </w:r>
      <w:r w:rsidR="000442BC" w:rsidRPr="00E252DD">
        <w:rPr>
          <w:rFonts w:ascii="Times New Roman" w:hAnsi="Times New Roman" w:cs="Times New Roman"/>
          <w:lang w:val="en-US"/>
        </w:rPr>
        <w:t xml:space="preserve">, </w:t>
      </w:r>
      <w:r w:rsidR="00EC1D25">
        <w:rPr>
          <w:rFonts w:ascii="Times New Roman" w:hAnsi="Times New Roman" w:cs="Times New Roman"/>
          <w:lang w:val="en-US"/>
        </w:rPr>
        <w:t>aq m</w:t>
      </w:r>
      <w:r w:rsidR="00825BCB">
        <w:rPr>
          <w:rFonts w:ascii="Times New Roman" w:hAnsi="Times New Roman" w:cs="Times New Roman"/>
          <w:lang w:val="en-US"/>
        </w:rPr>
        <w:t>ë</w:t>
      </w:r>
      <w:r w:rsidR="008E2D97">
        <w:rPr>
          <w:rFonts w:ascii="Times New Roman" w:hAnsi="Times New Roman" w:cs="Times New Roman"/>
          <w:lang w:val="en-US"/>
        </w:rPr>
        <w:t xml:space="preserve"> i </w:t>
      </w:r>
      <w:r w:rsidR="00EC1D25">
        <w:rPr>
          <w:rFonts w:ascii="Times New Roman" w:hAnsi="Times New Roman" w:cs="Times New Roman"/>
          <w:lang w:val="en-US"/>
        </w:rPr>
        <w:t>lart</w:t>
      </w:r>
      <w:r w:rsidR="00825BCB">
        <w:rPr>
          <w:rFonts w:ascii="Times New Roman" w:hAnsi="Times New Roman" w:cs="Times New Roman"/>
          <w:lang w:val="en-US"/>
        </w:rPr>
        <w:t>ë</w:t>
      </w:r>
      <w:r w:rsidR="00EC1D25">
        <w:rPr>
          <w:rFonts w:ascii="Times New Roman" w:hAnsi="Times New Roman" w:cs="Times New Roman"/>
          <w:lang w:val="en-US"/>
        </w:rPr>
        <w:t xml:space="preserve"> </w:t>
      </w:r>
      <w:r w:rsidR="00825BCB">
        <w:rPr>
          <w:rFonts w:ascii="Times New Roman" w:hAnsi="Times New Roman" w:cs="Times New Roman"/>
          <w:lang w:val="en-US"/>
        </w:rPr>
        <w:t>ë</w:t>
      </w:r>
      <w:r w:rsidR="00EC1D25">
        <w:rPr>
          <w:rFonts w:ascii="Times New Roman" w:hAnsi="Times New Roman" w:cs="Times New Roman"/>
          <w:lang w:val="en-US"/>
        </w:rPr>
        <w:t>sht</w:t>
      </w:r>
      <w:r w:rsidR="00825BCB">
        <w:rPr>
          <w:rFonts w:ascii="Times New Roman" w:hAnsi="Times New Roman" w:cs="Times New Roman"/>
          <w:lang w:val="en-US"/>
        </w:rPr>
        <w:t>ë</w:t>
      </w:r>
      <w:r w:rsidR="00EC1D25">
        <w:rPr>
          <w:rFonts w:ascii="Times New Roman" w:hAnsi="Times New Roman" w:cs="Times New Roman"/>
          <w:lang w:val="en-US"/>
        </w:rPr>
        <w:t xml:space="preserve"> risku</w:t>
      </w:r>
      <w:r w:rsidR="008E2D97">
        <w:rPr>
          <w:rFonts w:ascii="Times New Roman" w:hAnsi="Times New Roman" w:cs="Times New Roman"/>
          <w:lang w:val="en-US"/>
        </w:rPr>
        <w:t xml:space="preserve"> i </w:t>
      </w:r>
      <w:r w:rsidR="00EC1D25">
        <w:rPr>
          <w:rFonts w:ascii="Times New Roman" w:hAnsi="Times New Roman" w:cs="Times New Roman"/>
          <w:lang w:val="en-US"/>
        </w:rPr>
        <w:t>k</w:t>
      </w:r>
      <w:r w:rsidR="00825BCB">
        <w:rPr>
          <w:rFonts w:ascii="Times New Roman" w:hAnsi="Times New Roman" w:cs="Times New Roman"/>
          <w:lang w:val="en-US"/>
        </w:rPr>
        <w:t>ë</w:t>
      </w:r>
      <w:r w:rsidR="00EC1D25">
        <w:rPr>
          <w:rFonts w:ascii="Times New Roman" w:hAnsi="Times New Roman" w:cs="Times New Roman"/>
          <w:lang w:val="en-US"/>
        </w:rPr>
        <w:t>rkes</w:t>
      </w:r>
      <w:r w:rsidR="00825BCB">
        <w:rPr>
          <w:rFonts w:ascii="Times New Roman" w:hAnsi="Times New Roman" w:cs="Times New Roman"/>
          <w:lang w:val="en-US"/>
        </w:rPr>
        <w:t>ë</w:t>
      </w:r>
      <w:r w:rsidR="00EC1D25">
        <w:rPr>
          <w:rFonts w:ascii="Times New Roman" w:hAnsi="Times New Roman" w:cs="Times New Roman"/>
          <w:lang w:val="en-US"/>
        </w:rPr>
        <w:t>s p</w:t>
      </w:r>
      <w:r w:rsidR="00825BCB">
        <w:rPr>
          <w:rFonts w:ascii="Times New Roman" w:hAnsi="Times New Roman" w:cs="Times New Roman"/>
          <w:lang w:val="en-US"/>
        </w:rPr>
        <w:t>ë</w:t>
      </w:r>
      <w:r w:rsidR="00EC1D25">
        <w:rPr>
          <w:rFonts w:ascii="Times New Roman" w:hAnsi="Times New Roman" w:cs="Times New Roman"/>
          <w:lang w:val="en-US"/>
        </w:rPr>
        <w:t>r mbulim kostosh personeli</w:t>
      </w:r>
      <w:r w:rsidR="000442BC" w:rsidRPr="00E252DD">
        <w:rPr>
          <w:rFonts w:ascii="Times New Roman" w:hAnsi="Times New Roman" w:cs="Times New Roman"/>
          <w:lang w:val="en-US"/>
        </w:rPr>
        <w:t>.</w:t>
      </w:r>
      <w:r w:rsidR="001F1C4C">
        <w:rPr>
          <w:rFonts w:ascii="Times New Roman" w:hAnsi="Times New Roman" w:cs="Times New Roman"/>
          <w:lang w:val="en-US"/>
        </w:rPr>
        <w:t xml:space="preserve"> </w:t>
      </w:r>
      <w:r w:rsidR="00EC1D25">
        <w:rPr>
          <w:rFonts w:ascii="Times New Roman" w:hAnsi="Times New Roman" w:cs="Times New Roman"/>
          <w:lang w:val="en-US"/>
        </w:rPr>
        <w:t>Megjithat</w:t>
      </w:r>
      <w:r w:rsidR="00825BCB">
        <w:rPr>
          <w:rFonts w:ascii="Times New Roman" w:hAnsi="Times New Roman" w:cs="Times New Roman"/>
          <w:lang w:val="en-US"/>
        </w:rPr>
        <w:t>ë</w:t>
      </w:r>
      <w:r w:rsidR="003B7EB8">
        <w:rPr>
          <w:rFonts w:ascii="Times New Roman" w:hAnsi="Times New Roman" w:cs="Times New Roman"/>
          <w:lang w:val="en-US"/>
        </w:rPr>
        <w:t xml:space="preserve">, </w:t>
      </w:r>
      <w:r w:rsidR="00EC1D25">
        <w:rPr>
          <w:rFonts w:ascii="Times New Roman" w:hAnsi="Times New Roman" w:cs="Times New Roman"/>
          <w:lang w:val="en-US"/>
        </w:rPr>
        <w:t xml:space="preserve">sikurse </w:t>
      </w:r>
      <w:r w:rsidR="00EC1D25">
        <w:rPr>
          <w:rFonts w:ascii="Times New Roman" w:hAnsi="Times New Roman" w:cs="Times New Roman"/>
          <w:lang w:val="en-US"/>
        </w:rPr>
        <w:lastRenderedPageBreak/>
        <w:t>u p</w:t>
      </w:r>
      <w:r w:rsidR="00825BCB">
        <w:rPr>
          <w:rFonts w:ascii="Times New Roman" w:hAnsi="Times New Roman" w:cs="Times New Roman"/>
          <w:lang w:val="en-US"/>
        </w:rPr>
        <w:t>ë</w:t>
      </w:r>
      <w:r w:rsidR="00EC1D25">
        <w:rPr>
          <w:rFonts w:ascii="Times New Roman" w:hAnsi="Times New Roman" w:cs="Times New Roman"/>
          <w:lang w:val="en-US"/>
        </w:rPr>
        <w:t>rshkrua n</w:t>
      </w:r>
      <w:r w:rsidR="00825BCB">
        <w:rPr>
          <w:rFonts w:ascii="Times New Roman" w:hAnsi="Times New Roman" w:cs="Times New Roman"/>
          <w:lang w:val="en-US"/>
        </w:rPr>
        <w:t>ë</w:t>
      </w:r>
      <w:r w:rsidR="00EC1D25">
        <w:rPr>
          <w:rFonts w:ascii="Times New Roman" w:hAnsi="Times New Roman" w:cs="Times New Roman"/>
          <w:lang w:val="en-US"/>
        </w:rPr>
        <w:t xml:space="preserve"> paragraf</w:t>
      </w:r>
      <w:r w:rsidR="00825BCB">
        <w:rPr>
          <w:rFonts w:ascii="Times New Roman" w:hAnsi="Times New Roman" w:cs="Times New Roman"/>
          <w:lang w:val="en-US"/>
        </w:rPr>
        <w:t>ë</w:t>
      </w:r>
      <w:r w:rsidR="00EC1D25">
        <w:rPr>
          <w:rFonts w:ascii="Times New Roman" w:hAnsi="Times New Roman" w:cs="Times New Roman"/>
          <w:lang w:val="en-US"/>
        </w:rPr>
        <w:t>t e m</w:t>
      </w:r>
      <w:r w:rsidR="00825BCB">
        <w:rPr>
          <w:rFonts w:ascii="Times New Roman" w:hAnsi="Times New Roman" w:cs="Times New Roman"/>
          <w:lang w:val="en-US"/>
        </w:rPr>
        <w:t>ë</w:t>
      </w:r>
      <w:r w:rsidR="00EC1D25">
        <w:rPr>
          <w:rFonts w:ascii="Times New Roman" w:hAnsi="Times New Roman" w:cs="Times New Roman"/>
          <w:lang w:val="en-US"/>
        </w:rPr>
        <w:t>parsh</w:t>
      </w:r>
      <w:r w:rsidR="00825BCB">
        <w:rPr>
          <w:rFonts w:ascii="Times New Roman" w:hAnsi="Times New Roman" w:cs="Times New Roman"/>
          <w:lang w:val="en-US"/>
        </w:rPr>
        <w:t>ë</w:t>
      </w:r>
      <w:r w:rsidR="00EC1D25">
        <w:rPr>
          <w:rFonts w:ascii="Times New Roman" w:hAnsi="Times New Roman" w:cs="Times New Roman"/>
          <w:lang w:val="en-US"/>
        </w:rPr>
        <w:t>m</w:t>
      </w:r>
      <w:r w:rsidR="003B7EB8" w:rsidRPr="00C22949">
        <w:rPr>
          <w:rFonts w:ascii="Times New Roman" w:hAnsi="Times New Roman" w:cs="Times New Roman"/>
          <w:lang w:val="en-US"/>
        </w:rPr>
        <w:t xml:space="preserve">, </w:t>
      </w:r>
      <w:r w:rsidR="002F2D34">
        <w:rPr>
          <w:rFonts w:ascii="Times New Roman" w:hAnsi="Times New Roman" w:cs="Times New Roman"/>
          <w:lang w:val="en-US"/>
        </w:rPr>
        <w:t>OSHC</w:t>
      </w:r>
      <w:r w:rsidR="003B7EB8" w:rsidRPr="00C22949">
        <w:rPr>
          <w:rFonts w:ascii="Times New Roman" w:hAnsi="Times New Roman" w:cs="Times New Roman"/>
          <w:lang w:val="en-US"/>
        </w:rPr>
        <w:t xml:space="preserve"> </w:t>
      </w:r>
      <w:r w:rsidR="00EC1D25">
        <w:rPr>
          <w:rFonts w:ascii="Times New Roman" w:hAnsi="Times New Roman" w:cs="Times New Roman"/>
          <w:lang w:val="en-US"/>
        </w:rPr>
        <w:t>n</w:t>
      </w:r>
      <w:r w:rsidR="00825BCB">
        <w:rPr>
          <w:rFonts w:ascii="Times New Roman" w:hAnsi="Times New Roman" w:cs="Times New Roman"/>
          <w:lang w:val="en-US"/>
        </w:rPr>
        <w:t>ë</w:t>
      </w:r>
      <w:r w:rsidR="00EC1D25">
        <w:rPr>
          <w:rFonts w:ascii="Times New Roman" w:hAnsi="Times New Roman" w:cs="Times New Roman"/>
          <w:lang w:val="en-US"/>
        </w:rPr>
        <w:t xml:space="preserve"> rajon vijuan t</w:t>
      </w:r>
      <w:r w:rsidR="00825BCB">
        <w:rPr>
          <w:rFonts w:ascii="Times New Roman" w:hAnsi="Times New Roman" w:cs="Times New Roman"/>
          <w:lang w:val="en-US"/>
        </w:rPr>
        <w:t>ë</w:t>
      </w:r>
      <w:r w:rsidR="00EC1D25">
        <w:rPr>
          <w:rFonts w:ascii="Times New Roman" w:hAnsi="Times New Roman" w:cs="Times New Roman"/>
          <w:lang w:val="en-US"/>
        </w:rPr>
        <w:t xml:space="preserve"> zbatojn</w:t>
      </w:r>
      <w:r w:rsidR="00825BCB">
        <w:rPr>
          <w:rFonts w:ascii="Times New Roman" w:hAnsi="Times New Roman" w:cs="Times New Roman"/>
          <w:lang w:val="en-US"/>
        </w:rPr>
        <w:t>ë</w:t>
      </w:r>
      <w:r w:rsidR="00EC1D25">
        <w:rPr>
          <w:rFonts w:ascii="Times New Roman" w:hAnsi="Times New Roman" w:cs="Times New Roman"/>
          <w:lang w:val="en-US"/>
        </w:rPr>
        <w:t xml:space="preserve"> aktivitetet e tyre</w:t>
      </w:r>
      <w:r w:rsidR="003B7EB8" w:rsidRPr="00C22949">
        <w:rPr>
          <w:rFonts w:ascii="Times New Roman" w:hAnsi="Times New Roman" w:cs="Times New Roman"/>
          <w:lang w:val="en-US"/>
        </w:rPr>
        <w:t xml:space="preserve">, </w:t>
      </w:r>
      <w:r w:rsidR="00EC1D25">
        <w:rPr>
          <w:rFonts w:ascii="Times New Roman" w:hAnsi="Times New Roman" w:cs="Times New Roman"/>
          <w:lang w:val="en-US"/>
        </w:rPr>
        <w:t xml:space="preserve">edhe pse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C1D25">
        <w:rPr>
          <w:rFonts w:ascii="Times New Roman" w:hAnsi="Times New Roman" w:cs="Times New Roman"/>
          <w:lang w:val="en-US"/>
        </w:rPr>
        <w:t>m</w:t>
      </w:r>
      <w:r w:rsidR="00825BCB">
        <w:rPr>
          <w:rFonts w:ascii="Times New Roman" w:hAnsi="Times New Roman" w:cs="Times New Roman"/>
          <w:lang w:val="en-US"/>
        </w:rPr>
        <w:t>ë</w:t>
      </w:r>
      <w:r w:rsidR="00EC1D25">
        <w:rPr>
          <w:rFonts w:ascii="Times New Roman" w:hAnsi="Times New Roman" w:cs="Times New Roman"/>
          <w:lang w:val="en-US"/>
        </w:rPr>
        <w:t>nyr</w:t>
      </w:r>
      <w:r w:rsidR="00825BCB">
        <w:rPr>
          <w:rFonts w:ascii="Times New Roman" w:hAnsi="Times New Roman" w:cs="Times New Roman"/>
          <w:lang w:val="en-US"/>
        </w:rPr>
        <w:t>ë</w:t>
      </w:r>
      <w:r w:rsidR="00EC1D25">
        <w:rPr>
          <w:rFonts w:ascii="Times New Roman" w:hAnsi="Times New Roman" w:cs="Times New Roman"/>
          <w:lang w:val="en-US"/>
        </w:rPr>
        <w:t xml:space="preserve"> t</w:t>
      </w:r>
      <w:r w:rsidR="00825BCB">
        <w:rPr>
          <w:rFonts w:ascii="Times New Roman" w:hAnsi="Times New Roman" w:cs="Times New Roman"/>
          <w:lang w:val="en-US"/>
        </w:rPr>
        <w:t>ë</w:t>
      </w:r>
      <w:r w:rsidR="00EC1D25">
        <w:rPr>
          <w:rFonts w:ascii="Times New Roman" w:hAnsi="Times New Roman" w:cs="Times New Roman"/>
          <w:lang w:val="en-US"/>
        </w:rPr>
        <w:t xml:space="preserve"> reduktuar</w:t>
      </w:r>
      <w:r w:rsidR="003B7EB8" w:rsidRPr="00C22949">
        <w:rPr>
          <w:rFonts w:ascii="Times New Roman" w:hAnsi="Times New Roman" w:cs="Times New Roman"/>
          <w:lang w:val="en-US"/>
        </w:rPr>
        <w:t>.</w:t>
      </w:r>
      <w:r w:rsidR="00372F8F">
        <w:rPr>
          <w:rFonts w:ascii="Times New Roman" w:hAnsi="Times New Roman" w:cs="Times New Roman"/>
          <w:lang w:val="en-US"/>
        </w:rPr>
        <w:t xml:space="preserve"> </w:t>
      </w:r>
      <w:r w:rsidR="00EC1D25">
        <w:rPr>
          <w:rFonts w:ascii="Times New Roman" w:hAnsi="Times New Roman" w:cs="Times New Roman"/>
          <w:lang w:val="en-US"/>
        </w:rPr>
        <w:t>N</w:t>
      </w:r>
      <w:r w:rsidR="00825BCB">
        <w:rPr>
          <w:rFonts w:ascii="Times New Roman" w:hAnsi="Times New Roman" w:cs="Times New Roman"/>
          <w:lang w:val="en-US"/>
        </w:rPr>
        <w:t>ë</w:t>
      </w:r>
      <w:r w:rsidR="00EC1D25">
        <w:rPr>
          <w:rFonts w:ascii="Times New Roman" w:hAnsi="Times New Roman" w:cs="Times New Roman"/>
          <w:lang w:val="en-US"/>
        </w:rPr>
        <w:t xml:space="preserve"> t</w:t>
      </w:r>
      <w:r w:rsidR="00825BCB">
        <w:rPr>
          <w:rFonts w:ascii="Times New Roman" w:hAnsi="Times New Roman" w:cs="Times New Roman"/>
          <w:lang w:val="en-US"/>
        </w:rPr>
        <w:t>ë</w:t>
      </w:r>
      <w:r w:rsidR="00EC1D25">
        <w:rPr>
          <w:rFonts w:ascii="Times New Roman" w:hAnsi="Times New Roman" w:cs="Times New Roman"/>
          <w:lang w:val="en-US"/>
        </w:rPr>
        <w:t xml:space="preserve"> nj</w:t>
      </w:r>
      <w:r w:rsidR="00825BCB">
        <w:rPr>
          <w:rFonts w:ascii="Times New Roman" w:hAnsi="Times New Roman" w:cs="Times New Roman"/>
          <w:lang w:val="en-US"/>
        </w:rPr>
        <w:t>ë</w:t>
      </w:r>
      <w:r w:rsidR="00EC1D25">
        <w:rPr>
          <w:rFonts w:ascii="Times New Roman" w:hAnsi="Times New Roman" w:cs="Times New Roman"/>
          <w:lang w:val="en-US"/>
        </w:rPr>
        <w:t>jt</w:t>
      </w:r>
      <w:r w:rsidR="00825BCB">
        <w:rPr>
          <w:rFonts w:ascii="Times New Roman" w:hAnsi="Times New Roman" w:cs="Times New Roman"/>
          <w:lang w:val="en-US"/>
        </w:rPr>
        <w:t>ë</w:t>
      </w:r>
      <w:r w:rsidR="00EC1D25">
        <w:rPr>
          <w:rFonts w:ascii="Times New Roman" w:hAnsi="Times New Roman" w:cs="Times New Roman"/>
          <w:lang w:val="en-US"/>
        </w:rPr>
        <w:t>n m</w:t>
      </w:r>
      <w:r w:rsidR="00825BCB">
        <w:rPr>
          <w:rFonts w:ascii="Times New Roman" w:hAnsi="Times New Roman" w:cs="Times New Roman"/>
          <w:lang w:val="en-US"/>
        </w:rPr>
        <w:t>ë</w:t>
      </w:r>
      <w:r w:rsidR="00EC1D25">
        <w:rPr>
          <w:rFonts w:ascii="Times New Roman" w:hAnsi="Times New Roman" w:cs="Times New Roman"/>
          <w:lang w:val="en-US"/>
        </w:rPr>
        <w:t>nyr</w:t>
      </w:r>
      <w:r w:rsidR="00825BCB">
        <w:rPr>
          <w:rFonts w:ascii="Times New Roman" w:hAnsi="Times New Roman" w:cs="Times New Roman"/>
          <w:lang w:val="en-US"/>
        </w:rPr>
        <w:t>ë</w:t>
      </w:r>
      <w:r w:rsidR="003B7EB8">
        <w:rPr>
          <w:rFonts w:ascii="Times New Roman" w:hAnsi="Times New Roman" w:cs="Times New Roman"/>
          <w:lang w:val="en-US"/>
        </w:rPr>
        <w:t xml:space="preserve">, </w:t>
      </w:r>
      <w:r w:rsidR="002F2D34">
        <w:rPr>
          <w:rFonts w:ascii="Times New Roman" w:hAnsi="Times New Roman" w:cs="Times New Roman"/>
          <w:lang w:val="en-US"/>
        </w:rPr>
        <w:t>OSHC</w:t>
      </w:r>
      <w:r w:rsidR="003B7EB8">
        <w:rPr>
          <w:rFonts w:ascii="Times New Roman" w:hAnsi="Times New Roman" w:cs="Times New Roman"/>
          <w:lang w:val="en-US"/>
        </w:rPr>
        <w:t xml:space="preserve"> </w:t>
      </w:r>
      <w:r w:rsidR="00EC1D25">
        <w:rPr>
          <w:rFonts w:ascii="Times New Roman" w:hAnsi="Times New Roman" w:cs="Times New Roman"/>
          <w:lang w:val="en-US"/>
        </w:rPr>
        <w:t>u p</w:t>
      </w:r>
      <w:r w:rsidR="00825BCB">
        <w:rPr>
          <w:rFonts w:ascii="Times New Roman" w:hAnsi="Times New Roman" w:cs="Times New Roman"/>
          <w:lang w:val="en-US"/>
        </w:rPr>
        <w:t>ë</w:t>
      </w:r>
      <w:r w:rsidR="00EC1D25">
        <w:rPr>
          <w:rFonts w:ascii="Times New Roman" w:hAnsi="Times New Roman" w:cs="Times New Roman"/>
          <w:lang w:val="en-US"/>
        </w:rPr>
        <w:t>rpoq</w:t>
      </w:r>
      <w:r w:rsidR="00825BCB">
        <w:rPr>
          <w:rFonts w:ascii="Times New Roman" w:hAnsi="Times New Roman" w:cs="Times New Roman"/>
          <w:lang w:val="en-US"/>
        </w:rPr>
        <w:t>ë</w:t>
      </w:r>
      <w:r w:rsidR="00EC1D25">
        <w:rPr>
          <w:rFonts w:ascii="Times New Roman" w:hAnsi="Times New Roman" w:cs="Times New Roman"/>
          <w:lang w:val="en-US"/>
        </w:rPr>
        <w:t>n t’u p</w:t>
      </w:r>
      <w:r w:rsidR="00825BCB">
        <w:rPr>
          <w:rFonts w:ascii="Times New Roman" w:hAnsi="Times New Roman" w:cs="Times New Roman"/>
          <w:lang w:val="en-US"/>
        </w:rPr>
        <w:t>ë</w:t>
      </w:r>
      <w:r w:rsidR="00EC1D25">
        <w:rPr>
          <w:rFonts w:ascii="Times New Roman" w:hAnsi="Times New Roman" w:cs="Times New Roman"/>
          <w:lang w:val="en-US"/>
        </w:rPr>
        <w:t>rgjigjen k</w:t>
      </w:r>
      <w:r w:rsidR="00825BCB">
        <w:rPr>
          <w:rFonts w:ascii="Times New Roman" w:hAnsi="Times New Roman" w:cs="Times New Roman"/>
          <w:lang w:val="en-US"/>
        </w:rPr>
        <w:t>ë</w:t>
      </w:r>
      <w:r w:rsidR="00EC1D25">
        <w:rPr>
          <w:rFonts w:ascii="Times New Roman" w:hAnsi="Times New Roman" w:cs="Times New Roman"/>
          <w:lang w:val="en-US"/>
        </w:rPr>
        <w:t>rkesave t</w:t>
      </w:r>
      <w:r w:rsidR="00825BCB">
        <w:rPr>
          <w:rFonts w:ascii="Times New Roman" w:hAnsi="Times New Roman" w:cs="Times New Roman"/>
          <w:lang w:val="en-US"/>
        </w:rPr>
        <w:t>ë</w:t>
      </w:r>
      <w:r w:rsidR="00EC1D25">
        <w:rPr>
          <w:rFonts w:ascii="Times New Roman" w:hAnsi="Times New Roman" w:cs="Times New Roman"/>
          <w:lang w:val="en-US"/>
        </w:rPr>
        <w:t xml:space="preserve"> reja nga ana e p</w:t>
      </w:r>
      <w:r w:rsidR="00825BCB">
        <w:rPr>
          <w:rFonts w:ascii="Times New Roman" w:hAnsi="Times New Roman" w:cs="Times New Roman"/>
          <w:lang w:val="en-US"/>
        </w:rPr>
        <w:t>ë</w:t>
      </w:r>
      <w:r w:rsidR="00EC1D25">
        <w:rPr>
          <w:rFonts w:ascii="Times New Roman" w:hAnsi="Times New Roman" w:cs="Times New Roman"/>
          <w:lang w:val="en-US"/>
        </w:rPr>
        <w:t>rfituesve</w:t>
      </w:r>
      <w:r w:rsidR="003B7EB8">
        <w:rPr>
          <w:rFonts w:ascii="Times New Roman" w:hAnsi="Times New Roman" w:cs="Times New Roman"/>
          <w:lang w:val="en-US"/>
        </w:rPr>
        <w:t xml:space="preserve">, </w:t>
      </w:r>
      <w:r w:rsidR="00EC1D25">
        <w:rPr>
          <w:rFonts w:ascii="Times New Roman" w:hAnsi="Times New Roman" w:cs="Times New Roman"/>
          <w:lang w:val="en-US"/>
        </w:rPr>
        <w:t>si dhe k</w:t>
      </w:r>
      <w:r w:rsidR="00825BCB">
        <w:rPr>
          <w:rFonts w:ascii="Times New Roman" w:hAnsi="Times New Roman" w:cs="Times New Roman"/>
          <w:lang w:val="en-US"/>
        </w:rPr>
        <w:t>ë</w:t>
      </w:r>
      <w:r w:rsidR="00EC1D25">
        <w:rPr>
          <w:rFonts w:ascii="Times New Roman" w:hAnsi="Times New Roman" w:cs="Times New Roman"/>
          <w:lang w:val="en-US"/>
        </w:rPr>
        <w:t>rkesave shtes</w:t>
      </w:r>
      <w:r w:rsidR="00825BCB">
        <w:rPr>
          <w:rFonts w:ascii="Times New Roman" w:hAnsi="Times New Roman" w:cs="Times New Roman"/>
          <w:lang w:val="en-US"/>
        </w:rPr>
        <w:t>ë</w:t>
      </w:r>
      <w:r w:rsidR="00EC1D25">
        <w:rPr>
          <w:rFonts w:ascii="Times New Roman" w:hAnsi="Times New Roman" w:cs="Times New Roman"/>
          <w:lang w:val="en-US"/>
        </w:rPr>
        <w:t xml:space="preserve"> q</w:t>
      </w:r>
      <w:r w:rsidR="00825BCB">
        <w:rPr>
          <w:rFonts w:ascii="Times New Roman" w:hAnsi="Times New Roman" w:cs="Times New Roman"/>
          <w:lang w:val="en-US"/>
        </w:rPr>
        <w:t>ë</w:t>
      </w:r>
      <w:r w:rsidR="00EC1D25">
        <w:rPr>
          <w:rFonts w:ascii="Times New Roman" w:hAnsi="Times New Roman" w:cs="Times New Roman"/>
          <w:lang w:val="en-US"/>
        </w:rPr>
        <w:t xml:space="preserve"> vinin nga grupe t</w:t>
      </w:r>
      <w:r w:rsidR="00825BCB">
        <w:rPr>
          <w:rFonts w:ascii="Times New Roman" w:hAnsi="Times New Roman" w:cs="Times New Roman"/>
          <w:lang w:val="en-US"/>
        </w:rPr>
        <w:t>ë</w:t>
      </w:r>
      <w:r w:rsidR="00EC1D25">
        <w:rPr>
          <w:rFonts w:ascii="Times New Roman" w:hAnsi="Times New Roman" w:cs="Times New Roman"/>
          <w:lang w:val="en-US"/>
        </w:rPr>
        <w:t xml:space="preserve"> reja njer</w:t>
      </w:r>
      <w:r w:rsidR="00825BCB">
        <w:rPr>
          <w:rFonts w:ascii="Times New Roman" w:hAnsi="Times New Roman" w:cs="Times New Roman"/>
          <w:lang w:val="en-US"/>
        </w:rPr>
        <w:t>ë</w:t>
      </w:r>
      <w:r w:rsidR="00EC1D25">
        <w:rPr>
          <w:rFonts w:ascii="Times New Roman" w:hAnsi="Times New Roman" w:cs="Times New Roman"/>
          <w:lang w:val="en-US"/>
        </w:rPr>
        <w:t xml:space="preserve">zish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C1D25">
        <w:rPr>
          <w:rFonts w:ascii="Times New Roman" w:hAnsi="Times New Roman" w:cs="Times New Roman"/>
          <w:lang w:val="en-US"/>
        </w:rPr>
        <w:t>nevoj</w:t>
      </w:r>
      <w:r w:rsidR="00825BCB">
        <w:rPr>
          <w:rFonts w:ascii="Times New Roman" w:hAnsi="Times New Roman" w:cs="Times New Roman"/>
          <w:lang w:val="en-US"/>
        </w:rPr>
        <w:t>ë</w:t>
      </w:r>
      <w:r w:rsidR="003B7EB8" w:rsidRPr="00C22949">
        <w:rPr>
          <w:rFonts w:ascii="Times New Roman" w:hAnsi="Times New Roman" w:cs="Times New Roman"/>
          <w:lang w:val="en-US"/>
        </w:rPr>
        <w:t xml:space="preserve">. </w:t>
      </w:r>
    </w:p>
    <w:p w:rsidR="000442BC" w:rsidRPr="00E252DD" w:rsidRDefault="000442BC" w:rsidP="00E252DD">
      <w:pPr>
        <w:spacing w:line="360" w:lineRule="auto"/>
        <w:jc w:val="both"/>
        <w:rPr>
          <w:rFonts w:ascii="Times New Roman" w:hAnsi="Times New Roman" w:cs="Times New Roman"/>
          <w:lang w:val="en-US"/>
        </w:rPr>
      </w:pPr>
    </w:p>
    <w:p w:rsidR="00945157" w:rsidRPr="00E252DD" w:rsidRDefault="00945157" w:rsidP="00CA1C7A">
      <w:pPr>
        <w:jc w:val="both"/>
        <w:rPr>
          <w:rFonts w:ascii="Times New Roman" w:hAnsi="Times New Roman" w:cs="Times New Roman"/>
          <w:lang w:val="en-US"/>
        </w:rPr>
      </w:pPr>
    </w:p>
    <w:p w:rsidR="00D4048A" w:rsidRPr="000C0F76" w:rsidRDefault="008165A5" w:rsidP="000C0F76">
      <w:pPr>
        <w:pStyle w:val="Heading2"/>
        <w:jc w:val="center"/>
        <w:rPr>
          <w:rFonts w:ascii="Times New Roman" w:hAnsi="Times New Roman" w:cs="Times New Roman"/>
          <w:b/>
          <w:bCs/>
          <w:color w:val="auto"/>
          <w:sz w:val="24"/>
          <w:szCs w:val="24"/>
          <w:lang w:val="en-US"/>
        </w:rPr>
      </w:pPr>
      <w:bookmarkStart w:id="17" w:name="_Toc45794187"/>
      <w:r w:rsidRPr="008165A5">
        <w:rPr>
          <w:rFonts w:ascii="Times New Roman" w:hAnsi="Times New Roman" w:cs="Times New Roman"/>
          <w:b/>
          <w:bCs/>
          <w:color w:val="auto"/>
          <w:sz w:val="24"/>
          <w:szCs w:val="24"/>
          <w:lang w:val="en-US"/>
        </w:rPr>
        <w:t>IMPA</w:t>
      </w:r>
      <w:r w:rsidR="00EC1D25">
        <w:rPr>
          <w:rFonts w:ascii="Times New Roman" w:hAnsi="Times New Roman" w:cs="Times New Roman"/>
          <w:b/>
          <w:bCs/>
          <w:color w:val="auto"/>
          <w:sz w:val="24"/>
          <w:szCs w:val="24"/>
          <w:lang w:val="en-US"/>
        </w:rPr>
        <w:t>K</w:t>
      </w:r>
      <w:r w:rsidRPr="008165A5">
        <w:rPr>
          <w:rFonts w:ascii="Times New Roman" w:hAnsi="Times New Roman" w:cs="Times New Roman"/>
          <w:b/>
          <w:bCs/>
          <w:color w:val="auto"/>
          <w:sz w:val="24"/>
          <w:szCs w:val="24"/>
          <w:lang w:val="en-US"/>
        </w:rPr>
        <w:t>T</w:t>
      </w:r>
      <w:r w:rsidR="00EC1D25">
        <w:rPr>
          <w:rFonts w:ascii="Times New Roman" w:hAnsi="Times New Roman" w:cs="Times New Roman"/>
          <w:b/>
          <w:bCs/>
          <w:color w:val="auto"/>
          <w:sz w:val="24"/>
          <w:szCs w:val="24"/>
          <w:lang w:val="en-US"/>
        </w:rPr>
        <w:t>I</w:t>
      </w:r>
      <w:r w:rsidR="008E2D97">
        <w:rPr>
          <w:rFonts w:ascii="Times New Roman" w:hAnsi="Times New Roman" w:cs="Times New Roman"/>
          <w:b/>
          <w:bCs/>
          <w:color w:val="auto"/>
          <w:sz w:val="24"/>
          <w:szCs w:val="24"/>
          <w:lang w:val="en-US"/>
        </w:rPr>
        <w:t xml:space="preserve"> i </w:t>
      </w:r>
      <w:r w:rsidR="00EC1D25">
        <w:rPr>
          <w:rFonts w:ascii="Times New Roman" w:hAnsi="Times New Roman" w:cs="Times New Roman"/>
          <w:b/>
          <w:bCs/>
          <w:color w:val="auto"/>
          <w:sz w:val="24"/>
          <w:szCs w:val="24"/>
          <w:lang w:val="en-US"/>
        </w:rPr>
        <w:t>SHP</w:t>
      </w:r>
      <w:r w:rsidR="00825BCB">
        <w:rPr>
          <w:rFonts w:ascii="Times New Roman" w:hAnsi="Times New Roman" w:cs="Times New Roman"/>
          <w:b/>
          <w:bCs/>
          <w:color w:val="auto"/>
          <w:sz w:val="24"/>
          <w:szCs w:val="24"/>
          <w:lang w:val="en-US"/>
        </w:rPr>
        <w:t>Ë</w:t>
      </w:r>
      <w:r w:rsidR="00EC1D25">
        <w:rPr>
          <w:rFonts w:ascii="Times New Roman" w:hAnsi="Times New Roman" w:cs="Times New Roman"/>
          <w:b/>
          <w:bCs/>
          <w:color w:val="auto"/>
          <w:sz w:val="24"/>
          <w:szCs w:val="24"/>
          <w:lang w:val="en-US"/>
        </w:rPr>
        <w:t>RTHIMIT T</w:t>
      </w:r>
      <w:r w:rsidR="00825BCB">
        <w:rPr>
          <w:rFonts w:ascii="Times New Roman" w:hAnsi="Times New Roman" w:cs="Times New Roman"/>
          <w:b/>
          <w:bCs/>
          <w:color w:val="auto"/>
          <w:sz w:val="24"/>
          <w:szCs w:val="24"/>
          <w:lang w:val="en-US"/>
        </w:rPr>
        <w:t>Ë</w:t>
      </w:r>
      <w:r w:rsidR="00EC1D25">
        <w:rPr>
          <w:rFonts w:ascii="Times New Roman" w:hAnsi="Times New Roman" w:cs="Times New Roman"/>
          <w:b/>
          <w:bCs/>
          <w:color w:val="auto"/>
          <w:sz w:val="24"/>
          <w:szCs w:val="24"/>
          <w:lang w:val="en-US"/>
        </w:rPr>
        <w:t xml:space="preserve"> </w:t>
      </w:r>
      <w:r w:rsidR="00A66D6A">
        <w:rPr>
          <w:rFonts w:ascii="Times New Roman" w:hAnsi="Times New Roman" w:cs="Times New Roman"/>
          <w:b/>
          <w:bCs/>
          <w:color w:val="auto"/>
          <w:sz w:val="24"/>
          <w:szCs w:val="24"/>
          <w:lang w:val="en-US"/>
        </w:rPr>
        <w:t>COVID</w:t>
      </w:r>
      <w:r w:rsidRPr="008165A5">
        <w:rPr>
          <w:rFonts w:ascii="Times New Roman" w:hAnsi="Times New Roman" w:cs="Times New Roman"/>
          <w:b/>
          <w:bCs/>
          <w:color w:val="auto"/>
          <w:sz w:val="24"/>
          <w:szCs w:val="24"/>
          <w:lang w:val="en-US"/>
        </w:rPr>
        <w:t xml:space="preserve">-19 </w:t>
      </w:r>
      <w:r w:rsidR="00EC1D25">
        <w:rPr>
          <w:rFonts w:ascii="Times New Roman" w:hAnsi="Times New Roman" w:cs="Times New Roman"/>
          <w:b/>
          <w:bCs/>
          <w:color w:val="auto"/>
          <w:sz w:val="24"/>
          <w:szCs w:val="24"/>
          <w:lang w:val="en-US"/>
        </w:rPr>
        <w:t xml:space="preserve">MBI </w:t>
      </w:r>
      <w:r w:rsidR="00C22178">
        <w:rPr>
          <w:rFonts w:ascii="Times New Roman" w:hAnsi="Times New Roman" w:cs="Times New Roman"/>
          <w:b/>
          <w:bCs/>
          <w:color w:val="auto"/>
          <w:sz w:val="24"/>
          <w:szCs w:val="24"/>
          <w:lang w:val="en-US"/>
        </w:rPr>
        <w:t>KAPACITETET ORGANIZATIVE DHE OPERACIONALE T</w:t>
      </w:r>
      <w:r w:rsidR="00825BCB">
        <w:rPr>
          <w:rFonts w:ascii="Times New Roman" w:hAnsi="Times New Roman" w:cs="Times New Roman"/>
          <w:b/>
          <w:bCs/>
          <w:color w:val="auto"/>
          <w:sz w:val="24"/>
          <w:szCs w:val="24"/>
          <w:lang w:val="en-US"/>
        </w:rPr>
        <w:t>Ë</w:t>
      </w:r>
      <w:r w:rsidR="00C22178">
        <w:rPr>
          <w:rFonts w:ascii="Times New Roman" w:hAnsi="Times New Roman" w:cs="Times New Roman"/>
          <w:b/>
          <w:bCs/>
          <w:color w:val="auto"/>
          <w:sz w:val="24"/>
          <w:szCs w:val="24"/>
          <w:lang w:val="en-US"/>
        </w:rPr>
        <w:t xml:space="preserve"> </w:t>
      </w:r>
      <w:r w:rsidR="002F2D34">
        <w:rPr>
          <w:rFonts w:ascii="Times New Roman" w:hAnsi="Times New Roman" w:cs="Times New Roman"/>
          <w:b/>
          <w:bCs/>
          <w:color w:val="auto"/>
          <w:sz w:val="24"/>
          <w:szCs w:val="24"/>
          <w:lang w:val="en-US"/>
        </w:rPr>
        <w:t>OSHC</w:t>
      </w:r>
      <w:bookmarkEnd w:id="17"/>
    </w:p>
    <w:p w:rsidR="00F91ABE" w:rsidRPr="005F26A8" w:rsidRDefault="00D4048A" w:rsidP="00F91ABE">
      <w:pPr>
        <w:spacing w:line="360" w:lineRule="auto"/>
        <w:jc w:val="center"/>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lang w:val="en-US" w:eastAsia="it-IT"/>
        </w:rPr>
        <w:t>Ettore Fusaro</w:t>
      </w:r>
      <w:r w:rsidR="00E73D68">
        <w:rPr>
          <w:rFonts w:ascii="Times New Roman" w:eastAsia="Times New Roman" w:hAnsi="Times New Roman" w:cs="Times New Roman"/>
          <w:lang w:val="en-US" w:eastAsia="it-IT"/>
        </w:rPr>
        <w:t xml:space="preserve">: </w:t>
      </w:r>
      <w:r w:rsidR="00F91ABE">
        <w:rPr>
          <w:rFonts w:ascii="Times New Roman" w:eastAsia="Times New Roman" w:hAnsi="Times New Roman" w:cs="Times New Roman"/>
          <w:i/>
          <w:sz w:val="20"/>
          <w:szCs w:val="20"/>
          <w:lang w:val="en-US" w:eastAsia="it-IT"/>
        </w:rPr>
        <w:t>Koordinator shkencor dhe ekspert</w:t>
      </w:r>
      <w:r w:rsidR="008E2D97">
        <w:rPr>
          <w:rFonts w:ascii="Times New Roman" w:eastAsia="Times New Roman" w:hAnsi="Times New Roman" w:cs="Times New Roman"/>
          <w:i/>
          <w:sz w:val="20"/>
          <w:szCs w:val="20"/>
          <w:lang w:val="en-US" w:eastAsia="it-IT"/>
        </w:rPr>
        <w:t xml:space="preserve"> i </w:t>
      </w:r>
      <w:r w:rsidR="00F91ABE">
        <w:rPr>
          <w:rFonts w:ascii="Times New Roman" w:eastAsia="Times New Roman" w:hAnsi="Times New Roman" w:cs="Times New Roman"/>
          <w:i/>
          <w:sz w:val="20"/>
          <w:szCs w:val="20"/>
          <w:lang w:val="en-US" w:eastAsia="it-IT"/>
        </w:rPr>
        <w:t>lart</w:t>
      </w:r>
      <w:r w:rsidR="00825BCB">
        <w:rPr>
          <w:rFonts w:ascii="Times New Roman" w:eastAsia="Times New Roman" w:hAnsi="Times New Roman" w:cs="Times New Roman"/>
          <w:i/>
          <w:sz w:val="20"/>
          <w:szCs w:val="20"/>
          <w:lang w:val="en-US" w:eastAsia="it-IT"/>
        </w:rPr>
        <w:t>ë</w:t>
      </w:r>
      <w:r w:rsidR="00F91ABE">
        <w:rPr>
          <w:rFonts w:ascii="Times New Roman" w:eastAsia="Times New Roman" w:hAnsi="Times New Roman" w:cs="Times New Roman"/>
          <w:i/>
          <w:sz w:val="20"/>
          <w:szCs w:val="20"/>
          <w:lang w:val="en-US" w:eastAsia="it-IT"/>
        </w:rPr>
        <w:t xml:space="preserve"> p</w:t>
      </w:r>
      <w:r w:rsidR="00825BCB">
        <w:rPr>
          <w:rFonts w:ascii="Times New Roman" w:eastAsia="Times New Roman" w:hAnsi="Times New Roman" w:cs="Times New Roman"/>
          <w:i/>
          <w:sz w:val="20"/>
          <w:szCs w:val="20"/>
          <w:lang w:val="en-US" w:eastAsia="it-IT"/>
        </w:rPr>
        <w:t>ë</w:t>
      </w:r>
      <w:r w:rsidR="00F91ABE">
        <w:rPr>
          <w:rFonts w:ascii="Times New Roman" w:eastAsia="Times New Roman" w:hAnsi="Times New Roman" w:cs="Times New Roman"/>
          <w:i/>
          <w:sz w:val="20"/>
          <w:szCs w:val="20"/>
          <w:lang w:val="en-US" w:eastAsia="it-IT"/>
        </w:rPr>
        <w:t>r Evrop</w:t>
      </w:r>
      <w:r w:rsidR="00825BCB">
        <w:rPr>
          <w:rFonts w:ascii="Times New Roman" w:eastAsia="Times New Roman" w:hAnsi="Times New Roman" w:cs="Times New Roman"/>
          <w:i/>
          <w:sz w:val="20"/>
          <w:szCs w:val="20"/>
          <w:lang w:val="en-US" w:eastAsia="it-IT"/>
        </w:rPr>
        <w:t>ë</w:t>
      </w:r>
      <w:r w:rsidR="00F91ABE">
        <w:rPr>
          <w:rFonts w:ascii="Times New Roman" w:eastAsia="Times New Roman" w:hAnsi="Times New Roman" w:cs="Times New Roman"/>
          <w:i/>
          <w:sz w:val="20"/>
          <w:szCs w:val="20"/>
          <w:lang w:val="en-US" w:eastAsia="it-IT"/>
        </w:rPr>
        <w:t>n Juglindore</w:t>
      </w:r>
      <w:r w:rsidR="00F91ABE" w:rsidRPr="005F26A8">
        <w:rPr>
          <w:rFonts w:ascii="Times New Roman" w:eastAsia="Times New Roman" w:hAnsi="Times New Roman" w:cs="Times New Roman"/>
          <w:i/>
          <w:sz w:val="20"/>
          <w:szCs w:val="20"/>
          <w:lang w:val="en-US" w:eastAsia="it-IT"/>
        </w:rPr>
        <w:t>,</w:t>
      </w:r>
      <w:r w:rsidR="00F91ABE">
        <w:rPr>
          <w:rFonts w:ascii="Times New Roman" w:eastAsia="Times New Roman" w:hAnsi="Times New Roman" w:cs="Times New Roman"/>
          <w:i/>
          <w:sz w:val="20"/>
          <w:szCs w:val="20"/>
          <w:lang w:val="en-US" w:eastAsia="it-IT"/>
        </w:rPr>
        <w:t xml:space="preserve"> Consorzio Communitas Milano</w:t>
      </w:r>
      <w:r w:rsidR="00F91ABE" w:rsidRPr="005F26A8">
        <w:rPr>
          <w:rFonts w:ascii="Times New Roman" w:eastAsia="Times New Roman" w:hAnsi="Times New Roman" w:cs="Times New Roman"/>
          <w:i/>
          <w:sz w:val="20"/>
          <w:szCs w:val="20"/>
          <w:lang w:val="en-US" w:eastAsia="it-IT"/>
        </w:rPr>
        <w:t>, Italy.</w:t>
      </w:r>
    </w:p>
    <w:p w:rsidR="00D4048A" w:rsidRPr="00CA1C7A" w:rsidRDefault="00D4048A" w:rsidP="00E73D68">
      <w:pPr>
        <w:jc w:val="both"/>
        <w:rPr>
          <w:rFonts w:ascii="Times New Roman" w:eastAsia="Times New Roman" w:hAnsi="Times New Roman" w:cs="Times New Roman"/>
          <w:i/>
          <w:sz w:val="20"/>
          <w:szCs w:val="20"/>
          <w:lang w:val="en-US" w:eastAsia="it-IT"/>
        </w:rPr>
      </w:pPr>
    </w:p>
    <w:p w:rsidR="00D4048A" w:rsidRDefault="00D4048A" w:rsidP="00CA1C7A">
      <w:pPr>
        <w:jc w:val="both"/>
        <w:rPr>
          <w:rFonts w:ascii="Times New Roman" w:hAnsi="Times New Roman" w:cs="Times New Roman"/>
          <w:lang w:val="en-US"/>
        </w:rPr>
      </w:pPr>
    </w:p>
    <w:p w:rsidR="008165A5" w:rsidRDefault="002F2D34" w:rsidP="00EB6A48">
      <w:pPr>
        <w:spacing w:line="360" w:lineRule="auto"/>
        <w:jc w:val="both"/>
        <w:rPr>
          <w:rFonts w:ascii="Times New Roman" w:hAnsi="Times New Roman" w:cs="Times New Roman"/>
          <w:bCs/>
          <w:lang w:val="en-US"/>
        </w:rPr>
      </w:pPr>
      <w:r>
        <w:rPr>
          <w:rFonts w:ascii="Times New Roman" w:hAnsi="Times New Roman" w:cs="Times New Roman"/>
          <w:bCs/>
          <w:lang w:val="en-US"/>
        </w:rPr>
        <w:t>OSHC</w:t>
      </w:r>
      <w:r w:rsidR="004C103A">
        <w:rPr>
          <w:rFonts w:ascii="Times New Roman" w:hAnsi="Times New Roman" w:cs="Times New Roman"/>
          <w:bCs/>
          <w:lang w:val="en-US"/>
        </w:rPr>
        <w:t xml:space="preserve"> </w:t>
      </w:r>
      <w:r w:rsidR="00F91ABE">
        <w:rPr>
          <w:rFonts w:ascii="Times New Roman" w:hAnsi="Times New Roman" w:cs="Times New Roman"/>
          <w:bCs/>
          <w:lang w:val="en-US"/>
        </w:rPr>
        <w:t>do t</w:t>
      </w:r>
      <w:r w:rsidR="00825BCB">
        <w:rPr>
          <w:rFonts w:ascii="Times New Roman" w:hAnsi="Times New Roman" w:cs="Times New Roman"/>
          <w:bCs/>
          <w:lang w:val="en-US"/>
        </w:rPr>
        <w:t>ë</w:t>
      </w:r>
      <w:r w:rsidR="00F91ABE">
        <w:rPr>
          <w:rFonts w:ascii="Times New Roman" w:hAnsi="Times New Roman" w:cs="Times New Roman"/>
          <w:bCs/>
          <w:lang w:val="en-US"/>
        </w:rPr>
        <w:t xml:space="preserve"> p</w:t>
      </w:r>
      <w:r w:rsidR="00825BCB">
        <w:rPr>
          <w:rFonts w:ascii="Times New Roman" w:hAnsi="Times New Roman" w:cs="Times New Roman"/>
          <w:bCs/>
          <w:lang w:val="en-US"/>
        </w:rPr>
        <w:t>ë</w:t>
      </w:r>
      <w:r w:rsidR="00F91ABE">
        <w:rPr>
          <w:rFonts w:ascii="Times New Roman" w:hAnsi="Times New Roman" w:cs="Times New Roman"/>
          <w:bCs/>
          <w:lang w:val="en-US"/>
        </w:rPr>
        <w:t>rballen me shum</w:t>
      </w:r>
      <w:r w:rsidR="00825BCB">
        <w:rPr>
          <w:rFonts w:ascii="Times New Roman" w:hAnsi="Times New Roman" w:cs="Times New Roman"/>
          <w:bCs/>
          <w:lang w:val="en-US"/>
        </w:rPr>
        <w:t>ë</w:t>
      </w:r>
      <w:r w:rsidR="00F91ABE">
        <w:rPr>
          <w:rFonts w:ascii="Times New Roman" w:hAnsi="Times New Roman" w:cs="Times New Roman"/>
          <w:bCs/>
          <w:lang w:val="en-US"/>
        </w:rPr>
        <w:t xml:space="preserve"> sfida q</w:t>
      </w:r>
      <w:r w:rsidR="00825BCB">
        <w:rPr>
          <w:rFonts w:ascii="Times New Roman" w:hAnsi="Times New Roman" w:cs="Times New Roman"/>
          <w:bCs/>
          <w:lang w:val="en-US"/>
        </w:rPr>
        <w:t>ë</w:t>
      </w:r>
      <w:r w:rsidR="00F91ABE">
        <w:rPr>
          <w:rFonts w:ascii="Times New Roman" w:hAnsi="Times New Roman" w:cs="Times New Roman"/>
          <w:bCs/>
          <w:lang w:val="en-US"/>
        </w:rPr>
        <w:t xml:space="preserve"> prekin komponentin operacional t</w:t>
      </w:r>
      <w:r w:rsidR="00825BCB">
        <w:rPr>
          <w:rFonts w:ascii="Times New Roman" w:hAnsi="Times New Roman" w:cs="Times New Roman"/>
          <w:bCs/>
          <w:lang w:val="en-US"/>
        </w:rPr>
        <w:t>ë</w:t>
      </w:r>
      <w:r w:rsidR="00F91ABE">
        <w:rPr>
          <w:rFonts w:ascii="Times New Roman" w:hAnsi="Times New Roman" w:cs="Times New Roman"/>
          <w:bCs/>
          <w:lang w:val="en-US"/>
        </w:rPr>
        <w:t xml:space="preserve"> sh</w:t>
      </w:r>
      <w:r w:rsidR="00825BCB">
        <w:rPr>
          <w:rFonts w:ascii="Times New Roman" w:hAnsi="Times New Roman" w:cs="Times New Roman"/>
          <w:bCs/>
          <w:lang w:val="en-US"/>
        </w:rPr>
        <w:t>ë</w:t>
      </w:r>
      <w:r w:rsidR="00F91ABE">
        <w:rPr>
          <w:rFonts w:ascii="Times New Roman" w:hAnsi="Times New Roman" w:cs="Times New Roman"/>
          <w:bCs/>
          <w:lang w:val="en-US"/>
        </w:rPr>
        <w:t>rbimeve t</w:t>
      </w:r>
      <w:r w:rsidR="00825BCB">
        <w:rPr>
          <w:rFonts w:ascii="Times New Roman" w:hAnsi="Times New Roman" w:cs="Times New Roman"/>
          <w:bCs/>
          <w:lang w:val="en-US"/>
        </w:rPr>
        <w:t>ë</w:t>
      </w:r>
      <w:r w:rsidR="00F91ABE">
        <w:rPr>
          <w:rFonts w:ascii="Times New Roman" w:hAnsi="Times New Roman" w:cs="Times New Roman"/>
          <w:bCs/>
          <w:lang w:val="en-US"/>
        </w:rPr>
        <w:t xml:space="preserve"> tyre;</w:t>
      </w:r>
      <w:r w:rsidR="00EB6A48" w:rsidRPr="004C103A">
        <w:rPr>
          <w:rFonts w:ascii="Times New Roman" w:hAnsi="Times New Roman" w:cs="Times New Roman"/>
          <w:bCs/>
          <w:lang w:val="en-US"/>
        </w:rPr>
        <w:t xml:space="preserve"> </w:t>
      </w:r>
      <w:r w:rsidR="00F91ABE">
        <w:rPr>
          <w:rFonts w:ascii="Times New Roman" w:hAnsi="Times New Roman" w:cs="Times New Roman"/>
          <w:bCs/>
          <w:lang w:val="en-US"/>
        </w:rPr>
        <w:t>komponentin me</w:t>
      </w:r>
      <w:r w:rsidR="00EC2CE0">
        <w:rPr>
          <w:rFonts w:ascii="Times New Roman" w:hAnsi="Times New Roman" w:cs="Times New Roman"/>
          <w:bCs/>
          <w:lang w:val="en-US"/>
        </w:rPr>
        <w:t>n</w:t>
      </w:r>
      <w:r w:rsidR="00F91ABE">
        <w:rPr>
          <w:rFonts w:ascii="Times New Roman" w:hAnsi="Times New Roman" w:cs="Times New Roman"/>
          <w:bCs/>
          <w:lang w:val="en-US"/>
        </w:rPr>
        <w:t>axherial</w:t>
      </w:r>
      <w:r w:rsidR="00EB6A48" w:rsidRPr="004C103A">
        <w:rPr>
          <w:rFonts w:ascii="Times New Roman" w:hAnsi="Times New Roman" w:cs="Times New Roman"/>
          <w:bCs/>
          <w:lang w:val="en-US"/>
        </w:rPr>
        <w:t xml:space="preserve">; </w:t>
      </w:r>
      <w:r w:rsidR="00F91ABE">
        <w:rPr>
          <w:rFonts w:ascii="Times New Roman" w:hAnsi="Times New Roman" w:cs="Times New Roman"/>
          <w:bCs/>
          <w:lang w:val="en-US"/>
        </w:rPr>
        <w:t>dhe komponentin e planifikimit dhe at</w:t>
      </w:r>
      <w:r w:rsidR="00825BCB">
        <w:rPr>
          <w:rFonts w:ascii="Times New Roman" w:hAnsi="Times New Roman" w:cs="Times New Roman"/>
          <w:bCs/>
          <w:lang w:val="en-US"/>
        </w:rPr>
        <w:t>ë</w:t>
      </w:r>
      <w:r w:rsidR="00F91ABE">
        <w:rPr>
          <w:rFonts w:ascii="Times New Roman" w:hAnsi="Times New Roman" w:cs="Times New Roman"/>
          <w:bCs/>
          <w:lang w:val="en-US"/>
        </w:rPr>
        <w:t xml:space="preserve"> financiar</w:t>
      </w:r>
      <w:r w:rsidR="00EB6A48" w:rsidRPr="004C103A">
        <w:rPr>
          <w:rFonts w:ascii="Times New Roman" w:hAnsi="Times New Roman" w:cs="Times New Roman"/>
          <w:bCs/>
          <w:lang w:val="en-US"/>
        </w:rPr>
        <w:t xml:space="preserve">. </w:t>
      </w:r>
      <w:r w:rsidR="00F91ABE">
        <w:rPr>
          <w:rFonts w:ascii="Times New Roman" w:hAnsi="Times New Roman" w:cs="Times New Roman"/>
          <w:bCs/>
          <w:lang w:val="en-US"/>
        </w:rPr>
        <w:t>Keqmenaxhimi</w:t>
      </w:r>
      <w:r w:rsidR="008E2D97">
        <w:rPr>
          <w:rFonts w:ascii="Times New Roman" w:hAnsi="Times New Roman" w:cs="Times New Roman"/>
          <w:bCs/>
          <w:lang w:val="en-US"/>
        </w:rPr>
        <w:t xml:space="preserve"> i </w:t>
      </w:r>
      <w:r w:rsidR="00F91ABE">
        <w:rPr>
          <w:rFonts w:ascii="Times New Roman" w:hAnsi="Times New Roman" w:cs="Times New Roman"/>
          <w:bCs/>
          <w:lang w:val="en-US"/>
        </w:rPr>
        <w:t>k</w:t>
      </w:r>
      <w:r w:rsidR="00825BCB">
        <w:rPr>
          <w:rFonts w:ascii="Times New Roman" w:hAnsi="Times New Roman" w:cs="Times New Roman"/>
          <w:bCs/>
          <w:lang w:val="en-US"/>
        </w:rPr>
        <w:t>ë</w:t>
      </w:r>
      <w:r w:rsidR="00F91ABE">
        <w:rPr>
          <w:rFonts w:ascii="Times New Roman" w:hAnsi="Times New Roman" w:cs="Times New Roman"/>
          <w:bCs/>
          <w:lang w:val="en-US"/>
        </w:rPr>
        <w:t>tyre komponent</w:t>
      </w:r>
      <w:r w:rsidR="00825BCB">
        <w:rPr>
          <w:rFonts w:ascii="Times New Roman" w:hAnsi="Times New Roman" w:cs="Times New Roman"/>
          <w:bCs/>
          <w:lang w:val="en-US"/>
        </w:rPr>
        <w:t>ë</w:t>
      </w:r>
      <w:r w:rsidR="00F91ABE">
        <w:rPr>
          <w:rFonts w:ascii="Times New Roman" w:hAnsi="Times New Roman" w:cs="Times New Roman"/>
          <w:bCs/>
          <w:lang w:val="en-US"/>
        </w:rPr>
        <w:t xml:space="preserve">ve nga ana e </w:t>
      </w:r>
      <w:r>
        <w:rPr>
          <w:rFonts w:ascii="Times New Roman" w:hAnsi="Times New Roman" w:cs="Times New Roman"/>
          <w:bCs/>
          <w:lang w:val="en-US"/>
        </w:rPr>
        <w:t>OSHC</w:t>
      </w:r>
      <w:r w:rsidR="00EB6A48" w:rsidRPr="004C103A">
        <w:rPr>
          <w:rFonts w:ascii="Times New Roman" w:hAnsi="Times New Roman" w:cs="Times New Roman"/>
          <w:bCs/>
          <w:lang w:val="en-US"/>
        </w:rPr>
        <w:t xml:space="preserve"> </w:t>
      </w:r>
      <w:r w:rsidR="00F91ABE">
        <w:rPr>
          <w:rFonts w:ascii="Times New Roman" w:hAnsi="Times New Roman" w:cs="Times New Roman"/>
          <w:bCs/>
          <w:lang w:val="en-US"/>
        </w:rPr>
        <w:t>mund t</w:t>
      </w:r>
      <w:r w:rsidR="00825BCB">
        <w:rPr>
          <w:rFonts w:ascii="Times New Roman" w:hAnsi="Times New Roman" w:cs="Times New Roman"/>
          <w:bCs/>
          <w:lang w:val="en-US"/>
        </w:rPr>
        <w:t>ë</w:t>
      </w:r>
      <w:r w:rsidR="00F91ABE">
        <w:rPr>
          <w:rFonts w:ascii="Times New Roman" w:hAnsi="Times New Roman" w:cs="Times New Roman"/>
          <w:bCs/>
          <w:lang w:val="en-US"/>
        </w:rPr>
        <w:t xml:space="preserve"> krijoj</w:t>
      </w:r>
      <w:r w:rsidR="00825BCB">
        <w:rPr>
          <w:rFonts w:ascii="Times New Roman" w:hAnsi="Times New Roman" w:cs="Times New Roman"/>
          <w:bCs/>
          <w:lang w:val="en-US"/>
        </w:rPr>
        <w:t>ë</w:t>
      </w:r>
      <w:r w:rsidR="00F91ABE">
        <w:rPr>
          <w:rFonts w:ascii="Times New Roman" w:hAnsi="Times New Roman" w:cs="Times New Roman"/>
          <w:bCs/>
          <w:lang w:val="en-US"/>
        </w:rPr>
        <w:t xml:space="preserve"> konflikte t</w:t>
      </w:r>
      <w:r w:rsidR="00825BCB">
        <w:rPr>
          <w:rFonts w:ascii="Times New Roman" w:hAnsi="Times New Roman" w:cs="Times New Roman"/>
          <w:bCs/>
          <w:lang w:val="en-US"/>
        </w:rPr>
        <w:t>ë</w:t>
      </w:r>
      <w:r w:rsidR="00F91ABE">
        <w:rPr>
          <w:rFonts w:ascii="Times New Roman" w:hAnsi="Times New Roman" w:cs="Times New Roman"/>
          <w:bCs/>
          <w:lang w:val="en-US"/>
        </w:rPr>
        <w:t xml:space="preserve"> brendshme</w:t>
      </w:r>
      <w:r w:rsidR="00EB6A48" w:rsidRPr="004C103A">
        <w:rPr>
          <w:rFonts w:ascii="Times New Roman" w:hAnsi="Times New Roman" w:cs="Times New Roman"/>
          <w:bCs/>
          <w:lang w:val="en-US"/>
        </w:rPr>
        <w:t xml:space="preserve">, </w:t>
      </w:r>
      <w:r w:rsidR="00F91ABE">
        <w:rPr>
          <w:rFonts w:ascii="Times New Roman" w:hAnsi="Times New Roman" w:cs="Times New Roman"/>
          <w:bCs/>
          <w:lang w:val="en-US"/>
        </w:rPr>
        <w:t>probleme t</w:t>
      </w:r>
      <w:r w:rsidR="00825BCB">
        <w:rPr>
          <w:rFonts w:ascii="Times New Roman" w:hAnsi="Times New Roman" w:cs="Times New Roman"/>
          <w:bCs/>
          <w:lang w:val="en-US"/>
        </w:rPr>
        <w:t>ë</w:t>
      </w:r>
      <w:r w:rsidR="00F91ABE">
        <w:rPr>
          <w:rFonts w:ascii="Times New Roman" w:hAnsi="Times New Roman" w:cs="Times New Roman"/>
          <w:bCs/>
          <w:lang w:val="en-US"/>
        </w:rPr>
        <w:t xml:space="preserve"> menaxhimit t</w:t>
      </w:r>
      <w:r w:rsidR="00825BCB">
        <w:rPr>
          <w:rFonts w:ascii="Times New Roman" w:hAnsi="Times New Roman" w:cs="Times New Roman"/>
          <w:bCs/>
          <w:lang w:val="en-US"/>
        </w:rPr>
        <w:t>ë</w:t>
      </w:r>
      <w:r w:rsidR="00F91ABE">
        <w:rPr>
          <w:rFonts w:ascii="Times New Roman" w:hAnsi="Times New Roman" w:cs="Times New Roman"/>
          <w:bCs/>
          <w:lang w:val="en-US"/>
        </w:rPr>
        <w:t xml:space="preserve"> p</w:t>
      </w:r>
      <w:r w:rsidR="00825BCB">
        <w:rPr>
          <w:rFonts w:ascii="Times New Roman" w:hAnsi="Times New Roman" w:cs="Times New Roman"/>
          <w:bCs/>
          <w:lang w:val="en-US"/>
        </w:rPr>
        <w:t>ë</w:t>
      </w:r>
      <w:r w:rsidR="00F91ABE">
        <w:rPr>
          <w:rFonts w:ascii="Times New Roman" w:hAnsi="Times New Roman" w:cs="Times New Roman"/>
          <w:bCs/>
          <w:lang w:val="en-US"/>
        </w:rPr>
        <w:t>rgjithsh</w:t>
      </w:r>
      <w:r w:rsidR="00825BCB">
        <w:rPr>
          <w:rFonts w:ascii="Times New Roman" w:hAnsi="Times New Roman" w:cs="Times New Roman"/>
          <w:bCs/>
          <w:lang w:val="en-US"/>
        </w:rPr>
        <w:t>ë</w:t>
      </w:r>
      <w:r w:rsidR="00F91ABE">
        <w:rPr>
          <w:rFonts w:ascii="Times New Roman" w:hAnsi="Times New Roman" w:cs="Times New Roman"/>
          <w:bCs/>
          <w:lang w:val="en-US"/>
        </w:rPr>
        <w:t>m</w:t>
      </w:r>
      <w:r w:rsidR="00EB6A48" w:rsidRPr="004C103A">
        <w:rPr>
          <w:rFonts w:ascii="Times New Roman" w:hAnsi="Times New Roman" w:cs="Times New Roman"/>
          <w:bCs/>
          <w:lang w:val="en-US"/>
        </w:rPr>
        <w:t xml:space="preserve">, </w:t>
      </w:r>
      <w:proofErr w:type="gramStart"/>
      <w:r w:rsidR="00F91ABE">
        <w:rPr>
          <w:rFonts w:ascii="Times New Roman" w:hAnsi="Times New Roman" w:cs="Times New Roman"/>
          <w:bCs/>
          <w:lang w:val="en-US"/>
        </w:rPr>
        <w:t xml:space="preserve">dhe </w:t>
      </w:r>
      <w:r w:rsidR="008E2D97">
        <w:rPr>
          <w:rFonts w:ascii="Times New Roman" w:hAnsi="Times New Roman" w:cs="Times New Roman"/>
          <w:bCs/>
          <w:lang w:val="en-US"/>
        </w:rPr>
        <w:t xml:space="preserve"> ç</w:t>
      </w:r>
      <w:r w:rsidR="00825BCB">
        <w:rPr>
          <w:rFonts w:ascii="Times New Roman" w:hAnsi="Times New Roman" w:cs="Times New Roman"/>
          <w:bCs/>
          <w:lang w:val="en-US"/>
        </w:rPr>
        <w:t>ë</w:t>
      </w:r>
      <w:r w:rsidR="00F91ABE">
        <w:rPr>
          <w:rFonts w:ascii="Times New Roman" w:hAnsi="Times New Roman" w:cs="Times New Roman"/>
          <w:bCs/>
          <w:lang w:val="en-US"/>
        </w:rPr>
        <w:t>shtje</w:t>
      </w:r>
      <w:proofErr w:type="gramEnd"/>
      <w:r w:rsidR="00F91ABE">
        <w:rPr>
          <w:rFonts w:ascii="Times New Roman" w:hAnsi="Times New Roman" w:cs="Times New Roman"/>
          <w:bCs/>
          <w:lang w:val="en-US"/>
        </w:rPr>
        <w:t xml:space="preserve"> lidershipi </w:t>
      </w:r>
      <w:r w:rsidR="00EB6A48" w:rsidRPr="004C103A">
        <w:rPr>
          <w:rFonts w:ascii="Times New Roman" w:hAnsi="Times New Roman" w:cs="Times New Roman"/>
          <w:bCs/>
          <w:lang w:val="en-US"/>
        </w:rPr>
        <w:t>(</w:t>
      </w:r>
      <w:r w:rsidR="00F91ABE">
        <w:rPr>
          <w:rFonts w:ascii="Times New Roman" w:hAnsi="Times New Roman" w:cs="Times New Roman"/>
          <w:bCs/>
          <w:lang w:val="en-US"/>
        </w:rPr>
        <w:t>n</w:t>
      </w:r>
      <w:r w:rsidR="00825BCB">
        <w:rPr>
          <w:rFonts w:ascii="Times New Roman" w:hAnsi="Times New Roman" w:cs="Times New Roman"/>
          <w:bCs/>
          <w:lang w:val="en-US"/>
        </w:rPr>
        <w:t>ë</w:t>
      </w:r>
      <w:r w:rsidR="00F91ABE">
        <w:rPr>
          <w:rFonts w:ascii="Times New Roman" w:hAnsi="Times New Roman" w:cs="Times New Roman"/>
          <w:bCs/>
          <w:lang w:val="en-US"/>
        </w:rPr>
        <w:t xml:space="preserve"> nivel organizativ, operacional dhe financiar</w:t>
      </w:r>
      <w:r w:rsidR="00EB6A48" w:rsidRPr="004C103A">
        <w:rPr>
          <w:rFonts w:ascii="Times New Roman" w:hAnsi="Times New Roman" w:cs="Times New Roman"/>
          <w:bCs/>
          <w:lang w:val="en-US"/>
        </w:rPr>
        <w:t>)</w:t>
      </w:r>
      <w:r w:rsidR="00D46BA4">
        <w:rPr>
          <w:rFonts w:ascii="Times New Roman" w:hAnsi="Times New Roman" w:cs="Times New Roman"/>
          <w:bCs/>
          <w:lang w:val="en-US"/>
        </w:rPr>
        <w:t>.</w:t>
      </w:r>
      <w:r w:rsidR="00EB6A48" w:rsidRPr="004C103A">
        <w:rPr>
          <w:rFonts w:ascii="Times New Roman" w:hAnsi="Times New Roman" w:cs="Times New Roman"/>
          <w:bCs/>
          <w:lang w:val="en-US"/>
        </w:rPr>
        <w:t xml:space="preserve"> </w:t>
      </w:r>
      <w:r w:rsidR="00F91ABE">
        <w:rPr>
          <w:rFonts w:ascii="Times New Roman" w:hAnsi="Times New Roman" w:cs="Times New Roman"/>
          <w:bCs/>
          <w:lang w:val="en-US"/>
        </w:rPr>
        <w:t>E fundit por jo m</w:t>
      </w:r>
      <w:r w:rsidR="00825BCB">
        <w:rPr>
          <w:rFonts w:ascii="Times New Roman" w:hAnsi="Times New Roman" w:cs="Times New Roman"/>
          <w:bCs/>
          <w:lang w:val="en-US"/>
        </w:rPr>
        <w:t>ë</w:t>
      </w:r>
      <w:r w:rsidR="00F91ABE">
        <w:rPr>
          <w:rFonts w:ascii="Times New Roman" w:hAnsi="Times New Roman" w:cs="Times New Roman"/>
          <w:bCs/>
          <w:lang w:val="en-US"/>
        </w:rPr>
        <w:t xml:space="preserve"> pak e r</w:t>
      </w:r>
      <w:r w:rsidR="00825BCB">
        <w:rPr>
          <w:rFonts w:ascii="Times New Roman" w:hAnsi="Times New Roman" w:cs="Times New Roman"/>
          <w:bCs/>
          <w:lang w:val="en-US"/>
        </w:rPr>
        <w:t>ë</w:t>
      </w:r>
      <w:r w:rsidR="00F91ABE">
        <w:rPr>
          <w:rFonts w:ascii="Times New Roman" w:hAnsi="Times New Roman" w:cs="Times New Roman"/>
          <w:bCs/>
          <w:lang w:val="en-US"/>
        </w:rPr>
        <w:t>nd</w:t>
      </w:r>
      <w:r w:rsidR="00825BCB">
        <w:rPr>
          <w:rFonts w:ascii="Times New Roman" w:hAnsi="Times New Roman" w:cs="Times New Roman"/>
          <w:bCs/>
          <w:lang w:val="en-US"/>
        </w:rPr>
        <w:t>ë</w:t>
      </w:r>
      <w:r w:rsidR="00F91ABE">
        <w:rPr>
          <w:rFonts w:ascii="Times New Roman" w:hAnsi="Times New Roman" w:cs="Times New Roman"/>
          <w:bCs/>
          <w:lang w:val="en-US"/>
        </w:rPr>
        <w:t>sishmja</w:t>
      </w:r>
      <w:r w:rsidR="00D46BA4">
        <w:rPr>
          <w:rFonts w:ascii="Times New Roman" w:hAnsi="Times New Roman" w:cs="Times New Roman"/>
          <w:bCs/>
          <w:lang w:val="en-US"/>
        </w:rPr>
        <w:t xml:space="preserve">, </w:t>
      </w:r>
      <w:r w:rsidR="00F91ABE">
        <w:rPr>
          <w:rFonts w:ascii="Times New Roman" w:hAnsi="Times New Roman" w:cs="Times New Roman"/>
          <w:bCs/>
          <w:lang w:val="en-US"/>
        </w:rPr>
        <w:t xml:space="preserve">kjo mund </w:t>
      </w:r>
      <w:proofErr w:type="gramStart"/>
      <w:r w:rsidR="00F91ABE">
        <w:rPr>
          <w:rFonts w:ascii="Times New Roman" w:hAnsi="Times New Roman" w:cs="Times New Roman"/>
          <w:bCs/>
          <w:lang w:val="en-US"/>
        </w:rPr>
        <w:t>t</w:t>
      </w:r>
      <w:r w:rsidR="00825BCB">
        <w:rPr>
          <w:rFonts w:ascii="Times New Roman" w:hAnsi="Times New Roman" w:cs="Times New Roman"/>
          <w:bCs/>
          <w:lang w:val="en-US"/>
        </w:rPr>
        <w:t>ë</w:t>
      </w:r>
      <w:r w:rsidR="00F91ABE">
        <w:rPr>
          <w:rFonts w:ascii="Times New Roman" w:hAnsi="Times New Roman" w:cs="Times New Roman"/>
          <w:bCs/>
          <w:lang w:val="en-US"/>
        </w:rPr>
        <w:t xml:space="preserve"> </w:t>
      </w:r>
      <w:r w:rsidR="008E2D97">
        <w:rPr>
          <w:rFonts w:ascii="Times New Roman" w:hAnsi="Times New Roman" w:cs="Times New Roman"/>
          <w:bCs/>
          <w:lang w:val="en-US"/>
        </w:rPr>
        <w:t xml:space="preserve"> ç</w:t>
      </w:r>
      <w:r w:rsidR="00F91ABE">
        <w:rPr>
          <w:rFonts w:ascii="Times New Roman" w:hAnsi="Times New Roman" w:cs="Times New Roman"/>
          <w:bCs/>
          <w:lang w:val="en-US"/>
        </w:rPr>
        <w:t>oj</w:t>
      </w:r>
      <w:r w:rsidR="00825BCB">
        <w:rPr>
          <w:rFonts w:ascii="Times New Roman" w:hAnsi="Times New Roman" w:cs="Times New Roman"/>
          <w:bCs/>
          <w:lang w:val="en-US"/>
        </w:rPr>
        <w:t>ë</w:t>
      </w:r>
      <w:proofErr w:type="gramEnd"/>
      <w:r w:rsidR="00F91ABE">
        <w:rPr>
          <w:rFonts w:ascii="Times New Roman" w:hAnsi="Times New Roman" w:cs="Times New Roman"/>
          <w:bCs/>
          <w:lang w:val="en-US"/>
        </w:rPr>
        <w:t xml:space="preserve"> gjithashtu n</w:t>
      </w:r>
      <w:r w:rsidR="00825BCB">
        <w:rPr>
          <w:rFonts w:ascii="Times New Roman" w:hAnsi="Times New Roman" w:cs="Times New Roman"/>
          <w:bCs/>
          <w:lang w:val="en-US"/>
        </w:rPr>
        <w:t>ë</w:t>
      </w:r>
      <w:r w:rsidR="00F91ABE">
        <w:rPr>
          <w:rFonts w:ascii="Times New Roman" w:hAnsi="Times New Roman" w:cs="Times New Roman"/>
          <w:bCs/>
          <w:lang w:val="en-US"/>
        </w:rPr>
        <w:t xml:space="preserve"> probleme lidhur me planifikimin strategjik dhe t</w:t>
      </w:r>
      <w:r w:rsidR="00825BCB">
        <w:rPr>
          <w:rFonts w:ascii="Times New Roman" w:hAnsi="Times New Roman" w:cs="Times New Roman"/>
          <w:bCs/>
          <w:lang w:val="en-US"/>
        </w:rPr>
        <w:t>ë</w:t>
      </w:r>
      <w:r w:rsidR="00F91ABE">
        <w:rPr>
          <w:rFonts w:ascii="Times New Roman" w:hAnsi="Times New Roman" w:cs="Times New Roman"/>
          <w:bCs/>
          <w:lang w:val="en-US"/>
        </w:rPr>
        <w:t xml:space="preserve"> projekteve</w:t>
      </w:r>
      <w:r w:rsidR="00EB6A48" w:rsidRPr="004C103A">
        <w:rPr>
          <w:rFonts w:ascii="Times New Roman" w:hAnsi="Times New Roman" w:cs="Times New Roman"/>
          <w:bCs/>
          <w:lang w:val="en-US"/>
        </w:rPr>
        <w:t>.</w:t>
      </w:r>
    </w:p>
    <w:p w:rsidR="00D46BA4" w:rsidRDefault="00F91ABE" w:rsidP="00B2662C">
      <w:pPr>
        <w:spacing w:line="360" w:lineRule="auto"/>
        <w:jc w:val="both"/>
        <w:rPr>
          <w:rFonts w:ascii="Times New Roman" w:hAnsi="Times New Roman" w:cs="Times New Roman"/>
          <w:lang w:val="en-US"/>
        </w:rPr>
      </w:pPr>
      <w:r>
        <w:rPr>
          <w:rFonts w:ascii="Times New Roman" w:hAnsi="Times New Roman" w:cs="Times New Roman"/>
          <w:lang w:val="en-US"/>
        </w:rPr>
        <w:t>Kemi n</w:t>
      </w:r>
      <w:r w:rsidR="00825BCB">
        <w:rPr>
          <w:rFonts w:ascii="Times New Roman" w:hAnsi="Times New Roman" w:cs="Times New Roman"/>
          <w:lang w:val="en-US"/>
        </w:rPr>
        <w:t>ë</w:t>
      </w:r>
      <w:r>
        <w:rPr>
          <w:rFonts w:ascii="Times New Roman" w:hAnsi="Times New Roman" w:cs="Times New Roman"/>
          <w:lang w:val="en-US"/>
        </w:rPr>
        <w:t>nvizuar tashm</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kapitullin e m</w:t>
      </w:r>
      <w:r w:rsidR="00825BCB">
        <w:rPr>
          <w:rFonts w:ascii="Times New Roman" w:hAnsi="Times New Roman" w:cs="Times New Roman"/>
          <w:lang w:val="en-US"/>
        </w:rPr>
        <w:t>ë</w:t>
      </w:r>
      <w:r>
        <w:rPr>
          <w:rFonts w:ascii="Times New Roman" w:hAnsi="Times New Roman" w:cs="Times New Roman"/>
          <w:lang w:val="en-US"/>
        </w:rPr>
        <w:t>parsh</w:t>
      </w:r>
      <w:r w:rsidR="00825BCB">
        <w:rPr>
          <w:rFonts w:ascii="Times New Roman" w:hAnsi="Times New Roman" w:cs="Times New Roman"/>
          <w:lang w:val="en-US"/>
        </w:rPr>
        <w:t>ë</w:t>
      </w:r>
      <w:r>
        <w:rPr>
          <w:rFonts w:ascii="Times New Roman" w:hAnsi="Times New Roman" w:cs="Times New Roman"/>
          <w:lang w:val="en-US"/>
        </w:rPr>
        <w:t>m sesi shum</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8E2D97">
        <w:rPr>
          <w:rFonts w:ascii="Times New Roman" w:hAnsi="Times New Roman" w:cs="Times New Roman"/>
          <w:lang w:val="en-US"/>
        </w:rPr>
        <w:t xml:space="preserve"> i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rprer</w:t>
      </w:r>
      <w:r w:rsidR="00825BCB">
        <w:rPr>
          <w:rFonts w:ascii="Times New Roman" w:hAnsi="Times New Roman" w:cs="Times New Roman"/>
          <w:lang w:val="en-US"/>
        </w:rPr>
        <w:t>ë</w:t>
      </w:r>
      <w:r>
        <w:rPr>
          <w:rFonts w:ascii="Times New Roman" w:hAnsi="Times New Roman" w:cs="Times New Roman"/>
          <w:lang w:val="en-US"/>
        </w:rPr>
        <w:t xml:space="preserve"> plot</w:t>
      </w:r>
      <w:r w:rsidR="00825BCB">
        <w:rPr>
          <w:rFonts w:ascii="Times New Roman" w:hAnsi="Times New Roman" w:cs="Times New Roman"/>
          <w:lang w:val="en-US"/>
        </w:rPr>
        <w:t>ë</w:t>
      </w:r>
      <w:r>
        <w:rPr>
          <w:rFonts w:ascii="Times New Roman" w:hAnsi="Times New Roman" w:cs="Times New Roman"/>
          <w:lang w:val="en-US"/>
        </w:rPr>
        <w:t>sisht apo</w:t>
      </w:r>
      <w:r w:rsidR="008E2D97">
        <w:rPr>
          <w:rFonts w:ascii="Times New Roman" w:hAnsi="Times New Roman" w:cs="Times New Roman"/>
          <w:lang w:val="en-US"/>
        </w:rPr>
        <w:t xml:space="preserve"> i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reduktuar </w:t>
      </w:r>
      <w:r w:rsidR="00EC2CE0">
        <w:rPr>
          <w:rFonts w:ascii="Times New Roman" w:hAnsi="Times New Roman" w:cs="Times New Roman"/>
          <w:lang w:val="en-US"/>
        </w:rPr>
        <w:t>n</w:t>
      </w:r>
      <w:r w:rsidR="00825BCB">
        <w:rPr>
          <w:rFonts w:ascii="Times New Roman" w:hAnsi="Times New Roman" w:cs="Times New Roman"/>
          <w:lang w:val="en-US"/>
        </w:rPr>
        <w:t>ë</w:t>
      </w:r>
      <w:r w:rsidR="00EC2CE0">
        <w:rPr>
          <w:rFonts w:ascii="Times New Roman" w:hAnsi="Times New Roman" w:cs="Times New Roman"/>
          <w:lang w:val="en-US"/>
        </w:rPr>
        <w:t xml:space="preserve"> m</w:t>
      </w:r>
      <w:r w:rsidR="00825BCB">
        <w:rPr>
          <w:rFonts w:ascii="Times New Roman" w:hAnsi="Times New Roman" w:cs="Times New Roman"/>
          <w:lang w:val="en-US"/>
        </w:rPr>
        <w:t>ë</w:t>
      </w:r>
      <w:r w:rsidR="00EC2CE0">
        <w:rPr>
          <w:rFonts w:ascii="Times New Roman" w:hAnsi="Times New Roman" w:cs="Times New Roman"/>
          <w:lang w:val="en-US"/>
        </w:rPr>
        <w:t>nyr</w:t>
      </w:r>
      <w:r w:rsidR="00825BCB">
        <w:rPr>
          <w:rFonts w:ascii="Times New Roman" w:hAnsi="Times New Roman" w:cs="Times New Roman"/>
          <w:lang w:val="en-US"/>
        </w:rPr>
        <w:t>ë</w:t>
      </w:r>
      <w:r w:rsidR="00EC2CE0">
        <w:rPr>
          <w:rFonts w:ascii="Times New Roman" w:hAnsi="Times New Roman" w:cs="Times New Roman"/>
          <w:lang w:val="en-US"/>
        </w:rPr>
        <w:t xml:space="preserve"> dometh</w:t>
      </w:r>
      <w:r w:rsidR="00825BCB">
        <w:rPr>
          <w:rFonts w:ascii="Times New Roman" w:hAnsi="Times New Roman" w:cs="Times New Roman"/>
          <w:lang w:val="en-US"/>
        </w:rPr>
        <w:t>ë</w:t>
      </w:r>
      <w:r w:rsidR="00EC2CE0">
        <w:rPr>
          <w:rFonts w:ascii="Times New Roman" w:hAnsi="Times New Roman" w:cs="Times New Roman"/>
          <w:lang w:val="en-US"/>
        </w:rPr>
        <w:t>n</w:t>
      </w:r>
      <w:r w:rsidR="00825BCB">
        <w:rPr>
          <w:rFonts w:ascii="Times New Roman" w:hAnsi="Times New Roman" w:cs="Times New Roman"/>
          <w:lang w:val="en-US"/>
        </w:rPr>
        <w:t>ë</w:t>
      </w:r>
      <w:r w:rsidR="00EC2CE0">
        <w:rPr>
          <w:rFonts w:ascii="Times New Roman" w:hAnsi="Times New Roman" w:cs="Times New Roman"/>
          <w:lang w:val="en-US"/>
        </w:rPr>
        <w:t xml:space="preserve">se </w:t>
      </w:r>
      <w:r>
        <w:rPr>
          <w:rFonts w:ascii="Times New Roman" w:hAnsi="Times New Roman" w:cs="Times New Roman"/>
          <w:lang w:val="en-US"/>
        </w:rPr>
        <w:t>sh</w:t>
      </w:r>
      <w:r w:rsidR="00825BCB">
        <w:rPr>
          <w:rFonts w:ascii="Times New Roman" w:hAnsi="Times New Roman" w:cs="Times New Roman"/>
          <w:lang w:val="en-US"/>
        </w:rPr>
        <w:t>ë</w:t>
      </w:r>
      <w:r>
        <w:rPr>
          <w:rFonts w:ascii="Times New Roman" w:hAnsi="Times New Roman" w:cs="Times New Roman"/>
          <w:lang w:val="en-US"/>
        </w:rPr>
        <w:t>rbimet dhe aktivitetet</w:t>
      </w:r>
      <w:r w:rsidR="000F7A54" w:rsidRPr="000F7A54">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rreth </w:t>
      </w:r>
      <w:r w:rsidR="000F7A54" w:rsidRPr="000F7A54">
        <w:rPr>
          <w:rFonts w:ascii="Times New Roman" w:hAnsi="Times New Roman" w:cs="Times New Roman"/>
          <w:lang w:val="en-US"/>
        </w:rPr>
        <w:t xml:space="preserve">35%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rasteve</w:t>
      </w:r>
      <w:r w:rsidR="000F7A54" w:rsidRPr="000F7A54">
        <w:rPr>
          <w:rFonts w:ascii="Times New Roman" w:hAnsi="Times New Roman" w:cs="Times New Roman"/>
          <w:lang w:val="en-US"/>
        </w:rPr>
        <w:t xml:space="preserve">, </w:t>
      </w:r>
      <w:r w:rsidR="002F2D34">
        <w:rPr>
          <w:rFonts w:ascii="Times New Roman" w:hAnsi="Times New Roman" w:cs="Times New Roman"/>
          <w:lang w:val="en-US"/>
        </w:rPr>
        <w:t>OSHC</w:t>
      </w:r>
      <w:r w:rsidR="008E2D97">
        <w:rPr>
          <w:rFonts w:ascii="Times New Roman" w:hAnsi="Times New Roman" w:cs="Times New Roman"/>
          <w:lang w:val="en-US"/>
        </w:rPr>
        <w:t xml:space="preserve"> i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rprer</w:t>
      </w:r>
      <w:r w:rsidR="00825BCB">
        <w:rPr>
          <w:rFonts w:ascii="Times New Roman" w:hAnsi="Times New Roman" w:cs="Times New Roman"/>
          <w:lang w:val="en-US"/>
        </w:rPr>
        <w:t>ë</w:t>
      </w:r>
      <w:r>
        <w:rPr>
          <w:rFonts w:ascii="Times New Roman" w:hAnsi="Times New Roman" w:cs="Times New Roman"/>
          <w:lang w:val="en-US"/>
        </w:rPr>
        <w:t xml:space="preserve"> plot</w:t>
      </w:r>
      <w:r w:rsidR="00825BCB">
        <w:rPr>
          <w:rFonts w:ascii="Times New Roman" w:hAnsi="Times New Roman" w:cs="Times New Roman"/>
          <w:lang w:val="en-US"/>
        </w:rPr>
        <w:t>ë</w:t>
      </w:r>
      <w:r>
        <w:rPr>
          <w:rFonts w:ascii="Times New Roman" w:hAnsi="Times New Roman" w:cs="Times New Roman"/>
          <w:lang w:val="en-US"/>
        </w:rPr>
        <w:t>sisht sh</w:t>
      </w:r>
      <w:r w:rsidR="00825BCB">
        <w:rPr>
          <w:rFonts w:ascii="Times New Roman" w:hAnsi="Times New Roman" w:cs="Times New Roman"/>
          <w:lang w:val="en-US"/>
        </w:rPr>
        <w:t>ë</w:t>
      </w:r>
      <w:r>
        <w:rPr>
          <w:rFonts w:ascii="Times New Roman" w:hAnsi="Times New Roman" w:cs="Times New Roman"/>
          <w:lang w:val="en-US"/>
        </w:rPr>
        <w:t>rbimet</w:t>
      </w:r>
      <w:r w:rsidR="000F7A54" w:rsidRPr="000F7A54">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0F7A54" w:rsidRPr="000F7A54">
        <w:rPr>
          <w:rFonts w:ascii="Times New Roman" w:hAnsi="Times New Roman" w:cs="Times New Roman"/>
          <w:lang w:val="en-US"/>
        </w:rPr>
        <w:t xml:space="preserve">40%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rasteve</w:t>
      </w:r>
      <w:r w:rsidR="000F7A54" w:rsidRPr="000F7A54">
        <w:rPr>
          <w:rFonts w:ascii="Times New Roman" w:hAnsi="Times New Roman" w:cs="Times New Roman"/>
          <w:lang w:val="en-US"/>
        </w:rPr>
        <w:t xml:space="preserve">, </w:t>
      </w:r>
      <w:r w:rsidR="002F2D34">
        <w:rPr>
          <w:rFonts w:ascii="Times New Roman" w:hAnsi="Times New Roman" w:cs="Times New Roman"/>
          <w:lang w:val="en-US"/>
        </w:rPr>
        <w:t>OSHC</w:t>
      </w:r>
      <w:r w:rsidR="008E2D97">
        <w:rPr>
          <w:rFonts w:ascii="Times New Roman" w:hAnsi="Times New Roman" w:cs="Times New Roman"/>
          <w:lang w:val="en-US"/>
        </w:rPr>
        <w:t xml:space="preserve"> i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reduktuar sh</w:t>
      </w:r>
      <w:r w:rsidR="00825BCB">
        <w:rPr>
          <w:rFonts w:ascii="Times New Roman" w:hAnsi="Times New Roman" w:cs="Times New Roman"/>
          <w:lang w:val="en-US"/>
        </w:rPr>
        <w:t>ë</w:t>
      </w:r>
      <w:r>
        <w:rPr>
          <w:rFonts w:ascii="Times New Roman" w:hAnsi="Times New Roman" w:cs="Times New Roman"/>
          <w:lang w:val="en-US"/>
        </w:rPr>
        <w:t>rbimet 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nyr</w:t>
      </w:r>
      <w:r w:rsidR="00825BCB">
        <w:rPr>
          <w:rFonts w:ascii="Times New Roman" w:hAnsi="Times New Roman" w:cs="Times New Roman"/>
          <w:lang w:val="en-US"/>
        </w:rPr>
        <w:t>ë</w:t>
      </w:r>
      <w:r>
        <w:rPr>
          <w:rFonts w:ascii="Times New Roman" w:hAnsi="Times New Roman" w:cs="Times New Roman"/>
          <w:lang w:val="en-US"/>
        </w:rPr>
        <w:t xml:space="preserve"> dometh</w:t>
      </w:r>
      <w:r w:rsidR="00825BCB">
        <w:rPr>
          <w:rFonts w:ascii="Times New Roman" w:hAnsi="Times New Roman" w:cs="Times New Roman"/>
          <w:lang w:val="en-US"/>
        </w:rPr>
        <w:t>ë</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w:t>
      </w:r>
      <w:r w:rsidR="000F7A54" w:rsidRPr="000F7A54">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0F7A54" w:rsidRPr="000F7A54">
        <w:rPr>
          <w:rFonts w:ascii="Times New Roman" w:hAnsi="Times New Roman" w:cs="Times New Roman"/>
          <w:lang w:val="en-US"/>
        </w:rPr>
        <w:t xml:space="preserve">22%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rasteve</w:t>
      </w:r>
      <w:r w:rsidR="000F7A54" w:rsidRPr="000F7A54">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rsoneli</w:t>
      </w:r>
      <w:r w:rsidR="008E2D97">
        <w:rPr>
          <w:rFonts w:ascii="Times New Roman" w:hAnsi="Times New Roman" w:cs="Times New Roman"/>
          <w:lang w:val="en-US"/>
        </w:rPr>
        <w:t xml:space="preserve"> i </w:t>
      </w:r>
      <w:r w:rsidR="002F2D34">
        <w:rPr>
          <w:rFonts w:ascii="Times New Roman" w:hAnsi="Times New Roman" w:cs="Times New Roman"/>
          <w:lang w:val="en-US"/>
        </w:rPr>
        <w:t>OSHC</w:t>
      </w:r>
      <w:r w:rsidR="004C103A">
        <w:rPr>
          <w:rFonts w:ascii="Times New Roman" w:hAnsi="Times New Roman" w:cs="Times New Roman"/>
          <w:lang w:val="en-US"/>
        </w:rPr>
        <w:t xml:space="preserve"> </w:t>
      </w:r>
      <w:r>
        <w:rPr>
          <w:rFonts w:ascii="Times New Roman" w:hAnsi="Times New Roman" w:cs="Times New Roman"/>
          <w:lang w:val="en-US"/>
        </w:rPr>
        <w:t>nuk mund t</w:t>
      </w:r>
      <w:r w:rsidR="00825BCB">
        <w:rPr>
          <w:rFonts w:ascii="Times New Roman" w:hAnsi="Times New Roman" w:cs="Times New Roman"/>
          <w:lang w:val="en-US"/>
        </w:rPr>
        <w:t>ë</w:t>
      </w:r>
      <w:r>
        <w:rPr>
          <w:rFonts w:ascii="Times New Roman" w:hAnsi="Times New Roman" w:cs="Times New Roman"/>
          <w:lang w:val="en-US"/>
        </w:rPr>
        <w:t xml:space="preserve"> vinte n</w:t>
      </w:r>
      <w:r w:rsidR="00825BCB">
        <w:rPr>
          <w:rFonts w:ascii="Times New Roman" w:hAnsi="Times New Roman" w:cs="Times New Roman"/>
          <w:lang w:val="en-US"/>
        </w:rPr>
        <w:t>ë</w:t>
      </w:r>
      <w:r>
        <w:rPr>
          <w:rFonts w:ascii="Times New Roman" w:hAnsi="Times New Roman" w:cs="Times New Roman"/>
          <w:lang w:val="en-US"/>
        </w:rPr>
        <w:t xml:space="preserve"> pun</w:t>
      </w:r>
      <w:r w:rsidR="00825BCB">
        <w:rPr>
          <w:rFonts w:ascii="Times New Roman" w:hAnsi="Times New Roman" w:cs="Times New Roman"/>
          <w:lang w:val="en-US"/>
        </w:rPr>
        <w:t>ë</w:t>
      </w:r>
      <w:r>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0F7A54" w:rsidRPr="000F7A54">
        <w:rPr>
          <w:rFonts w:ascii="Times New Roman" w:hAnsi="Times New Roman" w:cs="Times New Roman"/>
          <w:lang w:val="en-US"/>
        </w:rPr>
        <w:t xml:space="preserve">12%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rasteve</w:t>
      </w:r>
      <w:r w:rsidR="000F7A54" w:rsidRPr="000F7A54">
        <w:rPr>
          <w:rFonts w:ascii="Times New Roman" w:hAnsi="Times New Roman" w:cs="Times New Roman"/>
          <w:lang w:val="en-US"/>
        </w:rPr>
        <w:t xml:space="preserve">, </w:t>
      </w:r>
      <w:r>
        <w:rPr>
          <w:rFonts w:ascii="Times New Roman" w:hAnsi="Times New Roman" w:cs="Times New Roman"/>
          <w:lang w:val="en-US"/>
        </w:rPr>
        <w:t>n</w:t>
      </w:r>
      <w:r w:rsidR="00EC2CE0">
        <w:rPr>
          <w:rFonts w:ascii="Times New Roman" w:hAnsi="Times New Roman" w:cs="Times New Roman"/>
          <w:lang w:val="en-US"/>
        </w:rPr>
        <w:t>d</w:t>
      </w:r>
      <w:r w:rsidR="00825BCB">
        <w:rPr>
          <w:rFonts w:ascii="Times New Roman" w:hAnsi="Times New Roman" w:cs="Times New Roman"/>
          <w:lang w:val="en-US"/>
        </w:rPr>
        <w:t>ë</w:t>
      </w:r>
      <w:r>
        <w:rPr>
          <w:rFonts w:ascii="Times New Roman" w:hAnsi="Times New Roman" w:cs="Times New Roman"/>
          <w:lang w:val="en-US"/>
        </w:rPr>
        <w:t>rprerja e financimit t</w:t>
      </w:r>
      <w:r w:rsidR="00825BCB">
        <w:rPr>
          <w:rFonts w:ascii="Times New Roman" w:hAnsi="Times New Roman" w:cs="Times New Roman"/>
          <w:lang w:val="en-US"/>
        </w:rPr>
        <w:t>ë</w:t>
      </w:r>
      <w:r>
        <w:rPr>
          <w:rFonts w:ascii="Times New Roman" w:hAnsi="Times New Roman" w:cs="Times New Roman"/>
          <w:lang w:val="en-US"/>
        </w:rPr>
        <w:t xml:space="preserve"> projekteve nuk</w:t>
      </w:r>
      <w:r w:rsidR="008E2D97">
        <w:rPr>
          <w:rFonts w:ascii="Times New Roman" w:hAnsi="Times New Roman" w:cs="Times New Roman"/>
          <w:lang w:val="en-US"/>
        </w:rPr>
        <w:t xml:space="preserve"> i </w:t>
      </w:r>
      <w:r>
        <w:rPr>
          <w:rFonts w:ascii="Times New Roman" w:hAnsi="Times New Roman" w:cs="Times New Roman"/>
          <w:lang w:val="en-US"/>
        </w:rPr>
        <w:t xml:space="preserve">lejuan </w:t>
      </w:r>
      <w:r w:rsidR="002F2D34">
        <w:rPr>
          <w:rFonts w:ascii="Times New Roman" w:hAnsi="Times New Roman" w:cs="Times New Roman"/>
          <w:lang w:val="en-US"/>
        </w:rPr>
        <w:t>OSHC</w:t>
      </w:r>
      <w:r w:rsidR="000F7A54" w:rsidRPr="000F7A54">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zbatonin aktivitetet</w:t>
      </w:r>
      <w:r w:rsidR="000F7A54" w:rsidRPr="000F7A54">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0F7A54" w:rsidRPr="000F7A54">
        <w:rPr>
          <w:rFonts w:ascii="Times New Roman" w:hAnsi="Times New Roman" w:cs="Times New Roman"/>
          <w:lang w:val="en-US"/>
        </w:rPr>
        <w:t xml:space="preserve">11.6%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rasteve</w:t>
      </w:r>
      <w:r w:rsidR="000F7A54" w:rsidRPr="000F7A54">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rfituesit e sh</w:t>
      </w:r>
      <w:r w:rsidR="00825BCB">
        <w:rPr>
          <w:rFonts w:ascii="Times New Roman" w:hAnsi="Times New Roman" w:cs="Times New Roman"/>
          <w:lang w:val="en-US"/>
        </w:rPr>
        <w:t>ë</w:t>
      </w:r>
      <w:r>
        <w:rPr>
          <w:rFonts w:ascii="Times New Roman" w:hAnsi="Times New Roman" w:cs="Times New Roman"/>
          <w:lang w:val="en-US"/>
        </w:rPr>
        <w:t>rbimeve 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0F7A54" w:rsidRPr="000F7A54">
        <w:rPr>
          <w:rFonts w:ascii="Times New Roman" w:hAnsi="Times New Roman" w:cs="Times New Roman"/>
          <w:lang w:val="en-US"/>
        </w:rPr>
        <w:t xml:space="preserve"> </w:t>
      </w:r>
      <w:r>
        <w:rPr>
          <w:rFonts w:ascii="Times New Roman" w:hAnsi="Times New Roman" w:cs="Times New Roman"/>
          <w:lang w:val="en-US"/>
        </w:rPr>
        <w:t>nuk</w:t>
      </w:r>
      <w:r w:rsidR="008E2D97">
        <w:rPr>
          <w:rFonts w:ascii="Times New Roman" w:hAnsi="Times New Roman" w:cs="Times New Roman"/>
          <w:lang w:val="en-US"/>
        </w:rPr>
        <w:t xml:space="preserve"> i </w:t>
      </w:r>
      <w:r>
        <w:rPr>
          <w:rFonts w:ascii="Times New Roman" w:hAnsi="Times New Roman" w:cs="Times New Roman"/>
          <w:lang w:val="en-US"/>
        </w:rPr>
        <w:t>mor</w:t>
      </w:r>
      <w:r w:rsidR="00825BCB">
        <w:rPr>
          <w:rFonts w:ascii="Times New Roman" w:hAnsi="Times New Roman" w:cs="Times New Roman"/>
          <w:lang w:val="en-US"/>
        </w:rPr>
        <w:t>ë</w:t>
      </w:r>
      <w:r>
        <w:rPr>
          <w:rFonts w:ascii="Times New Roman" w:hAnsi="Times New Roman" w:cs="Times New Roman"/>
          <w:lang w:val="en-US"/>
        </w:rPr>
        <w:t>n dot sh</w:t>
      </w:r>
      <w:r w:rsidR="00825BCB">
        <w:rPr>
          <w:rFonts w:ascii="Times New Roman" w:hAnsi="Times New Roman" w:cs="Times New Roman"/>
          <w:lang w:val="en-US"/>
        </w:rPr>
        <w:t>ë</w:t>
      </w:r>
      <w:r>
        <w:rPr>
          <w:rFonts w:ascii="Times New Roman" w:hAnsi="Times New Roman" w:cs="Times New Roman"/>
          <w:lang w:val="en-US"/>
        </w:rPr>
        <w:t>rbimet</w:t>
      </w:r>
      <w:r w:rsidR="000F7A54" w:rsidRPr="000F7A54">
        <w:rPr>
          <w:rFonts w:ascii="Times New Roman" w:hAnsi="Times New Roman" w:cs="Times New Roman"/>
          <w:lang w:val="en-US"/>
        </w:rPr>
        <w:t>.</w:t>
      </w:r>
    </w:p>
    <w:p w:rsidR="00B2662C" w:rsidRPr="00DD2A4A" w:rsidRDefault="00F91ABE" w:rsidP="00E73D68">
      <w:pPr>
        <w:spacing w:line="360" w:lineRule="auto"/>
        <w:jc w:val="both"/>
        <w:rPr>
          <w:rFonts w:ascii="Times New Roman" w:hAnsi="Times New Roman" w:cs="Times New Roman"/>
          <w:lang w:val="en-US"/>
        </w:rPr>
      </w:pPr>
      <w:r>
        <w:rPr>
          <w:rFonts w:ascii="Times New Roman" w:hAnsi="Times New Roman" w:cs="Times New Roman"/>
          <w:lang w:val="en-US"/>
        </w:rPr>
        <w:t xml:space="preserve">Shumica e </w:t>
      </w:r>
      <w:r w:rsidR="002F2D34">
        <w:rPr>
          <w:rFonts w:ascii="Times New Roman" w:hAnsi="Times New Roman" w:cs="Times New Roman"/>
          <w:lang w:val="en-US"/>
        </w:rPr>
        <w:t>OSHC</w:t>
      </w:r>
      <w:r w:rsidR="00D46BA4">
        <w:rPr>
          <w:rFonts w:ascii="Times New Roman" w:hAnsi="Times New Roman" w:cs="Times New Roman"/>
          <w:lang w:val="en-US"/>
        </w:rPr>
        <w:t xml:space="preserve"> </w:t>
      </w:r>
      <w:r>
        <w:rPr>
          <w:rFonts w:ascii="Times New Roman" w:hAnsi="Times New Roman" w:cs="Times New Roman"/>
          <w:lang w:val="en-US"/>
        </w:rPr>
        <w:t>pastaj</w:t>
      </w:r>
      <w:r w:rsidR="008E2D97">
        <w:rPr>
          <w:rFonts w:ascii="Times New Roman" w:hAnsi="Times New Roman" w:cs="Times New Roman"/>
          <w:lang w:val="en-US"/>
        </w:rPr>
        <w:t xml:space="preserve"> i </w:t>
      </w:r>
      <w:r>
        <w:rPr>
          <w:rFonts w:ascii="Times New Roman" w:hAnsi="Times New Roman" w:cs="Times New Roman"/>
          <w:lang w:val="en-US"/>
        </w:rPr>
        <w:t>ka nd</w:t>
      </w:r>
      <w:r w:rsidR="00825BCB">
        <w:rPr>
          <w:rFonts w:ascii="Times New Roman" w:hAnsi="Times New Roman" w:cs="Times New Roman"/>
          <w:lang w:val="en-US"/>
        </w:rPr>
        <w:t>ë</w:t>
      </w:r>
      <w:r>
        <w:rPr>
          <w:rFonts w:ascii="Times New Roman" w:hAnsi="Times New Roman" w:cs="Times New Roman"/>
          <w:lang w:val="en-US"/>
        </w:rPr>
        <w:t>rprer</w:t>
      </w:r>
      <w:r w:rsidR="00825BCB">
        <w:rPr>
          <w:rFonts w:ascii="Times New Roman" w:hAnsi="Times New Roman" w:cs="Times New Roman"/>
          <w:lang w:val="en-US"/>
        </w:rPr>
        <w:t>ë</w:t>
      </w:r>
      <w:r>
        <w:rPr>
          <w:rFonts w:ascii="Times New Roman" w:hAnsi="Times New Roman" w:cs="Times New Roman"/>
          <w:lang w:val="en-US"/>
        </w:rPr>
        <w:t xml:space="preserve"> apo reduktuar ndjesh</w:t>
      </w:r>
      <w:r w:rsidR="00825BCB">
        <w:rPr>
          <w:rFonts w:ascii="Times New Roman" w:hAnsi="Times New Roman" w:cs="Times New Roman"/>
          <w:lang w:val="en-US"/>
        </w:rPr>
        <w:t>ë</w:t>
      </w:r>
      <w:r>
        <w:rPr>
          <w:rFonts w:ascii="Times New Roman" w:hAnsi="Times New Roman" w:cs="Times New Roman"/>
          <w:lang w:val="en-US"/>
        </w:rPr>
        <w:t>m sh</w:t>
      </w:r>
      <w:r w:rsidR="00825BCB">
        <w:rPr>
          <w:rFonts w:ascii="Times New Roman" w:hAnsi="Times New Roman" w:cs="Times New Roman"/>
          <w:lang w:val="en-US"/>
        </w:rPr>
        <w:t>ë</w:t>
      </w:r>
      <w:r>
        <w:rPr>
          <w:rFonts w:ascii="Times New Roman" w:hAnsi="Times New Roman" w:cs="Times New Roman"/>
          <w:lang w:val="en-US"/>
        </w:rPr>
        <w:t>rbimet dhe aktivitetet</w:t>
      </w:r>
      <w:r w:rsidR="00D46BA4">
        <w:rPr>
          <w:rFonts w:ascii="Times New Roman" w:hAnsi="Times New Roman" w:cs="Times New Roman"/>
          <w:lang w:val="en-US"/>
        </w:rPr>
        <w:t xml:space="preserve">: </w:t>
      </w:r>
      <w:r>
        <w:rPr>
          <w:rFonts w:ascii="Times New Roman" w:hAnsi="Times New Roman" w:cs="Times New Roman"/>
          <w:lang w:val="en-US"/>
        </w:rPr>
        <w:t xml:space="preserve">situata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 xml:space="preserve"> e ngjashme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gjitha vendet e rajonit dhe p</w:t>
      </w:r>
      <w:r w:rsidR="00825BCB">
        <w:rPr>
          <w:rFonts w:ascii="Times New Roman" w:hAnsi="Times New Roman" w:cs="Times New Roman"/>
          <w:lang w:val="en-US"/>
        </w:rPr>
        <w:t>ë</w:t>
      </w:r>
      <w:r>
        <w:rPr>
          <w:rFonts w:ascii="Times New Roman" w:hAnsi="Times New Roman" w:cs="Times New Roman"/>
          <w:lang w:val="en-US"/>
        </w:rPr>
        <w:t>rqindjet shkojn</w:t>
      </w:r>
      <w:r w:rsidR="00825BCB">
        <w:rPr>
          <w:rFonts w:ascii="Times New Roman" w:hAnsi="Times New Roman" w:cs="Times New Roman"/>
          <w:lang w:val="en-US"/>
        </w:rPr>
        <w:t>ë</w:t>
      </w:r>
      <w:r>
        <w:rPr>
          <w:rFonts w:ascii="Times New Roman" w:hAnsi="Times New Roman" w:cs="Times New Roman"/>
          <w:lang w:val="en-US"/>
        </w:rPr>
        <w:t xml:space="preserve"> nga </w:t>
      </w:r>
      <w:r w:rsidR="00B2662C" w:rsidRPr="00B2662C">
        <w:rPr>
          <w:rFonts w:ascii="Times New Roman" w:hAnsi="Times New Roman" w:cs="Times New Roman"/>
          <w:lang w:val="en-US"/>
        </w:rPr>
        <w:t xml:space="preserve">40%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rastin </w:t>
      </w:r>
      <w:r w:rsidR="00B815FD">
        <w:rPr>
          <w:rFonts w:ascii="Times New Roman" w:hAnsi="Times New Roman" w:cs="Times New Roman"/>
          <w:lang w:val="en-US"/>
        </w:rPr>
        <w:t>e Kosov</w:t>
      </w:r>
      <w:r w:rsidR="00825BCB">
        <w:rPr>
          <w:rFonts w:ascii="Times New Roman" w:hAnsi="Times New Roman" w:cs="Times New Roman"/>
          <w:lang w:val="en-US"/>
        </w:rPr>
        <w:t>ë</w:t>
      </w:r>
      <w:r w:rsidR="00B815FD">
        <w:rPr>
          <w:rFonts w:ascii="Times New Roman" w:hAnsi="Times New Roman" w:cs="Times New Roman"/>
          <w:lang w:val="en-US"/>
        </w:rPr>
        <w:t>s</w:t>
      </w:r>
      <w:r w:rsidR="00B2662C" w:rsidRPr="00B2662C">
        <w:rPr>
          <w:rFonts w:ascii="Times New Roman" w:hAnsi="Times New Roman" w:cs="Times New Roman"/>
          <w:lang w:val="en-US"/>
        </w:rPr>
        <w:t xml:space="preserve">*, </w:t>
      </w:r>
      <w:r>
        <w:rPr>
          <w:rFonts w:ascii="Times New Roman" w:hAnsi="Times New Roman" w:cs="Times New Roman"/>
          <w:lang w:val="en-US"/>
        </w:rPr>
        <w:t>deri n</w:t>
      </w:r>
      <w:r w:rsidR="00825BCB">
        <w:rPr>
          <w:rFonts w:ascii="Times New Roman" w:hAnsi="Times New Roman" w:cs="Times New Roman"/>
          <w:lang w:val="en-US"/>
        </w:rPr>
        <w:t>ë</w:t>
      </w:r>
      <w:r>
        <w:rPr>
          <w:rFonts w:ascii="Times New Roman" w:hAnsi="Times New Roman" w:cs="Times New Roman"/>
          <w:lang w:val="en-US"/>
        </w:rPr>
        <w:t xml:space="preserve"> </w:t>
      </w:r>
      <w:r w:rsidR="00B2662C" w:rsidRPr="00B2662C">
        <w:rPr>
          <w:rFonts w:ascii="Times New Roman" w:hAnsi="Times New Roman" w:cs="Times New Roman"/>
          <w:lang w:val="en-US"/>
        </w:rPr>
        <w:t xml:space="preserve">60% </w:t>
      </w:r>
      <w:r w:rsidR="00EC2CE0">
        <w:rPr>
          <w:rFonts w:ascii="Times New Roman" w:hAnsi="Times New Roman" w:cs="Times New Roman"/>
          <w:lang w:val="en-US"/>
        </w:rPr>
        <w:t>p</w:t>
      </w:r>
      <w:r w:rsidR="00825BCB">
        <w:rPr>
          <w:rFonts w:ascii="Times New Roman" w:hAnsi="Times New Roman" w:cs="Times New Roman"/>
          <w:lang w:val="en-US"/>
        </w:rPr>
        <w:t>ë</w:t>
      </w:r>
      <w:r w:rsidR="00EC2CE0">
        <w:rPr>
          <w:rFonts w:ascii="Times New Roman" w:hAnsi="Times New Roman" w:cs="Times New Roman"/>
          <w:lang w:val="en-US"/>
        </w:rPr>
        <w:t xml:space="preserve">r </w:t>
      </w:r>
      <w:r w:rsidR="006101D4">
        <w:rPr>
          <w:rFonts w:ascii="Times New Roman" w:hAnsi="Times New Roman" w:cs="Times New Roman"/>
          <w:lang w:val="en-US"/>
        </w:rPr>
        <w:t>Shqip</w:t>
      </w:r>
      <w:r w:rsidR="00825BCB">
        <w:rPr>
          <w:rFonts w:ascii="Times New Roman" w:hAnsi="Times New Roman" w:cs="Times New Roman"/>
          <w:lang w:val="en-US"/>
        </w:rPr>
        <w:t>ë</w:t>
      </w:r>
      <w:r w:rsidR="006101D4">
        <w:rPr>
          <w:rFonts w:ascii="Times New Roman" w:hAnsi="Times New Roman" w:cs="Times New Roman"/>
          <w:lang w:val="en-US"/>
        </w:rPr>
        <w:t>ri</w:t>
      </w:r>
      <w:r>
        <w:rPr>
          <w:rFonts w:ascii="Times New Roman" w:hAnsi="Times New Roman" w:cs="Times New Roman"/>
          <w:lang w:val="en-US"/>
        </w:rPr>
        <w:t>n</w:t>
      </w:r>
      <w:r w:rsidR="00825BCB">
        <w:rPr>
          <w:rFonts w:ascii="Times New Roman" w:hAnsi="Times New Roman" w:cs="Times New Roman"/>
          <w:lang w:val="en-US"/>
        </w:rPr>
        <w:t>ë</w:t>
      </w:r>
      <w:r w:rsidR="00B2662C" w:rsidRPr="00B2662C">
        <w:rPr>
          <w:rFonts w:ascii="Times New Roman" w:hAnsi="Times New Roman" w:cs="Times New Roman"/>
          <w:lang w:val="en-US"/>
        </w:rPr>
        <w:t xml:space="preserve">, 75%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 xml:space="preserve">r </w:t>
      </w:r>
      <w:r w:rsidR="006101D4">
        <w:rPr>
          <w:rFonts w:ascii="Times New Roman" w:hAnsi="Times New Roman" w:cs="Times New Roman"/>
          <w:lang w:val="en-US"/>
        </w:rPr>
        <w:t>Serbi</w:t>
      </w:r>
      <w:r>
        <w:rPr>
          <w:rFonts w:ascii="Times New Roman" w:hAnsi="Times New Roman" w:cs="Times New Roman"/>
          <w:lang w:val="en-US"/>
        </w:rPr>
        <w:t>n</w:t>
      </w:r>
      <w:r w:rsidR="00825BCB">
        <w:rPr>
          <w:rFonts w:ascii="Times New Roman" w:hAnsi="Times New Roman" w:cs="Times New Roman"/>
          <w:lang w:val="en-US"/>
        </w:rPr>
        <w:t>ë</w:t>
      </w:r>
      <w:r w:rsidR="00B2662C" w:rsidRPr="00B2662C">
        <w:rPr>
          <w:rFonts w:ascii="Times New Roman" w:hAnsi="Times New Roman" w:cs="Times New Roman"/>
          <w:lang w:val="en-US"/>
        </w:rPr>
        <w:t xml:space="preserve">, 79%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 xml:space="preserve">r </w:t>
      </w:r>
      <w:r w:rsidR="006101D4">
        <w:rPr>
          <w:rFonts w:ascii="Times New Roman" w:hAnsi="Times New Roman" w:cs="Times New Roman"/>
          <w:lang w:val="en-US"/>
        </w:rPr>
        <w:t>Bosnj</w:t>
      </w:r>
      <w:r w:rsidR="00825BCB">
        <w:rPr>
          <w:rFonts w:ascii="Times New Roman" w:hAnsi="Times New Roman" w:cs="Times New Roman"/>
          <w:lang w:val="en-US"/>
        </w:rPr>
        <w:t>ë</w:t>
      </w:r>
      <w:r w:rsidR="006101D4">
        <w:rPr>
          <w:rFonts w:ascii="Times New Roman" w:hAnsi="Times New Roman" w:cs="Times New Roman"/>
          <w:lang w:val="en-US"/>
        </w:rPr>
        <w:t>-Hercegovin</w:t>
      </w:r>
      <w:r w:rsidR="00825BCB">
        <w:rPr>
          <w:rFonts w:ascii="Times New Roman" w:hAnsi="Times New Roman" w:cs="Times New Roman"/>
          <w:lang w:val="en-US"/>
        </w:rPr>
        <w:t>ë</w:t>
      </w:r>
      <w:r>
        <w:rPr>
          <w:rFonts w:ascii="Times New Roman" w:hAnsi="Times New Roman" w:cs="Times New Roman"/>
          <w:lang w:val="en-US"/>
        </w:rPr>
        <w:t>n</w:t>
      </w:r>
      <w:r w:rsidR="00B2662C" w:rsidRPr="00B2662C">
        <w:rPr>
          <w:rFonts w:ascii="Times New Roman" w:hAnsi="Times New Roman" w:cs="Times New Roman"/>
          <w:lang w:val="en-US"/>
        </w:rPr>
        <w:t xml:space="preserve">, </w:t>
      </w:r>
      <w:r>
        <w:rPr>
          <w:rFonts w:ascii="Times New Roman" w:hAnsi="Times New Roman" w:cs="Times New Roman"/>
          <w:lang w:val="en-US"/>
        </w:rPr>
        <w:t>deri n</w:t>
      </w:r>
      <w:r w:rsidR="00825BCB">
        <w:rPr>
          <w:rFonts w:ascii="Times New Roman" w:hAnsi="Times New Roman" w:cs="Times New Roman"/>
          <w:lang w:val="en-US"/>
        </w:rPr>
        <w:t>ë</w:t>
      </w:r>
      <w:r>
        <w:rPr>
          <w:rFonts w:ascii="Times New Roman" w:hAnsi="Times New Roman" w:cs="Times New Roman"/>
          <w:lang w:val="en-US"/>
        </w:rPr>
        <w:t xml:space="preserve"> </w:t>
      </w:r>
      <w:r w:rsidR="00B2662C" w:rsidRPr="00B2662C">
        <w:rPr>
          <w:rFonts w:ascii="Times New Roman" w:hAnsi="Times New Roman" w:cs="Times New Roman"/>
          <w:lang w:val="en-US"/>
        </w:rPr>
        <w:t xml:space="preserve">88%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 xml:space="preserve">r </w:t>
      </w:r>
      <w:r w:rsidR="00B815FD">
        <w:rPr>
          <w:rFonts w:ascii="Times New Roman" w:hAnsi="Times New Roman" w:cs="Times New Roman"/>
          <w:lang w:val="en-US"/>
        </w:rPr>
        <w:t>Mali</w:t>
      </w:r>
      <w:r>
        <w:rPr>
          <w:rFonts w:ascii="Times New Roman" w:hAnsi="Times New Roman" w:cs="Times New Roman"/>
          <w:lang w:val="en-US"/>
        </w:rPr>
        <w:t>n</w:t>
      </w:r>
      <w:r w:rsidR="00B815FD">
        <w:rPr>
          <w:rFonts w:ascii="Times New Roman" w:hAnsi="Times New Roman" w:cs="Times New Roman"/>
          <w:lang w:val="en-US"/>
        </w:rPr>
        <w:t xml:space="preserve"> </w:t>
      </w:r>
      <w:r>
        <w:rPr>
          <w:rFonts w:ascii="Times New Roman" w:hAnsi="Times New Roman" w:cs="Times New Roman"/>
          <w:lang w:val="en-US"/>
        </w:rPr>
        <w:t>e</w:t>
      </w:r>
      <w:r w:rsidR="00B815FD">
        <w:rPr>
          <w:rFonts w:ascii="Times New Roman" w:hAnsi="Times New Roman" w:cs="Times New Roman"/>
          <w:lang w:val="en-US"/>
        </w:rPr>
        <w:t xml:space="preserve"> Zi</w:t>
      </w:r>
      <w:r w:rsidR="00B2662C" w:rsidRPr="00B2662C">
        <w:rPr>
          <w:rFonts w:ascii="Times New Roman" w:hAnsi="Times New Roman" w:cs="Times New Roman"/>
          <w:lang w:val="en-US"/>
        </w:rPr>
        <w:t>.</w:t>
      </w:r>
    </w:p>
    <w:p w:rsidR="008502E0" w:rsidRDefault="00F91ABE" w:rsidP="008502E0">
      <w:pPr>
        <w:spacing w:line="360" w:lineRule="auto"/>
        <w:jc w:val="both"/>
        <w:rPr>
          <w:rFonts w:ascii="Times New Roman" w:hAnsi="Times New Roman" w:cs="Times New Roman"/>
          <w:lang w:val="en-US"/>
        </w:rPr>
      </w:pP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 xml:space="preserve">to ndryshime </w:t>
      </w:r>
      <w:r w:rsidR="00C925D3">
        <w:rPr>
          <w:rFonts w:ascii="Times New Roman" w:hAnsi="Times New Roman" w:cs="Times New Roman"/>
          <w:lang w:val="en-US"/>
        </w:rPr>
        <w:t>t</w:t>
      </w:r>
      <w:r w:rsidR="00825BCB">
        <w:rPr>
          <w:rFonts w:ascii="Times New Roman" w:hAnsi="Times New Roman" w:cs="Times New Roman"/>
          <w:lang w:val="en-US"/>
        </w:rPr>
        <w:t>ë</w:t>
      </w:r>
      <w:r w:rsidR="00C925D3">
        <w:rPr>
          <w:rFonts w:ascii="Times New Roman" w:hAnsi="Times New Roman" w:cs="Times New Roman"/>
          <w:lang w:val="en-US"/>
        </w:rPr>
        <w:t xml:space="preserve"> hasura nga t</w:t>
      </w:r>
      <w:r w:rsidR="00825BCB">
        <w:rPr>
          <w:rFonts w:ascii="Times New Roman" w:hAnsi="Times New Roman" w:cs="Times New Roman"/>
          <w:lang w:val="en-US"/>
        </w:rPr>
        <w:t>ë</w:t>
      </w:r>
      <w:r w:rsidR="00C925D3">
        <w:rPr>
          <w:rFonts w:ascii="Times New Roman" w:hAnsi="Times New Roman" w:cs="Times New Roman"/>
          <w:lang w:val="en-US"/>
        </w:rPr>
        <w:t xml:space="preserve"> </w:t>
      </w:r>
      <w:r w:rsidR="00FC1C38">
        <w:rPr>
          <w:rFonts w:ascii="Times New Roman" w:hAnsi="Times New Roman" w:cs="Times New Roman"/>
          <w:lang w:val="en-US"/>
        </w:rPr>
        <w:t xml:space="preserve">266 </w:t>
      </w:r>
      <w:r w:rsidR="002F2D34">
        <w:rPr>
          <w:rFonts w:ascii="Times New Roman" w:hAnsi="Times New Roman" w:cs="Times New Roman"/>
          <w:lang w:val="en-US"/>
        </w:rPr>
        <w:t>OSHC</w:t>
      </w:r>
      <w:r w:rsidR="00FC1C38">
        <w:rPr>
          <w:rFonts w:ascii="Times New Roman" w:hAnsi="Times New Roman" w:cs="Times New Roman"/>
          <w:lang w:val="en-US"/>
        </w:rPr>
        <w:t xml:space="preserve"> </w:t>
      </w:r>
      <w:r w:rsidR="00C925D3">
        <w:rPr>
          <w:rFonts w:ascii="Times New Roman" w:hAnsi="Times New Roman" w:cs="Times New Roman"/>
          <w:lang w:val="en-US"/>
        </w:rPr>
        <w:t>e vendeve t</w:t>
      </w:r>
      <w:r w:rsidR="00825BCB">
        <w:rPr>
          <w:rFonts w:ascii="Times New Roman" w:hAnsi="Times New Roman" w:cs="Times New Roman"/>
          <w:lang w:val="en-US"/>
        </w:rPr>
        <w:t>ë</w:t>
      </w:r>
      <w:r w:rsidR="00C925D3">
        <w:rPr>
          <w:rFonts w:ascii="Times New Roman" w:hAnsi="Times New Roman" w:cs="Times New Roman"/>
          <w:lang w:val="en-US"/>
        </w:rPr>
        <w:t xml:space="preserve"> Evrop</w:t>
      </w:r>
      <w:r w:rsidR="00825BCB">
        <w:rPr>
          <w:rFonts w:ascii="Times New Roman" w:hAnsi="Times New Roman" w:cs="Times New Roman"/>
          <w:lang w:val="en-US"/>
        </w:rPr>
        <w:t>ë</w:t>
      </w:r>
      <w:r w:rsidR="00C925D3">
        <w:rPr>
          <w:rFonts w:ascii="Times New Roman" w:hAnsi="Times New Roman" w:cs="Times New Roman"/>
          <w:lang w:val="en-US"/>
        </w:rPr>
        <w:t>s Juglindore mund t</w:t>
      </w:r>
      <w:r w:rsidR="00825BCB">
        <w:rPr>
          <w:rFonts w:ascii="Times New Roman" w:hAnsi="Times New Roman" w:cs="Times New Roman"/>
          <w:lang w:val="en-US"/>
        </w:rPr>
        <w:t>ë</w:t>
      </w:r>
      <w:r w:rsidR="00C925D3">
        <w:rPr>
          <w:rFonts w:ascii="Times New Roman" w:hAnsi="Times New Roman" w:cs="Times New Roman"/>
          <w:lang w:val="en-US"/>
        </w:rPr>
        <w:t xml:space="preserve"> krijojn</w:t>
      </w:r>
      <w:r w:rsidR="00825BCB">
        <w:rPr>
          <w:rFonts w:ascii="Times New Roman" w:hAnsi="Times New Roman" w:cs="Times New Roman"/>
          <w:lang w:val="en-US"/>
        </w:rPr>
        <w:t>ë</w:t>
      </w:r>
      <w:r w:rsidR="00C925D3">
        <w:rPr>
          <w:rFonts w:ascii="Times New Roman" w:hAnsi="Times New Roman" w:cs="Times New Roman"/>
          <w:lang w:val="en-US"/>
        </w:rPr>
        <w:t xml:space="preserve"> sfida t</w:t>
      </w:r>
      <w:r w:rsidR="00825BCB">
        <w:rPr>
          <w:rFonts w:ascii="Times New Roman" w:hAnsi="Times New Roman" w:cs="Times New Roman"/>
          <w:lang w:val="en-US"/>
        </w:rPr>
        <w:t>ë</w:t>
      </w:r>
      <w:r w:rsidR="00C925D3">
        <w:rPr>
          <w:rFonts w:ascii="Times New Roman" w:hAnsi="Times New Roman" w:cs="Times New Roman"/>
          <w:lang w:val="en-US"/>
        </w:rPr>
        <w:t xml:space="preserve"> shum</w:t>
      </w:r>
      <w:r w:rsidR="00825BCB">
        <w:rPr>
          <w:rFonts w:ascii="Times New Roman" w:hAnsi="Times New Roman" w:cs="Times New Roman"/>
          <w:lang w:val="en-US"/>
        </w:rPr>
        <w:t>ë</w:t>
      </w:r>
      <w:r w:rsidR="00C925D3">
        <w:rPr>
          <w:rFonts w:ascii="Times New Roman" w:hAnsi="Times New Roman" w:cs="Times New Roman"/>
          <w:lang w:val="en-US"/>
        </w:rPr>
        <w:t>fishta p</w:t>
      </w:r>
      <w:r w:rsidR="00825BCB">
        <w:rPr>
          <w:rFonts w:ascii="Times New Roman" w:hAnsi="Times New Roman" w:cs="Times New Roman"/>
          <w:lang w:val="en-US"/>
        </w:rPr>
        <w:t>ë</w:t>
      </w:r>
      <w:r w:rsidR="00C925D3">
        <w:rPr>
          <w:rFonts w:ascii="Times New Roman" w:hAnsi="Times New Roman" w:cs="Times New Roman"/>
          <w:lang w:val="en-US"/>
        </w:rPr>
        <w:t xml:space="preserve">r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sidR="00C925D3">
        <w:rPr>
          <w:rFonts w:ascii="Times New Roman" w:hAnsi="Times New Roman" w:cs="Times New Roman"/>
          <w:lang w:val="en-US"/>
        </w:rPr>
        <w:t>n</w:t>
      </w:r>
      <w:r w:rsidR="00825BCB">
        <w:rPr>
          <w:rFonts w:ascii="Times New Roman" w:hAnsi="Times New Roman" w:cs="Times New Roman"/>
          <w:lang w:val="en-US"/>
        </w:rPr>
        <w:t>ë</w:t>
      </w:r>
      <w:r w:rsidR="00FB374E">
        <w:rPr>
          <w:rFonts w:ascii="Times New Roman" w:hAnsi="Times New Roman" w:cs="Times New Roman"/>
          <w:lang w:val="en-US"/>
        </w:rPr>
        <w:t xml:space="preserve"> civile</w:t>
      </w:r>
      <w:r w:rsidR="0057363E" w:rsidRPr="0057363E">
        <w:rPr>
          <w:rFonts w:ascii="Times New Roman" w:hAnsi="Times New Roman" w:cs="Times New Roman"/>
          <w:lang w:val="en-US"/>
        </w:rPr>
        <w:t xml:space="preserve">. </w:t>
      </w:r>
      <w:r w:rsidR="00C925D3">
        <w:rPr>
          <w:rFonts w:ascii="Times New Roman" w:hAnsi="Times New Roman" w:cs="Times New Roman"/>
          <w:lang w:val="en-US"/>
        </w:rPr>
        <w:t>P</w:t>
      </w:r>
      <w:r w:rsidR="00825BCB">
        <w:rPr>
          <w:rFonts w:ascii="Times New Roman" w:hAnsi="Times New Roman" w:cs="Times New Roman"/>
          <w:lang w:val="en-US"/>
        </w:rPr>
        <w:t>ë</w:t>
      </w:r>
      <w:r w:rsidR="00C925D3">
        <w:rPr>
          <w:rFonts w:ascii="Times New Roman" w:hAnsi="Times New Roman" w:cs="Times New Roman"/>
          <w:lang w:val="en-US"/>
        </w:rPr>
        <w:t>r shum</w:t>
      </w:r>
      <w:r w:rsidR="00825BCB">
        <w:rPr>
          <w:rFonts w:ascii="Times New Roman" w:hAnsi="Times New Roman" w:cs="Times New Roman"/>
          <w:lang w:val="en-US"/>
        </w:rPr>
        <w:t>ë</w:t>
      </w:r>
      <w:r w:rsidR="00C925D3">
        <w:rPr>
          <w:rFonts w:ascii="Times New Roman" w:hAnsi="Times New Roman" w:cs="Times New Roman"/>
          <w:lang w:val="en-US"/>
        </w:rPr>
        <w:t xml:space="preserve"> prej tyre</w:t>
      </w:r>
      <w:r w:rsidR="008502E0">
        <w:rPr>
          <w:rFonts w:ascii="Times New Roman" w:hAnsi="Times New Roman" w:cs="Times New Roman"/>
          <w:lang w:val="en-US"/>
        </w:rPr>
        <w:t xml:space="preserve">the </w:t>
      </w:r>
      <w:r w:rsidR="00C925D3">
        <w:rPr>
          <w:rFonts w:ascii="Times New Roman" w:hAnsi="Times New Roman" w:cs="Times New Roman"/>
          <w:lang w:val="en-US"/>
        </w:rPr>
        <w:t xml:space="preserve">e ardhmja </w:t>
      </w:r>
      <w:r w:rsidR="00825BCB">
        <w:rPr>
          <w:rFonts w:ascii="Times New Roman" w:hAnsi="Times New Roman" w:cs="Times New Roman"/>
          <w:lang w:val="en-US"/>
        </w:rPr>
        <w:t>ë</w:t>
      </w:r>
      <w:r w:rsidR="00C925D3">
        <w:rPr>
          <w:rFonts w:ascii="Times New Roman" w:hAnsi="Times New Roman" w:cs="Times New Roman"/>
          <w:lang w:val="en-US"/>
        </w:rPr>
        <w:t>sht</w:t>
      </w:r>
      <w:r w:rsidR="00825BCB">
        <w:rPr>
          <w:rFonts w:ascii="Times New Roman" w:hAnsi="Times New Roman" w:cs="Times New Roman"/>
          <w:lang w:val="en-US"/>
        </w:rPr>
        <w:t>ë</w:t>
      </w:r>
      <w:r w:rsidR="00C925D3">
        <w:rPr>
          <w:rFonts w:ascii="Times New Roman" w:hAnsi="Times New Roman" w:cs="Times New Roman"/>
          <w:lang w:val="en-US"/>
        </w:rPr>
        <w:t xml:space="preserve"> e paqart</w:t>
      </w:r>
      <w:r w:rsidR="00825BCB">
        <w:rPr>
          <w:rFonts w:ascii="Times New Roman" w:hAnsi="Times New Roman" w:cs="Times New Roman"/>
          <w:lang w:val="en-US"/>
        </w:rPr>
        <w:t>ë</w:t>
      </w:r>
      <w:r w:rsidR="008502E0">
        <w:rPr>
          <w:rFonts w:ascii="Times New Roman" w:hAnsi="Times New Roman" w:cs="Times New Roman"/>
          <w:lang w:val="en-US"/>
        </w:rPr>
        <w:t xml:space="preserve">. </w:t>
      </w:r>
      <w:r w:rsidR="00C925D3">
        <w:rPr>
          <w:rFonts w:ascii="Times New Roman" w:hAnsi="Times New Roman" w:cs="Times New Roman"/>
          <w:lang w:val="en-US"/>
        </w:rPr>
        <w:t xml:space="preserve">Kjo pasiguri </w:t>
      </w:r>
      <w:r w:rsidR="00825BCB">
        <w:rPr>
          <w:rFonts w:ascii="Times New Roman" w:hAnsi="Times New Roman" w:cs="Times New Roman"/>
          <w:lang w:val="en-US"/>
        </w:rPr>
        <w:t>ë</w:t>
      </w:r>
      <w:r w:rsidR="00C925D3">
        <w:rPr>
          <w:rFonts w:ascii="Times New Roman" w:hAnsi="Times New Roman" w:cs="Times New Roman"/>
          <w:lang w:val="en-US"/>
        </w:rPr>
        <w:t>sht</w:t>
      </w:r>
      <w:r w:rsidR="00825BCB">
        <w:rPr>
          <w:rFonts w:ascii="Times New Roman" w:hAnsi="Times New Roman" w:cs="Times New Roman"/>
          <w:lang w:val="en-US"/>
        </w:rPr>
        <w:t>ë</w:t>
      </w:r>
      <w:r w:rsidR="00C925D3">
        <w:rPr>
          <w:rFonts w:ascii="Times New Roman" w:hAnsi="Times New Roman" w:cs="Times New Roman"/>
          <w:lang w:val="en-US"/>
        </w:rPr>
        <w:t xml:space="preserve"> p</w:t>
      </w:r>
      <w:r w:rsidR="00825BCB">
        <w:rPr>
          <w:rFonts w:ascii="Times New Roman" w:hAnsi="Times New Roman" w:cs="Times New Roman"/>
          <w:lang w:val="en-US"/>
        </w:rPr>
        <w:t>ë</w:t>
      </w:r>
      <w:r w:rsidR="00C925D3">
        <w:rPr>
          <w:rFonts w:ascii="Times New Roman" w:hAnsi="Times New Roman" w:cs="Times New Roman"/>
          <w:lang w:val="en-US"/>
        </w:rPr>
        <w:t>rkeq</w:t>
      </w:r>
      <w:r w:rsidR="00825BCB">
        <w:rPr>
          <w:rFonts w:ascii="Times New Roman" w:hAnsi="Times New Roman" w:cs="Times New Roman"/>
          <w:lang w:val="en-US"/>
        </w:rPr>
        <w:t>ë</w:t>
      </w:r>
      <w:r w:rsidR="00C925D3">
        <w:rPr>
          <w:rFonts w:ascii="Times New Roman" w:hAnsi="Times New Roman" w:cs="Times New Roman"/>
          <w:lang w:val="en-US"/>
        </w:rPr>
        <w:t>suar edhe m</w:t>
      </w:r>
      <w:r w:rsidR="00825BCB">
        <w:rPr>
          <w:rFonts w:ascii="Times New Roman" w:hAnsi="Times New Roman" w:cs="Times New Roman"/>
          <w:lang w:val="en-US"/>
        </w:rPr>
        <w:t>ë</w:t>
      </w:r>
      <w:r w:rsidR="00C925D3">
        <w:rPr>
          <w:rFonts w:ascii="Times New Roman" w:hAnsi="Times New Roman" w:cs="Times New Roman"/>
          <w:lang w:val="en-US"/>
        </w:rPr>
        <w:t xml:space="preserve"> shum</w:t>
      </w:r>
      <w:r w:rsidR="00825BCB">
        <w:rPr>
          <w:rFonts w:ascii="Times New Roman" w:hAnsi="Times New Roman" w:cs="Times New Roman"/>
          <w:lang w:val="en-US"/>
        </w:rPr>
        <w:t>ë</w:t>
      </w:r>
      <w:r w:rsidR="00C925D3">
        <w:rPr>
          <w:rFonts w:ascii="Times New Roman" w:hAnsi="Times New Roman" w:cs="Times New Roman"/>
          <w:lang w:val="en-US"/>
        </w:rPr>
        <w:t xml:space="preserve"> pasi lufta globale kund</w:t>
      </w:r>
      <w:r w:rsidR="00825BCB">
        <w:rPr>
          <w:rFonts w:ascii="Times New Roman" w:hAnsi="Times New Roman" w:cs="Times New Roman"/>
          <w:lang w:val="en-US"/>
        </w:rPr>
        <w:t>ë</w:t>
      </w:r>
      <w:r w:rsidR="00C925D3">
        <w:rPr>
          <w:rFonts w:ascii="Times New Roman" w:hAnsi="Times New Roman" w:cs="Times New Roman"/>
          <w:lang w:val="en-US"/>
        </w:rPr>
        <w:t xml:space="preserve">r </w:t>
      </w:r>
      <w:r w:rsidR="0057363E" w:rsidRPr="0057363E">
        <w:rPr>
          <w:rFonts w:ascii="Times New Roman" w:hAnsi="Times New Roman" w:cs="Times New Roman"/>
          <w:lang w:val="en-US"/>
        </w:rPr>
        <w:t>pandemi</w:t>
      </w:r>
      <w:r w:rsidR="00C925D3">
        <w:rPr>
          <w:rFonts w:ascii="Times New Roman" w:hAnsi="Times New Roman" w:cs="Times New Roman"/>
          <w:lang w:val="en-US"/>
        </w:rPr>
        <w:t>s</w:t>
      </w:r>
      <w:r w:rsidR="00825BCB">
        <w:rPr>
          <w:rFonts w:ascii="Times New Roman" w:hAnsi="Times New Roman" w:cs="Times New Roman"/>
          <w:lang w:val="en-US"/>
        </w:rPr>
        <w:t>ë</w:t>
      </w:r>
      <w:r w:rsidR="0057363E" w:rsidRPr="0057363E">
        <w:rPr>
          <w:rFonts w:ascii="Times New Roman" w:hAnsi="Times New Roman" w:cs="Times New Roman"/>
          <w:lang w:val="en-US"/>
        </w:rPr>
        <w:t xml:space="preserve"> </w:t>
      </w:r>
      <w:r w:rsidR="00C925D3">
        <w:rPr>
          <w:rFonts w:ascii="Times New Roman" w:hAnsi="Times New Roman" w:cs="Times New Roman"/>
          <w:lang w:val="en-US"/>
        </w:rPr>
        <w:t>po u shton probleme programeve n</w:t>
      </w:r>
      <w:r w:rsidR="00825BCB">
        <w:rPr>
          <w:rFonts w:ascii="Times New Roman" w:hAnsi="Times New Roman" w:cs="Times New Roman"/>
          <w:lang w:val="en-US"/>
        </w:rPr>
        <w:t>ë</w:t>
      </w:r>
      <w:r w:rsidR="00C925D3">
        <w:rPr>
          <w:rFonts w:ascii="Times New Roman" w:hAnsi="Times New Roman" w:cs="Times New Roman"/>
          <w:lang w:val="en-US"/>
        </w:rPr>
        <w:t xml:space="preserve"> zbatim e sip</w:t>
      </w:r>
      <w:r w:rsidR="00825BCB">
        <w:rPr>
          <w:rFonts w:ascii="Times New Roman" w:hAnsi="Times New Roman" w:cs="Times New Roman"/>
          <w:lang w:val="en-US"/>
        </w:rPr>
        <w:t>ë</w:t>
      </w:r>
      <w:r w:rsidR="00C925D3">
        <w:rPr>
          <w:rFonts w:ascii="Times New Roman" w:hAnsi="Times New Roman" w:cs="Times New Roman"/>
          <w:lang w:val="en-US"/>
        </w:rPr>
        <w:t>r</w:t>
      </w:r>
      <w:r w:rsidR="0057363E" w:rsidRPr="0057363E">
        <w:rPr>
          <w:rFonts w:ascii="Times New Roman" w:hAnsi="Times New Roman" w:cs="Times New Roman"/>
          <w:lang w:val="en-US"/>
        </w:rPr>
        <w:t xml:space="preserve">, </w:t>
      </w:r>
      <w:r w:rsidR="00C925D3">
        <w:rPr>
          <w:rFonts w:ascii="Times New Roman" w:hAnsi="Times New Roman" w:cs="Times New Roman"/>
          <w:lang w:val="en-US"/>
        </w:rPr>
        <w:t>koordinimi</w:t>
      </w:r>
      <w:r w:rsidR="00EC2CE0">
        <w:rPr>
          <w:rFonts w:ascii="Times New Roman" w:hAnsi="Times New Roman" w:cs="Times New Roman"/>
          <w:lang w:val="en-US"/>
        </w:rPr>
        <w:t>t</w:t>
      </w:r>
      <w:r w:rsidR="00C925D3">
        <w:rPr>
          <w:rFonts w:ascii="Times New Roman" w:hAnsi="Times New Roman" w:cs="Times New Roman"/>
          <w:lang w:val="en-US"/>
        </w:rPr>
        <w:t xml:space="preserve"> </w:t>
      </w:r>
      <w:r w:rsidR="00EC2CE0">
        <w:rPr>
          <w:rFonts w:ascii="Times New Roman" w:hAnsi="Times New Roman" w:cs="Times New Roman"/>
          <w:lang w:val="en-US"/>
        </w:rPr>
        <w:t>t</w:t>
      </w:r>
      <w:r w:rsidR="00825BCB">
        <w:rPr>
          <w:rFonts w:ascii="Times New Roman" w:hAnsi="Times New Roman" w:cs="Times New Roman"/>
          <w:lang w:val="en-US"/>
        </w:rPr>
        <w:t>ë</w:t>
      </w:r>
      <w:r w:rsidR="00C925D3">
        <w:rPr>
          <w:rFonts w:ascii="Times New Roman" w:hAnsi="Times New Roman" w:cs="Times New Roman"/>
          <w:lang w:val="en-US"/>
        </w:rPr>
        <w:t xml:space="preserve"> stafit</w:t>
      </w:r>
      <w:r w:rsidR="0057363E" w:rsidRPr="0057363E">
        <w:rPr>
          <w:rFonts w:ascii="Times New Roman" w:hAnsi="Times New Roman" w:cs="Times New Roman"/>
          <w:lang w:val="en-US"/>
        </w:rPr>
        <w:t xml:space="preserve">, </w:t>
      </w:r>
      <w:r w:rsidR="00C925D3">
        <w:rPr>
          <w:rFonts w:ascii="Times New Roman" w:hAnsi="Times New Roman" w:cs="Times New Roman"/>
          <w:lang w:val="en-US"/>
        </w:rPr>
        <w:t>sisteme</w:t>
      </w:r>
      <w:r w:rsidR="00EC2CE0">
        <w:rPr>
          <w:rFonts w:ascii="Times New Roman" w:hAnsi="Times New Roman" w:cs="Times New Roman"/>
          <w:lang w:val="en-US"/>
        </w:rPr>
        <w:t>ve</w:t>
      </w:r>
      <w:r w:rsidR="00C925D3">
        <w:rPr>
          <w:rFonts w:ascii="Times New Roman" w:hAnsi="Times New Roman" w:cs="Times New Roman"/>
          <w:lang w:val="en-US"/>
        </w:rPr>
        <w:t xml:space="preserve"> financiare</w:t>
      </w:r>
      <w:r w:rsidR="0057363E" w:rsidRPr="0057363E">
        <w:rPr>
          <w:rFonts w:ascii="Times New Roman" w:hAnsi="Times New Roman" w:cs="Times New Roman"/>
          <w:lang w:val="en-US"/>
        </w:rPr>
        <w:t xml:space="preserve">, </w:t>
      </w:r>
      <w:r w:rsidR="00C925D3">
        <w:rPr>
          <w:rFonts w:ascii="Times New Roman" w:hAnsi="Times New Roman" w:cs="Times New Roman"/>
          <w:lang w:val="en-US"/>
        </w:rPr>
        <w:t>planifikimi</w:t>
      </w:r>
      <w:r w:rsidR="00EC2CE0">
        <w:rPr>
          <w:rFonts w:ascii="Times New Roman" w:hAnsi="Times New Roman" w:cs="Times New Roman"/>
          <w:lang w:val="en-US"/>
        </w:rPr>
        <w:t>t</w:t>
      </w:r>
      <w:r w:rsidR="0057363E" w:rsidRPr="0057363E">
        <w:rPr>
          <w:rFonts w:ascii="Times New Roman" w:hAnsi="Times New Roman" w:cs="Times New Roman"/>
          <w:lang w:val="en-US"/>
        </w:rPr>
        <w:t xml:space="preserve">, </w:t>
      </w:r>
      <w:r w:rsidR="00C925D3">
        <w:rPr>
          <w:rFonts w:ascii="Times New Roman" w:hAnsi="Times New Roman" w:cs="Times New Roman"/>
          <w:lang w:val="en-US"/>
        </w:rPr>
        <w:t>siguri</w:t>
      </w:r>
      <w:r w:rsidR="00EC2CE0">
        <w:rPr>
          <w:rFonts w:ascii="Times New Roman" w:hAnsi="Times New Roman" w:cs="Times New Roman"/>
          <w:lang w:val="en-US"/>
        </w:rPr>
        <w:t>s</w:t>
      </w:r>
      <w:r w:rsidR="00825BCB">
        <w:rPr>
          <w:rFonts w:ascii="Times New Roman" w:hAnsi="Times New Roman" w:cs="Times New Roman"/>
          <w:lang w:val="en-US"/>
        </w:rPr>
        <w:t>ë</w:t>
      </w:r>
      <w:r w:rsidR="0057363E" w:rsidRPr="0057363E">
        <w:rPr>
          <w:rFonts w:ascii="Times New Roman" w:hAnsi="Times New Roman" w:cs="Times New Roman"/>
          <w:lang w:val="en-US"/>
        </w:rPr>
        <w:t xml:space="preserve">, </w:t>
      </w:r>
      <w:r w:rsidR="00C925D3">
        <w:rPr>
          <w:rFonts w:ascii="Times New Roman" w:hAnsi="Times New Roman" w:cs="Times New Roman"/>
          <w:lang w:val="en-US"/>
        </w:rPr>
        <w:t>dhe komunikimi</w:t>
      </w:r>
      <w:r w:rsidR="00EC2CE0">
        <w:rPr>
          <w:rFonts w:ascii="Times New Roman" w:hAnsi="Times New Roman" w:cs="Times New Roman"/>
          <w:lang w:val="en-US"/>
        </w:rPr>
        <w:t>t</w:t>
      </w:r>
      <w:r w:rsidR="0057363E" w:rsidRPr="0057363E">
        <w:rPr>
          <w:rFonts w:ascii="Times New Roman" w:hAnsi="Times New Roman" w:cs="Times New Roman"/>
          <w:lang w:val="en-US"/>
        </w:rPr>
        <w:t xml:space="preserve">. </w:t>
      </w:r>
      <w:r w:rsidR="002F2D34">
        <w:rPr>
          <w:rFonts w:ascii="Times New Roman" w:hAnsi="Times New Roman" w:cs="Times New Roman"/>
          <w:lang w:val="en-US"/>
        </w:rPr>
        <w:t>OSHC</w:t>
      </w:r>
      <w:r w:rsidR="00D46BA4">
        <w:rPr>
          <w:rFonts w:ascii="Times New Roman" w:hAnsi="Times New Roman" w:cs="Times New Roman"/>
          <w:lang w:val="en-US"/>
        </w:rPr>
        <w:t xml:space="preserve"> </w:t>
      </w:r>
      <w:r w:rsidR="00C925D3">
        <w:rPr>
          <w:rFonts w:ascii="Times New Roman" w:hAnsi="Times New Roman" w:cs="Times New Roman"/>
          <w:lang w:val="en-US"/>
        </w:rPr>
        <w:t>po sfidohen sot – ndoshta m</w:t>
      </w:r>
      <w:r w:rsidR="00825BCB">
        <w:rPr>
          <w:rFonts w:ascii="Times New Roman" w:hAnsi="Times New Roman" w:cs="Times New Roman"/>
          <w:lang w:val="en-US"/>
        </w:rPr>
        <w:t>ë</w:t>
      </w:r>
      <w:r w:rsidR="00C925D3">
        <w:rPr>
          <w:rFonts w:ascii="Times New Roman" w:hAnsi="Times New Roman" w:cs="Times New Roman"/>
          <w:lang w:val="en-US"/>
        </w:rPr>
        <w:t xml:space="preserve"> shum</w:t>
      </w:r>
      <w:r w:rsidR="00825BCB">
        <w:rPr>
          <w:rFonts w:ascii="Times New Roman" w:hAnsi="Times New Roman" w:cs="Times New Roman"/>
          <w:lang w:val="en-US"/>
        </w:rPr>
        <w:t>ë</w:t>
      </w:r>
      <w:r w:rsidR="00C925D3">
        <w:rPr>
          <w:rFonts w:ascii="Times New Roman" w:hAnsi="Times New Roman" w:cs="Times New Roman"/>
          <w:lang w:val="en-US"/>
        </w:rPr>
        <w:t xml:space="preserve"> se kurr</w:t>
      </w:r>
      <w:r w:rsidR="00825BCB">
        <w:rPr>
          <w:rFonts w:ascii="Times New Roman" w:hAnsi="Times New Roman" w:cs="Times New Roman"/>
          <w:lang w:val="en-US"/>
        </w:rPr>
        <w:t>ë</w:t>
      </w:r>
      <w:r w:rsidR="00C925D3">
        <w:rPr>
          <w:rFonts w:ascii="Times New Roman" w:hAnsi="Times New Roman" w:cs="Times New Roman"/>
          <w:lang w:val="en-US"/>
        </w:rPr>
        <w:t xml:space="preserve"> – q</w:t>
      </w:r>
      <w:r w:rsidR="00825BCB">
        <w:rPr>
          <w:rFonts w:ascii="Times New Roman" w:hAnsi="Times New Roman" w:cs="Times New Roman"/>
          <w:lang w:val="en-US"/>
        </w:rPr>
        <w:t>ë</w:t>
      </w:r>
      <w:r w:rsidR="00C925D3">
        <w:rPr>
          <w:rFonts w:ascii="Times New Roman" w:hAnsi="Times New Roman" w:cs="Times New Roman"/>
          <w:lang w:val="en-US"/>
        </w:rPr>
        <w:t xml:space="preserve"> t</w:t>
      </w:r>
      <w:r w:rsidR="00825BCB">
        <w:rPr>
          <w:rFonts w:ascii="Times New Roman" w:hAnsi="Times New Roman" w:cs="Times New Roman"/>
          <w:lang w:val="en-US"/>
        </w:rPr>
        <w:t>ë</w:t>
      </w:r>
      <w:r w:rsidR="00C925D3">
        <w:rPr>
          <w:rFonts w:ascii="Times New Roman" w:hAnsi="Times New Roman" w:cs="Times New Roman"/>
          <w:lang w:val="en-US"/>
        </w:rPr>
        <w:t xml:space="preserve"> mbeten n</w:t>
      </w:r>
      <w:r w:rsidR="00825BCB">
        <w:rPr>
          <w:rFonts w:ascii="Times New Roman" w:hAnsi="Times New Roman" w:cs="Times New Roman"/>
          <w:lang w:val="en-US"/>
        </w:rPr>
        <w:t>ë</w:t>
      </w:r>
      <w:r w:rsidR="00C925D3">
        <w:rPr>
          <w:rFonts w:ascii="Times New Roman" w:hAnsi="Times New Roman" w:cs="Times New Roman"/>
          <w:lang w:val="en-US"/>
        </w:rPr>
        <w:t xml:space="preserve"> gjendje t</w:t>
      </w:r>
      <w:r w:rsidR="00825BCB">
        <w:rPr>
          <w:rFonts w:ascii="Times New Roman" w:hAnsi="Times New Roman" w:cs="Times New Roman"/>
          <w:lang w:val="en-US"/>
        </w:rPr>
        <w:t>ë</w:t>
      </w:r>
      <w:r w:rsidR="00C925D3">
        <w:rPr>
          <w:rFonts w:ascii="Times New Roman" w:hAnsi="Times New Roman" w:cs="Times New Roman"/>
          <w:lang w:val="en-US"/>
        </w:rPr>
        <w:t xml:space="preserve"> ofrojn</w:t>
      </w:r>
      <w:r w:rsidR="00825BCB">
        <w:rPr>
          <w:rFonts w:ascii="Times New Roman" w:hAnsi="Times New Roman" w:cs="Times New Roman"/>
          <w:lang w:val="en-US"/>
        </w:rPr>
        <w:t>ë</w:t>
      </w:r>
      <w:r w:rsidR="00C925D3">
        <w:rPr>
          <w:rFonts w:ascii="Times New Roman" w:hAnsi="Times New Roman" w:cs="Times New Roman"/>
          <w:lang w:val="en-US"/>
        </w:rPr>
        <w:t xml:space="preserve"> sh</w:t>
      </w:r>
      <w:r w:rsidR="00825BCB">
        <w:rPr>
          <w:rFonts w:ascii="Times New Roman" w:hAnsi="Times New Roman" w:cs="Times New Roman"/>
          <w:lang w:val="en-US"/>
        </w:rPr>
        <w:t>ë</w:t>
      </w:r>
      <w:r w:rsidR="00C925D3">
        <w:rPr>
          <w:rFonts w:ascii="Times New Roman" w:hAnsi="Times New Roman" w:cs="Times New Roman"/>
          <w:lang w:val="en-US"/>
        </w:rPr>
        <w:t xml:space="preserve">rbime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C925D3">
        <w:rPr>
          <w:rFonts w:ascii="Times New Roman" w:hAnsi="Times New Roman" w:cs="Times New Roman"/>
          <w:lang w:val="en-US"/>
        </w:rPr>
        <w:t>komunitetet e tyre</w:t>
      </w:r>
      <w:r w:rsidR="00D46BA4">
        <w:rPr>
          <w:rFonts w:ascii="Times New Roman" w:hAnsi="Times New Roman" w:cs="Times New Roman"/>
          <w:lang w:val="en-US"/>
        </w:rPr>
        <w:t xml:space="preserve">; </w:t>
      </w:r>
      <w:r w:rsidR="00C925D3">
        <w:rPr>
          <w:rFonts w:ascii="Times New Roman" w:hAnsi="Times New Roman" w:cs="Times New Roman"/>
          <w:lang w:val="en-US"/>
        </w:rPr>
        <w:t>dhe n</w:t>
      </w:r>
      <w:r w:rsidR="00825BCB">
        <w:rPr>
          <w:rFonts w:ascii="Times New Roman" w:hAnsi="Times New Roman" w:cs="Times New Roman"/>
          <w:lang w:val="en-US"/>
        </w:rPr>
        <w:t>ë</w:t>
      </w:r>
      <w:r w:rsidR="00C925D3">
        <w:rPr>
          <w:rFonts w:ascii="Times New Roman" w:hAnsi="Times New Roman" w:cs="Times New Roman"/>
          <w:lang w:val="en-US"/>
        </w:rPr>
        <w:t xml:space="preserve"> t</w:t>
      </w:r>
      <w:r w:rsidR="00825BCB">
        <w:rPr>
          <w:rFonts w:ascii="Times New Roman" w:hAnsi="Times New Roman" w:cs="Times New Roman"/>
          <w:lang w:val="en-US"/>
        </w:rPr>
        <w:t>ë</w:t>
      </w:r>
      <w:r w:rsidR="00C925D3">
        <w:rPr>
          <w:rFonts w:ascii="Times New Roman" w:hAnsi="Times New Roman" w:cs="Times New Roman"/>
          <w:lang w:val="en-US"/>
        </w:rPr>
        <w:t xml:space="preserve"> nj</w:t>
      </w:r>
      <w:r w:rsidR="00825BCB">
        <w:rPr>
          <w:rFonts w:ascii="Times New Roman" w:hAnsi="Times New Roman" w:cs="Times New Roman"/>
          <w:lang w:val="en-US"/>
        </w:rPr>
        <w:t>ë</w:t>
      </w:r>
      <w:r w:rsidR="00C925D3">
        <w:rPr>
          <w:rFonts w:ascii="Times New Roman" w:hAnsi="Times New Roman" w:cs="Times New Roman"/>
          <w:lang w:val="en-US"/>
        </w:rPr>
        <w:t>jt</w:t>
      </w:r>
      <w:r w:rsidR="00825BCB">
        <w:rPr>
          <w:rFonts w:ascii="Times New Roman" w:hAnsi="Times New Roman" w:cs="Times New Roman"/>
          <w:lang w:val="en-US"/>
        </w:rPr>
        <w:t>ë</w:t>
      </w:r>
      <w:r w:rsidR="00C925D3">
        <w:rPr>
          <w:rFonts w:ascii="Times New Roman" w:hAnsi="Times New Roman" w:cs="Times New Roman"/>
          <w:lang w:val="en-US"/>
        </w:rPr>
        <w:t>n koh</w:t>
      </w:r>
      <w:r w:rsidR="00825BCB">
        <w:rPr>
          <w:rFonts w:ascii="Times New Roman" w:hAnsi="Times New Roman" w:cs="Times New Roman"/>
          <w:lang w:val="en-US"/>
        </w:rPr>
        <w:t>ë</w:t>
      </w:r>
      <w:r w:rsidR="00D46BA4">
        <w:rPr>
          <w:rFonts w:ascii="Times New Roman" w:hAnsi="Times New Roman" w:cs="Times New Roman"/>
          <w:lang w:val="en-US"/>
        </w:rPr>
        <w:t>,</w:t>
      </w:r>
      <w:r w:rsidR="008502E0">
        <w:rPr>
          <w:rFonts w:ascii="Times New Roman" w:hAnsi="Times New Roman" w:cs="Times New Roman"/>
          <w:lang w:val="en-US"/>
        </w:rPr>
        <w:t xml:space="preserve"> </w:t>
      </w:r>
      <w:r w:rsidR="00C925D3">
        <w:rPr>
          <w:rFonts w:ascii="Times New Roman" w:hAnsi="Times New Roman" w:cs="Times New Roman"/>
          <w:lang w:val="en-US"/>
        </w:rPr>
        <w:t>prej tyre k</w:t>
      </w:r>
      <w:r w:rsidR="00825BCB">
        <w:rPr>
          <w:rFonts w:ascii="Times New Roman" w:hAnsi="Times New Roman" w:cs="Times New Roman"/>
          <w:lang w:val="en-US"/>
        </w:rPr>
        <w:t>ë</w:t>
      </w:r>
      <w:r w:rsidR="00C925D3">
        <w:rPr>
          <w:rFonts w:ascii="Times New Roman" w:hAnsi="Times New Roman" w:cs="Times New Roman"/>
          <w:lang w:val="en-US"/>
        </w:rPr>
        <w:t>rkohet t</w:t>
      </w:r>
      <w:r w:rsidR="00825BCB">
        <w:rPr>
          <w:rFonts w:ascii="Times New Roman" w:hAnsi="Times New Roman" w:cs="Times New Roman"/>
          <w:lang w:val="en-US"/>
        </w:rPr>
        <w:t>ë</w:t>
      </w:r>
      <w:r w:rsidR="00C925D3">
        <w:rPr>
          <w:rFonts w:ascii="Times New Roman" w:hAnsi="Times New Roman" w:cs="Times New Roman"/>
          <w:lang w:val="en-US"/>
        </w:rPr>
        <w:t xml:space="preserve"> </w:t>
      </w:r>
      <w:r w:rsidR="00EC2CE0">
        <w:rPr>
          <w:rFonts w:ascii="Times New Roman" w:hAnsi="Times New Roman" w:cs="Times New Roman"/>
          <w:lang w:val="en-US"/>
        </w:rPr>
        <w:t>rinovohen</w:t>
      </w:r>
      <w:r w:rsidR="00D46BA4">
        <w:rPr>
          <w:rFonts w:ascii="Times New Roman" w:hAnsi="Times New Roman" w:cs="Times New Roman"/>
          <w:lang w:val="en-US"/>
        </w:rPr>
        <w:t>,</w:t>
      </w:r>
      <w:r w:rsidR="00372F8F">
        <w:rPr>
          <w:rFonts w:ascii="Times New Roman" w:hAnsi="Times New Roman" w:cs="Times New Roman"/>
          <w:lang w:val="en-US"/>
        </w:rPr>
        <w:t xml:space="preserve"> </w:t>
      </w:r>
      <w:r w:rsidR="00C925D3">
        <w:rPr>
          <w:rFonts w:ascii="Times New Roman" w:hAnsi="Times New Roman" w:cs="Times New Roman"/>
          <w:lang w:val="en-US"/>
        </w:rPr>
        <w:t>me q</w:t>
      </w:r>
      <w:r w:rsidR="00825BCB">
        <w:rPr>
          <w:rFonts w:ascii="Times New Roman" w:hAnsi="Times New Roman" w:cs="Times New Roman"/>
          <w:lang w:val="en-US"/>
        </w:rPr>
        <w:t>ë</w:t>
      </w:r>
      <w:r w:rsidR="00C925D3">
        <w:rPr>
          <w:rFonts w:ascii="Times New Roman" w:hAnsi="Times New Roman" w:cs="Times New Roman"/>
          <w:lang w:val="en-US"/>
        </w:rPr>
        <w:t>llim q</w:t>
      </w:r>
      <w:r w:rsidR="00825BCB">
        <w:rPr>
          <w:rFonts w:ascii="Times New Roman" w:hAnsi="Times New Roman" w:cs="Times New Roman"/>
          <w:lang w:val="en-US"/>
        </w:rPr>
        <w:t>ë</w:t>
      </w:r>
      <w:r w:rsidR="00C925D3">
        <w:rPr>
          <w:rFonts w:ascii="Times New Roman" w:hAnsi="Times New Roman" w:cs="Times New Roman"/>
          <w:lang w:val="en-US"/>
        </w:rPr>
        <w:t xml:space="preserve"> t</w:t>
      </w:r>
      <w:r w:rsidR="00825BCB">
        <w:rPr>
          <w:rFonts w:ascii="Times New Roman" w:hAnsi="Times New Roman" w:cs="Times New Roman"/>
          <w:lang w:val="en-US"/>
        </w:rPr>
        <w:t>ë</w:t>
      </w:r>
      <w:r w:rsidR="00C925D3">
        <w:rPr>
          <w:rFonts w:ascii="Times New Roman" w:hAnsi="Times New Roman" w:cs="Times New Roman"/>
          <w:lang w:val="en-US"/>
        </w:rPr>
        <w:t xml:space="preserve"> garantojn</w:t>
      </w:r>
      <w:r w:rsidR="00825BCB">
        <w:rPr>
          <w:rFonts w:ascii="Times New Roman" w:hAnsi="Times New Roman" w:cs="Times New Roman"/>
          <w:lang w:val="en-US"/>
        </w:rPr>
        <w:t>ë</w:t>
      </w:r>
      <w:r w:rsidR="00C925D3">
        <w:rPr>
          <w:rFonts w:ascii="Times New Roman" w:hAnsi="Times New Roman" w:cs="Times New Roman"/>
          <w:lang w:val="en-US"/>
        </w:rPr>
        <w:t xml:space="preserve"> q</w:t>
      </w:r>
      <w:r w:rsidR="00825BCB">
        <w:rPr>
          <w:rFonts w:ascii="Times New Roman" w:hAnsi="Times New Roman" w:cs="Times New Roman"/>
          <w:lang w:val="en-US"/>
        </w:rPr>
        <w:t>ë</w:t>
      </w:r>
      <w:r w:rsidR="00C925D3">
        <w:rPr>
          <w:rFonts w:ascii="Times New Roman" w:hAnsi="Times New Roman" w:cs="Times New Roman"/>
          <w:lang w:val="en-US"/>
        </w:rPr>
        <w:t xml:space="preserve"> nd</w:t>
      </w:r>
      <w:r w:rsidR="00825BCB">
        <w:rPr>
          <w:rFonts w:ascii="Times New Roman" w:hAnsi="Times New Roman" w:cs="Times New Roman"/>
          <w:lang w:val="en-US"/>
        </w:rPr>
        <w:t>ë</w:t>
      </w:r>
      <w:r w:rsidR="00C925D3">
        <w:rPr>
          <w:rFonts w:ascii="Times New Roman" w:hAnsi="Times New Roman" w:cs="Times New Roman"/>
          <w:lang w:val="en-US"/>
        </w:rPr>
        <w:t>rhyrjet t</w:t>
      </w:r>
      <w:r w:rsidR="00825BCB">
        <w:rPr>
          <w:rFonts w:ascii="Times New Roman" w:hAnsi="Times New Roman" w:cs="Times New Roman"/>
          <w:lang w:val="en-US"/>
        </w:rPr>
        <w:t>ë</w:t>
      </w:r>
      <w:r w:rsidR="00C925D3">
        <w:rPr>
          <w:rFonts w:ascii="Times New Roman" w:hAnsi="Times New Roman" w:cs="Times New Roman"/>
          <w:lang w:val="en-US"/>
        </w:rPr>
        <w:t xml:space="preserve"> mund t</w:t>
      </w:r>
      <w:r w:rsidR="00825BCB">
        <w:rPr>
          <w:rFonts w:ascii="Times New Roman" w:hAnsi="Times New Roman" w:cs="Times New Roman"/>
          <w:lang w:val="en-US"/>
        </w:rPr>
        <w:t>ë</w:t>
      </w:r>
      <w:r w:rsidR="00C925D3">
        <w:rPr>
          <w:rFonts w:ascii="Times New Roman" w:hAnsi="Times New Roman" w:cs="Times New Roman"/>
          <w:lang w:val="en-US"/>
        </w:rPr>
        <w:t xml:space="preserve"> kryhen me efektivitet dhe n</w:t>
      </w:r>
      <w:r w:rsidR="00825BCB">
        <w:rPr>
          <w:rFonts w:ascii="Times New Roman" w:hAnsi="Times New Roman" w:cs="Times New Roman"/>
          <w:lang w:val="en-US"/>
        </w:rPr>
        <w:t>ë</w:t>
      </w:r>
      <w:r w:rsidR="00C925D3">
        <w:rPr>
          <w:rFonts w:ascii="Times New Roman" w:hAnsi="Times New Roman" w:cs="Times New Roman"/>
          <w:lang w:val="en-US"/>
        </w:rPr>
        <w:t xml:space="preserve"> koh</w:t>
      </w:r>
      <w:r w:rsidR="00825BCB">
        <w:rPr>
          <w:rFonts w:ascii="Times New Roman" w:hAnsi="Times New Roman" w:cs="Times New Roman"/>
          <w:lang w:val="en-US"/>
        </w:rPr>
        <w:t>ë</w:t>
      </w:r>
      <w:r w:rsidR="00C925D3">
        <w:rPr>
          <w:rFonts w:ascii="Times New Roman" w:hAnsi="Times New Roman" w:cs="Times New Roman"/>
          <w:lang w:val="en-US"/>
        </w:rPr>
        <w:t xml:space="preserve"> p</w:t>
      </w:r>
      <w:r w:rsidR="00825BCB">
        <w:rPr>
          <w:rFonts w:ascii="Times New Roman" w:hAnsi="Times New Roman" w:cs="Times New Roman"/>
          <w:lang w:val="en-US"/>
        </w:rPr>
        <w:t>ë</w:t>
      </w:r>
      <w:r w:rsidR="00C925D3">
        <w:rPr>
          <w:rFonts w:ascii="Times New Roman" w:hAnsi="Times New Roman" w:cs="Times New Roman"/>
          <w:lang w:val="en-US"/>
        </w:rPr>
        <w:t>rball</w:t>
      </w:r>
      <w:r w:rsidR="00825BCB">
        <w:rPr>
          <w:rFonts w:ascii="Times New Roman" w:hAnsi="Times New Roman" w:cs="Times New Roman"/>
          <w:lang w:val="en-US"/>
        </w:rPr>
        <w:t>ë</w:t>
      </w:r>
      <w:r w:rsidR="00C925D3">
        <w:rPr>
          <w:rFonts w:ascii="Times New Roman" w:hAnsi="Times New Roman" w:cs="Times New Roman"/>
          <w:lang w:val="en-US"/>
        </w:rPr>
        <w:t xml:space="preserve"> k</w:t>
      </w:r>
      <w:r w:rsidR="00825BCB">
        <w:rPr>
          <w:rFonts w:ascii="Times New Roman" w:hAnsi="Times New Roman" w:cs="Times New Roman"/>
          <w:lang w:val="en-US"/>
        </w:rPr>
        <w:t>ë</w:t>
      </w:r>
      <w:r w:rsidR="00C925D3">
        <w:rPr>
          <w:rFonts w:ascii="Times New Roman" w:hAnsi="Times New Roman" w:cs="Times New Roman"/>
          <w:lang w:val="en-US"/>
        </w:rPr>
        <w:t>tyre turbullirave t</w:t>
      </w:r>
      <w:r w:rsidR="00825BCB">
        <w:rPr>
          <w:rFonts w:ascii="Times New Roman" w:hAnsi="Times New Roman" w:cs="Times New Roman"/>
          <w:lang w:val="en-US"/>
        </w:rPr>
        <w:t>ë</w:t>
      </w:r>
      <w:r w:rsidR="00C925D3">
        <w:rPr>
          <w:rFonts w:ascii="Times New Roman" w:hAnsi="Times New Roman" w:cs="Times New Roman"/>
          <w:lang w:val="en-US"/>
        </w:rPr>
        <w:t xml:space="preserve"> pashembullta</w:t>
      </w:r>
      <w:r w:rsidR="003345AC" w:rsidRPr="003345AC">
        <w:rPr>
          <w:rFonts w:ascii="Times New Roman" w:hAnsi="Times New Roman" w:cs="Times New Roman"/>
          <w:lang w:val="en-US"/>
        </w:rPr>
        <w:t>.</w:t>
      </w:r>
    </w:p>
    <w:p w:rsidR="00F27374" w:rsidRDefault="00C925D3" w:rsidP="003345AC">
      <w:pPr>
        <w:spacing w:line="360" w:lineRule="auto"/>
        <w:jc w:val="both"/>
        <w:rPr>
          <w:rFonts w:ascii="Times New Roman" w:hAnsi="Times New Roman" w:cs="Times New Roman"/>
          <w:lang w:val="en-US"/>
        </w:rPr>
      </w:pPr>
      <w:r>
        <w:rPr>
          <w:rFonts w:ascii="Times New Roman" w:hAnsi="Times New Roman" w:cs="Times New Roman"/>
          <w:lang w:val="en-US"/>
        </w:rPr>
        <w:lastRenderedPageBreak/>
        <w:t>I pyet</w:t>
      </w:r>
      <w:r w:rsidR="00825BCB">
        <w:rPr>
          <w:rFonts w:ascii="Times New Roman" w:hAnsi="Times New Roman" w:cs="Times New Roman"/>
          <w:lang w:val="en-US"/>
        </w:rPr>
        <w:t>ë</w:t>
      </w:r>
      <w:r>
        <w:rPr>
          <w:rFonts w:ascii="Times New Roman" w:hAnsi="Times New Roman" w:cs="Times New Roman"/>
          <w:lang w:val="en-US"/>
        </w:rPr>
        <w:t xml:space="preserve">m </w:t>
      </w:r>
      <w:r w:rsidR="002F2D34">
        <w:rPr>
          <w:rFonts w:ascii="Times New Roman" w:hAnsi="Times New Roman" w:cs="Times New Roman"/>
          <w:lang w:val="en-US"/>
        </w:rPr>
        <w:t>OSHC</w:t>
      </w:r>
      <w:r w:rsidR="00F27374">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 ishin n</w:t>
      </w:r>
      <w:r w:rsidR="00825BCB">
        <w:rPr>
          <w:rFonts w:ascii="Times New Roman" w:hAnsi="Times New Roman" w:cs="Times New Roman"/>
          <w:lang w:val="en-US"/>
        </w:rPr>
        <w:t>ë</w:t>
      </w:r>
      <w:r>
        <w:rPr>
          <w:rFonts w:ascii="Times New Roman" w:hAnsi="Times New Roman" w:cs="Times New Roman"/>
          <w:lang w:val="en-US"/>
        </w:rPr>
        <w:t xml:space="preserve"> gjendje t</w:t>
      </w:r>
      <w:r w:rsidR="008E2D97">
        <w:rPr>
          <w:rFonts w:ascii="Times New Roman" w:hAnsi="Times New Roman" w:cs="Times New Roman"/>
          <w:lang w:val="en-US"/>
        </w:rPr>
        <w:t>’i</w:t>
      </w:r>
      <w:r>
        <w:rPr>
          <w:rFonts w:ascii="Times New Roman" w:hAnsi="Times New Roman" w:cs="Times New Roman"/>
          <w:lang w:val="en-US"/>
        </w:rPr>
        <w:t xml:space="preserve"> kryenin aktivitetet e veta nga sht</w:t>
      </w:r>
      <w:r w:rsidR="00825BCB">
        <w:rPr>
          <w:rFonts w:ascii="Times New Roman" w:hAnsi="Times New Roman" w:cs="Times New Roman"/>
          <w:lang w:val="en-US"/>
        </w:rPr>
        <w:t>ë</w:t>
      </w:r>
      <w:r>
        <w:rPr>
          <w:rFonts w:ascii="Times New Roman" w:hAnsi="Times New Roman" w:cs="Times New Roman"/>
          <w:lang w:val="en-US"/>
        </w:rPr>
        <w:t xml:space="preserve">pia </w:t>
      </w:r>
      <w:r w:rsidR="00D46BA4">
        <w:rPr>
          <w:rFonts w:ascii="Times New Roman" w:hAnsi="Times New Roman" w:cs="Times New Roman"/>
          <w:lang w:val="en-US"/>
        </w:rPr>
        <w:t>(</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rmes pun</w:t>
      </w:r>
      <w:r w:rsidR="00825BCB">
        <w:rPr>
          <w:rFonts w:ascii="Times New Roman" w:hAnsi="Times New Roman" w:cs="Times New Roman"/>
          <w:lang w:val="en-US"/>
        </w:rPr>
        <w:t>ë</w:t>
      </w:r>
      <w:r>
        <w:rPr>
          <w:rFonts w:ascii="Times New Roman" w:hAnsi="Times New Roman" w:cs="Times New Roman"/>
          <w:lang w:val="en-US"/>
        </w:rPr>
        <w:t>s smart, apo n</w:t>
      </w:r>
      <w:r w:rsidR="00825BCB">
        <w:rPr>
          <w:rFonts w:ascii="Times New Roman" w:hAnsi="Times New Roman" w:cs="Times New Roman"/>
          <w:lang w:val="en-US"/>
        </w:rPr>
        <w:t>ë</w:t>
      </w:r>
      <w:r>
        <w:rPr>
          <w:rFonts w:ascii="Times New Roman" w:hAnsi="Times New Roman" w:cs="Times New Roman"/>
          <w:lang w:val="en-US"/>
        </w:rPr>
        <w:t xml:space="preserve"> distanc</w:t>
      </w:r>
      <w:r w:rsidR="00825BCB">
        <w:rPr>
          <w:rFonts w:ascii="Times New Roman" w:hAnsi="Times New Roman" w:cs="Times New Roman"/>
          <w:lang w:val="en-US"/>
        </w:rPr>
        <w:t>ë</w:t>
      </w:r>
      <w:r w:rsidR="00D46BA4">
        <w:rPr>
          <w:rFonts w:ascii="Times New Roman" w:hAnsi="Times New Roman" w:cs="Times New Roman"/>
          <w:lang w:val="en-US"/>
        </w:rPr>
        <w:t xml:space="preserve">) </w:t>
      </w:r>
      <w:r>
        <w:rPr>
          <w:rFonts w:ascii="Times New Roman" w:hAnsi="Times New Roman" w:cs="Times New Roman"/>
          <w:lang w:val="en-US"/>
        </w:rPr>
        <w:t>gjat</w:t>
      </w:r>
      <w:r w:rsidR="00825BCB">
        <w:rPr>
          <w:rFonts w:ascii="Times New Roman" w:hAnsi="Times New Roman" w:cs="Times New Roman"/>
          <w:lang w:val="en-US"/>
        </w:rPr>
        <w:t>ë</w:t>
      </w:r>
      <w:r>
        <w:rPr>
          <w:rFonts w:ascii="Times New Roman" w:hAnsi="Times New Roman" w:cs="Times New Roman"/>
          <w:lang w:val="en-US"/>
        </w:rPr>
        <w:t xml:space="preserve"> muajve t</w:t>
      </w:r>
      <w:r w:rsidR="00825BCB">
        <w:rPr>
          <w:rFonts w:ascii="Times New Roman" w:hAnsi="Times New Roman" w:cs="Times New Roman"/>
          <w:lang w:val="en-US"/>
        </w:rPr>
        <w:t>ë</w:t>
      </w:r>
      <w:r>
        <w:rPr>
          <w:rFonts w:ascii="Times New Roman" w:hAnsi="Times New Roman" w:cs="Times New Roman"/>
          <w:lang w:val="en-US"/>
        </w:rPr>
        <w:t xml:space="preserve"> fundit</w:t>
      </w:r>
      <w:r w:rsidR="008502E0">
        <w:rPr>
          <w:rFonts w:ascii="Times New Roman" w:hAnsi="Times New Roman" w:cs="Times New Roman"/>
          <w:lang w:val="en-US"/>
        </w:rPr>
        <w:t xml:space="preserve">. </w:t>
      </w:r>
      <w:r w:rsidR="00F27374">
        <w:rPr>
          <w:rFonts w:ascii="Times New Roman" w:hAnsi="Times New Roman" w:cs="Times New Roman"/>
          <w:lang w:val="en-US"/>
        </w:rPr>
        <w:t>52</w:t>
      </w:r>
      <w:r w:rsidR="00D46BA4">
        <w:rPr>
          <w:rFonts w:ascii="Times New Roman" w:hAnsi="Times New Roman" w:cs="Times New Roman"/>
          <w:lang w:val="en-US"/>
        </w:rPr>
        <w:t>,3</w:t>
      </w:r>
      <w:r w:rsidR="00F27374">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tyre deklaruan se ishin n</w:t>
      </w:r>
      <w:r w:rsidR="00825BCB">
        <w:rPr>
          <w:rFonts w:ascii="Times New Roman" w:hAnsi="Times New Roman" w:cs="Times New Roman"/>
          <w:lang w:val="en-US"/>
        </w:rPr>
        <w:t>ë</w:t>
      </w:r>
      <w:r>
        <w:rPr>
          <w:rFonts w:ascii="Times New Roman" w:hAnsi="Times New Roman" w:cs="Times New Roman"/>
          <w:lang w:val="en-US"/>
        </w:rPr>
        <w:t xml:space="preserve"> gjendje t</w:t>
      </w:r>
      <w:r w:rsidR="00825BCB">
        <w:rPr>
          <w:rFonts w:ascii="Times New Roman" w:hAnsi="Times New Roman" w:cs="Times New Roman"/>
          <w:lang w:val="en-US"/>
        </w:rPr>
        <w:t>ë</w:t>
      </w:r>
      <w:r>
        <w:rPr>
          <w:rFonts w:ascii="Times New Roman" w:hAnsi="Times New Roman" w:cs="Times New Roman"/>
          <w:lang w:val="en-US"/>
        </w:rPr>
        <w:t xml:space="preserve"> rimodulonin sh</w:t>
      </w:r>
      <w:r w:rsidR="00825BCB">
        <w:rPr>
          <w:rFonts w:ascii="Times New Roman" w:hAnsi="Times New Roman" w:cs="Times New Roman"/>
          <w:lang w:val="en-US"/>
        </w:rPr>
        <w:t>ë</w:t>
      </w:r>
      <w:r>
        <w:rPr>
          <w:rFonts w:ascii="Times New Roman" w:hAnsi="Times New Roman" w:cs="Times New Roman"/>
          <w:lang w:val="en-US"/>
        </w:rPr>
        <w:t>rbimet nga sht</w:t>
      </w:r>
      <w:r w:rsidR="00825BCB">
        <w:rPr>
          <w:rFonts w:ascii="Times New Roman" w:hAnsi="Times New Roman" w:cs="Times New Roman"/>
          <w:lang w:val="en-US"/>
        </w:rPr>
        <w:t>ë</w:t>
      </w:r>
      <w:r>
        <w:rPr>
          <w:rFonts w:ascii="Times New Roman" w:hAnsi="Times New Roman" w:cs="Times New Roman"/>
          <w:lang w:val="en-US"/>
        </w:rPr>
        <w:t>pia apo p</w:t>
      </w:r>
      <w:r w:rsidR="00825BCB">
        <w:rPr>
          <w:rFonts w:ascii="Times New Roman" w:hAnsi="Times New Roman" w:cs="Times New Roman"/>
          <w:lang w:val="en-US"/>
        </w:rPr>
        <w:t>ë</w:t>
      </w:r>
      <w:r>
        <w:rPr>
          <w:rFonts w:ascii="Times New Roman" w:hAnsi="Times New Roman" w:cs="Times New Roman"/>
          <w:lang w:val="en-US"/>
        </w:rPr>
        <w:t>rmes pun</w:t>
      </w:r>
      <w:r w:rsidR="00825BCB">
        <w:rPr>
          <w:rFonts w:ascii="Times New Roman" w:hAnsi="Times New Roman" w:cs="Times New Roman"/>
          <w:lang w:val="en-US"/>
        </w:rPr>
        <w:t>ë</w:t>
      </w:r>
      <w:r>
        <w:rPr>
          <w:rFonts w:ascii="Times New Roman" w:hAnsi="Times New Roman" w:cs="Times New Roman"/>
          <w:lang w:val="en-US"/>
        </w:rPr>
        <w:t>s smart</w:t>
      </w:r>
      <w:r w:rsidR="00B93648">
        <w:rPr>
          <w:rFonts w:ascii="Times New Roman" w:hAnsi="Times New Roman" w:cs="Times New Roman"/>
          <w:lang w:val="en-US"/>
        </w:rPr>
        <w:t>.</w:t>
      </w:r>
      <w:r w:rsidR="001A4D88">
        <w:rPr>
          <w:rFonts w:ascii="Times New Roman" w:hAnsi="Times New Roman" w:cs="Times New Roman"/>
          <w:lang w:val="en-US"/>
        </w:rPr>
        <w:t xml:space="preserve"> </w:t>
      </w:r>
      <w:r>
        <w:rPr>
          <w:rFonts w:ascii="Times New Roman" w:hAnsi="Times New Roman" w:cs="Times New Roman"/>
          <w:lang w:val="en-US"/>
        </w:rPr>
        <w:t>Sidoqoft</w:t>
      </w:r>
      <w:r w:rsidR="00825BCB">
        <w:rPr>
          <w:rFonts w:ascii="Times New Roman" w:hAnsi="Times New Roman" w:cs="Times New Roman"/>
          <w:lang w:val="en-US"/>
        </w:rPr>
        <w:t>ë</w:t>
      </w:r>
      <w:r w:rsidR="008502E0">
        <w:rPr>
          <w:rFonts w:ascii="Times New Roman" w:hAnsi="Times New Roman" w:cs="Times New Roman"/>
          <w:lang w:val="en-US"/>
        </w:rPr>
        <w:t xml:space="preserve">, </w:t>
      </w:r>
      <w:r>
        <w:rPr>
          <w:rFonts w:ascii="Times New Roman" w:hAnsi="Times New Roman" w:cs="Times New Roman"/>
          <w:lang w:val="en-US"/>
        </w:rPr>
        <w:t>ky kapacitet dhe kjo mund</w:t>
      </w:r>
      <w:r w:rsidR="00825BCB">
        <w:rPr>
          <w:rFonts w:ascii="Times New Roman" w:hAnsi="Times New Roman" w:cs="Times New Roman"/>
          <w:lang w:val="en-US"/>
        </w:rPr>
        <w:t>ë</w:t>
      </w:r>
      <w:r>
        <w:rPr>
          <w:rFonts w:ascii="Times New Roman" w:hAnsi="Times New Roman" w:cs="Times New Roman"/>
          <w:lang w:val="en-US"/>
        </w:rPr>
        <w:t>sie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dh</w:t>
      </w:r>
      <w:r w:rsidR="00825BCB">
        <w:rPr>
          <w:rFonts w:ascii="Times New Roman" w:hAnsi="Times New Roman" w:cs="Times New Roman"/>
          <w:lang w:val="en-US"/>
        </w:rPr>
        <w:t>ë</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sh</w:t>
      </w:r>
      <w:r w:rsidR="00825BCB">
        <w:rPr>
          <w:rFonts w:ascii="Times New Roman" w:hAnsi="Times New Roman" w:cs="Times New Roman"/>
          <w:lang w:val="en-US"/>
        </w:rPr>
        <w:t>ë</w:t>
      </w:r>
      <w:r>
        <w:rPr>
          <w:rFonts w:ascii="Times New Roman" w:hAnsi="Times New Roman" w:cs="Times New Roman"/>
          <w:lang w:val="en-US"/>
        </w:rPr>
        <w:t>rbimet nga sht</w:t>
      </w:r>
      <w:r w:rsidR="00825BCB">
        <w:rPr>
          <w:rFonts w:ascii="Times New Roman" w:hAnsi="Times New Roman" w:cs="Times New Roman"/>
          <w:lang w:val="en-US"/>
        </w:rPr>
        <w:t>ë</w:t>
      </w:r>
      <w:r>
        <w:rPr>
          <w:rFonts w:ascii="Times New Roman" w:hAnsi="Times New Roman" w:cs="Times New Roman"/>
          <w:lang w:val="en-US"/>
        </w:rPr>
        <w:t>pia nuk</w:t>
      </w:r>
      <w:r w:rsidR="008E2D97">
        <w:rPr>
          <w:rFonts w:ascii="Times New Roman" w:hAnsi="Times New Roman" w:cs="Times New Roman"/>
          <w:lang w:val="en-US"/>
        </w:rPr>
        <w:t xml:space="preserve"> i </w:t>
      </w:r>
      <w:r>
        <w:rPr>
          <w:rFonts w:ascii="Times New Roman" w:hAnsi="Times New Roman" w:cs="Times New Roman"/>
          <w:lang w:val="en-US"/>
        </w:rPr>
        <w:t>referohet gjith</w:t>
      </w:r>
      <w:r w:rsidR="00825BCB">
        <w:rPr>
          <w:rFonts w:ascii="Times New Roman" w:hAnsi="Times New Roman" w:cs="Times New Roman"/>
          <w:lang w:val="en-US"/>
        </w:rPr>
        <w:t>ë</w:t>
      </w:r>
      <w:r>
        <w:rPr>
          <w:rFonts w:ascii="Times New Roman" w:hAnsi="Times New Roman" w:cs="Times New Roman"/>
          <w:lang w:val="en-US"/>
        </w:rPr>
        <w:t xml:space="preserve"> </w:t>
      </w:r>
      <w:r w:rsidR="003345AC">
        <w:rPr>
          <w:rFonts w:ascii="Times New Roman" w:hAnsi="Times New Roman" w:cs="Times New Roman"/>
          <w:lang w:val="en-US"/>
        </w:rPr>
        <w:t>panoram</w:t>
      </w:r>
      <w:r w:rsidR="00825BCB">
        <w:rPr>
          <w:rFonts w:ascii="Times New Roman" w:hAnsi="Times New Roman" w:cs="Times New Roman"/>
          <w:lang w:val="en-US"/>
        </w:rPr>
        <w:t>ë</w:t>
      </w:r>
      <w:r>
        <w:rPr>
          <w:rFonts w:ascii="Times New Roman" w:hAnsi="Times New Roman" w:cs="Times New Roman"/>
          <w:lang w:val="en-US"/>
        </w:rPr>
        <w:t>s</w:t>
      </w:r>
      <w:r w:rsidR="003345AC">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Pr>
          <w:rFonts w:ascii="Times New Roman" w:hAnsi="Times New Roman" w:cs="Times New Roman"/>
          <w:lang w:val="en-US"/>
        </w:rPr>
        <w:t xml:space="preserve"> sh</w:t>
      </w:r>
      <w:r w:rsidR="00825BCB">
        <w:rPr>
          <w:rFonts w:ascii="Times New Roman" w:hAnsi="Times New Roman" w:cs="Times New Roman"/>
          <w:lang w:val="en-US"/>
        </w:rPr>
        <w:t>ë</w:t>
      </w:r>
      <w:r>
        <w:rPr>
          <w:rFonts w:ascii="Times New Roman" w:hAnsi="Times New Roman" w:cs="Times New Roman"/>
          <w:lang w:val="en-US"/>
        </w:rPr>
        <w:t>rbimeve t</w:t>
      </w:r>
      <w:r w:rsidR="00825BCB">
        <w:rPr>
          <w:rFonts w:ascii="Times New Roman" w:hAnsi="Times New Roman" w:cs="Times New Roman"/>
          <w:lang w:val="en-US"/>
        </w:rPr>
        <w:t>ë</w:t>
      </w:r>
      <w:r>
        <w:rPr>
          <w:rFonts w:ascii="Times New Roman" w:hAnsi="Times New Roman" w:cs="Times New Roman"/>
          <w:lang w:val="en-US"/>
        </w:rPr>
        <w:t xml:space="preserve"> ofruara nga </w:t>
      </w:r>
      <w:r w:rsidR="002F2D34">
        <w:rPr>
          <w:rFonts w:ascii="Times New Roman" w:hAnsi="Times New Roman" w:cs="Times New Roman"/>
          <w:lang w:val="en-US"/>
        </w:rPr>
        <w:t>OSHC</w:t>
      </w:r>
      <w:r w:rsidR="003345AC">
        <w:rPr>
          <w:rFonts w:ascii="Times New Roman" w:hAnsi="Times New Roman" w:cs="Times New Roman"/>
          <w:lang w:val="en-US"/>
        </w:rPr>
        <w:t xml:space="preserve">, </w:t>
      </w:r>
      <w:r>
        <w:rPr>
          <w:rFonts w:ascii="Times New Roman" w:hAnsi="Times New Roman" w:cs="Times New Roman"/>
          <w:lang w:val="en-US"/>
        </w:rPr>
        <w:t>por vet</w:t>
      </w:r>
      <w:r w:rsidR="00825BCB">
        <w:rPr>
          <w:rFonts w:ascii="Times New Roman" w:hAnsi="Times New Roman" w:cs="Times New Roman"/>
          <w:lang w:val="en-US"/>
        </w:rPr>
        <w:t>ë</w:t>
      </w:r>
      <w:r>
        <w:rPr>
          <w:rFonts w:ascii="Times New Roman" w:hAnsi="Times New Roman" w:cs="Times New Roman"/>
          <w:lang w:val="en-US"/>
        </w:rPr>
        <w:t>m disa aktiviteteve</w:t>
      </w:r>
      <w:r w:rsidR="003345AC">
        <w:rPr>
          <w:rFonts w:ascii="Times New Roman" w:hAnsi="Times New Roman" w:cs="Times New Roman"/>
          <w:lang w:val="en-US"/>
        </w:rPr>
        <w:t>.</w:t>
      </w:r>
      <w:r w:rsidR="00E73D68">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se e shqyrtojm</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rgjigjen nga </w:t>
      </w:r>
      <w:r w:rsidR="00B93648">
        <w:rPr>
          <w:rFonts w:ascii="Times New Roman" w:hAnsi="Times New Roman" w:cs="Times New Roman"/>
          <w:lang w:val="en-US"/>
        </w:rPr>
        <w:t>status</w:t>
      </w:r>
      <w:r>
        <w:rPr>
          <w:rFonts w:ascii="Times New Roman" w:hAnsi="Times New Roman" w:cs="Times New Roman"/>
          <w:lang w:val="en-US"/>
        </w:rPr>
        <w:t>i</w:t>
      </w:r>
      <w:r w:rsidR="008E2D97">
        <w:rPr>
          <w:rFonts w:ascii="Times New Roman" w:hAnsi="Times New Roman" w:cs="Times New Roman"/>
          <w:lang w:val="en-US"/>
        </w:rPr>
        <w:t xml:space="preserve"> i </w:t>
      </w:r>
      <w:r w:rsidR="002F2D34">
        <w:rPr>
          <w:rFonts w:ascii="Times New Roman" w:hAnsi="Times New Roman" w:cs="Times New Roman"/>
          <w:lang w:val="en-US"/>
        </w:rPr>
        <w:t>OSHC</w:t>
      </w:r>
      <w:r w:rsidR="008502E0">
        <w:rPr>
          <w:rFonts w:ascii="Times New Roman" w:hAnsi="Times New Roman" w:cs="Times New Roman"/>
          <w:lang w:val="en-US"/>
        </w:rPr>
        <w:t>,</w:t>
      </w:r>
      <w:r w:rsidR="00B93648">
        <w:rPr>
          <w:rFonts w:ascii="Times New Roman" w:hAnsi="Times New Roman" w:cs="Times New Roman"/>
          <w:lang w:val="en-US"/>
        </w:rPr>
        <w:t xml:space="preserve"> </w:t>
      </w:r>
      <w:r>
        <w:rPr>
          <w:rFonts w:ascii="Times New Roman" w:hAnsi="Times New Roman" w:cs="Times New Roman"/>
          <w:lang w:val="en-US"/>
        </w:rPr>
        <w:t xml:space="preserve">shohim sesi </w:t>
      </w:r>
      <w:r w:rsidR="006101D4">
        <w:rPr>
          <w:rFonts w:ascii="Times New Roman" w:hAnsi="Times New Roman" w:cs="Times New Roman"/>
          <w:lang w:val="en-US"/>
        </w:rPr>
        <w:t>Biznese</w:t>
      </w:r>
      <w:r>
        <w:rPr>
          <w:rFonts w:ascii="Times New Roman" w:hAnsi="Times New Roman" w:cs="Times New Roman"/>
          <w:lang w:val="en-US"/>
        </w:rPr>
        <w:t>t</w:t>
      </w:r>
      <w:r w:rsidR="006101D4">
        <w:rPr>
          <w:rFonts w:ascii="Times New Roman" w:hAnsi="Times New Roman" w:cs="Times New Roman"/>
          <w:lang w:val="en-US"/>
        </w:rPr>
        <w:t xml:space="preserve"> Sociale</w:t>
      </w:r>
      <w:r w:rsidR="00B93648">
        <w:rPr>
          <w:rFonts w:ascii="Times New Roman" w:hAnsi="Times New Roman" w:cs="Times New Roman"/>
          <w:lang w:val="en-US"/>
        </w:rPr>
        <w:t xml:space="preserve"> </w:t>
      </w:r>
      <w:r>
        <w:rPr>
          <w:rFonts w:ascii="Times New Roman" w:hAnsi="Times New Roman" w:cs="Times New Roman"/>
          <w:lang w:val="en-US"/>
        </w:rPr>
        <w:t>jan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pak t</w:t>
      </w:r>
      <w:r w:rsidR="00825BCB">
        <w:rPr>
          <w:rFonts w:ascii="Times New Roman" w:hAnsi="Times New Roman" w:cs="Times New Roman"/>
          <w:lang w:val="en-US"/>
        </w:rPr>
        <w:t>ë</w:t>
      </w:r>
      <w:r>
        <w:rPr>
          <w:rFonts w:ascii="Times New Roman" w:hAnsi="Times New Roman" w:cs="Times New Roman"/>
          <w:lang w:val="en-US"/>
        </w:rPr>
        <w:t xml:space="preserve"> </w:t>
      </w:r>
      <w:r w:rsidR="00EC2CE0">
        <w:rPr>
          <w:rFonts w:ascii="Times New Roman" w:hAnsi="Times New Roman" w:cs="Times New Roman"/>
          <w:lang w:val="en-US"/>
        </w:rPr>
        <w:t>aft</w:t>
      </w:r>
      <w:r w:rsidR="00825BCB">
        <w:rPr>
          <w:rFonts w:ascii="Times New Roman" w:hAnsi="Times New Roman" w:cs="Times New Roman"/>
          <w:lang w:val="en-US"/>
        </w:rPr>
        <w:t>ë</w:t>
      </w:r>
      <w:r w:rsidR="00EC2CE0">
        <w:rPr>
          <w:rFonts w:ascii="Times New Roman" w:hAnsi="Times New Roman" w:cs="Times New Roman"/>
          <w:lang w:val="en-US"/>
        </w:rPr>
        <w:t xml:space="preserve"> </w:t>
      </w:r>
      <w:r>
        <w:rPr>
          <w:rFonts w:ascii="Times New Roman" w:hAnsi="Times New Roman" w:cs="Times New Roman"/>
          <w:lang w:val="en-US"/>
        </w:rPr>
        <w:t>se t</w:t>
      </w:r>
      <w:r w:rsidR="00825BCB">
        <w:rPr>
          <w:rFonts w:ascii="Times New Roman" w:hAnsi="Times New Roman" w:cs="Times New Roman"/>
          <w:lang w:val="en-US"/>
        </w:rPr>
        <w:t>ë</w:t>
      </w:r>
      <w:r>
        <w:rPr>
          <w:rFonts w:ascii="Times New Roman" w:hAnsi="Times New Roman" w:cs="Times New Roman"/>
          <w:lang w:val="en-US"/>
        </w:rPr>
        <w:t xml:space="preserve"> tjer</w:t>
      </w:r>
      <w:r w:rsidR="00825BCB">
        <w:rPr>
          <w:rFonts w:ascii="Times New Roman" w:hAnsi="Times New Roman" w:cs="Times New Roman"/>
          <w:lang w:val="en-US"/>
        </w:rPr>
        <w:t>ë</w:t>
      </w:r>
      <w:r>
        <w:rPr>
          <w:rFonts w:ascii="Times New Roman" w:hAnsi="Times New Roman" w:cs="Times New Roman"/>
          <w:lang w:val="en-US"/>
        </w:rPr>
        <w:t>t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rimoduluar sh</w:t>
      </w:r>
      <w:r w:rsidR="00825BCB">
        <w:rPr>
          <w:rFonts w:ascii="Times New Roman" w:hAnsi="Times New Roman" w:cs="Times New Roman"/>
          <w:lang w:val="en-US"/>
        </w:rPr>
        <w:t>ë</w:t>
      </w:r>
      <w:r>
        <w:rPr>
          <w:rFonts w:ascii="Times New Roman" w:hAnsi="Times New Roman" w:cs="Times New Roman"/>
          <w:lang w:val="en-US"/>
        </w:rPr>
        <w:t>rbimet p</w:t>
      </w:r>
      <w:r w:rsidR="00825BCB">
        <w:rPr>
          <w:rFonts w:ascii="Times New Roman" w:hAnsi="Times New Roman" w:cs="Times New Roman"/>
          <w:lang w:val="en-US"/>
        </w:rPr>
        <w:t>ë</w:t>
      </w:r>
      <w:r>
        <w:rPr>
          <w:rFonts w:ascii="Times New Roman" w:hAnsi="Times New Roman" w:cs="Times New Roman"/>
          <w:lang w:val="en-US"/>
        </w:rPr>
        <w:t>rmes pun</w:t>
      </w:r>
      <w:r w:rsidR="00825BCB">
        <w:rPr>
          <w:rFonts w:ascii="Times New Roman" w:hAnsi="Times New Roman" w:cs="Times New Roman"/>
          <w:lang w:val="en-US"/>
        </w:rPr>
        <w:t>ë</w:t>
      </w:r>
      <w:r>
        <w:rPr>
          <w:rFonts w:ascii="Times New Roman" w:hAnsi="Times New Roman" w:cs="Times New Roman"/>
          <w:lang w:val="en-US"/>
        </w:rPr>
        <w:t>s smart/n</w:t>
      </w:r>
      <w:r w:rsidR="00825BCB">
        <w:rPr>
          <w:rFonts w:ascii="Times New Roman" w:hAnsi="Times New Roman" w:cs="Times New Roman"/>
          <w:lang w:val="en-US"/>
        </w:rPr>
        <w:t>ë</w:t>
      </w:r>
      <w:r>
        <w:rPr>
          <w:rFonts w:ascii="Times New Roman" w:hAnsi="Times New Roman" w:cs="Times New Roman"/>
          <w:lang w:val="en-US"/>
        </w:rPr>
        <w:t xml:space="preserve"> distanc</w:t>
      </w:r>
      <w:r w:rsidR="00825BCB">
        <w:rPr>
          <w:rFonts w:ascii="Times New Roman" w:hAnsi="Times New Roman" w:cs="Times New Roman"/>
          <w:lang w:val="en-US"/>
        </w:rPr>
        <w:t>ë</w:t>
      </w:r>
      <w:r>
        <w:rPr>
          <w:rFonts w:ascii="Times New Roman" w:hAnsi="Times New Roman" w:cs="Times New Roman"/>
          <w:lang w:val="en-US"/>
        </w:rPr>
        <w:t xml:space="preserve"> </w:t>
      </w:r>
      <w:r w:rsidR="00D46BA4">
        <w:rPr>
          <w:rFonts w:ascii="Times New Roman" w:hAnsi="Times New Roman" w:cs="Times New Roman"/>
          <w:lang w:val="en-US"/>
        </w:rPr>
        <w:t>(</w:t>
      </w:r>
      <w:r w:rsidR="00B93648">
        <w:rPr>
          <w:rFonts w:ascii="Times New Roman" w:hAnsi="Times New Roman" w:cs="Times New Roman"/>
          <w:lang w:val="en-US"/>
        </w:rPr>
        <w:t>78</w:t>
      </w:r>
      <w:r w:rsidR="00D46BA4">
        <w:rPr>
          <w:rFonts w:ascii="Times New Roman" w:hAnsi="Times New Roman" w:cs="Times New Roman"/>
          <w:lang w:val="en-US"/>
        </w:rPr>
        <w:t>,9</w:t>
      </w:r>
      <w:r w:rsidR="00B93648">
        <w:rPr>
          <w:rFonts w:ascii="Times New Roman" w:hAnsi="Times New Roman" w:cs="Times New Roman"/>
          <w:lang w:val="en-US"/>
        </w:rPr>
        <w:t xml:space="preserve">% </w:t>
      </w:r>
      <w:r w:rsidR="00981A6E">
        <w:rPr>
          <w:rFonts w:ascii="Times New Roman" w:hAnsi="Times New Roman" w:cs="Times New Roman"/>
          <w:lang w:val="en-US"/>
        </w:rPr>
        <w:t>t</w:t>
      </w:r>
      <w:r w:rsidR="00825BCB">
        <w:rPr>
          <w:rFonts w:ascii="Times New Roman" w:hAnsi="Times New Roman" w:cs="Times New Roman"/>
          <w:lang w:val="en-US"/>
        </w:rPr>
        <w:t>ë</w:t>
      </w:r>
      <w:r w:rsidR="00981A6E">
        <w:rPr>
          <w:rFonts w:ascii="Times New Roman" w:hAnsi="Times New Roman" w:cs="Times New Roman"/>
          <w:lang w:val="en-US"/>
        </w:rPr>
        <w:t xml:space="preserve"> rasteve</w:t>
      </w:r>
      <w:r w:rsidR="00D46BA4">
        <w:rPr>
          <w:rFonts w:ascii="Times New Roman" w:hAnsi="Times New Roman" w:cs="Times New Roman"/>
          <w:lang w:val="en-US"/>
        </w:rPr>
        <w:t>)</w:t>
      </w:r>
      <w:r w:rsidR="00B93648">
        <w:rPr>
          <w:rFonts w:ascii="Times New Roman" w:hAnsi="Times New Roman" w:cs="Times New Roman"/>
          <w:lang w:val="en-US"/>
        </w:rPr>
        <w:t xml:space="preserve">. </w:t>
      </w:r>
      <w:r w:rsidR="00981A6E">
        <w:rPr>
          <w:rFonts w:ascii="Times New Roman" w:hAnsi="Times New Roman" w:cs="Times New Roman"/>
          <w:lang w:val="en-US"/>
        </w:rPr>
        <w:t>Ky fakt</w:t>
      </w:r>
      <w:r w:rsidR="008E2D97">
        <w:rPr>
          <w:rFonts w:ascii="Times New Roman" w:hAnsi="Times New Roman" w:cs="Times New Roman"/>
          <w:lang w:val="en-US"/>
        </w:rPr>
        <w:t xml:space="preserve"> i </w:t>
      </w:r>
      <w:r w:rsidR="00981A6E">
        <w:rPr>
          <w:rFonts w:ascii="Times New Roman" w:hAnsi="Times New Roman" w:cs="Times New Roman"/>
          <w:lang w:val="en-US"/>
        </w:rPr>
        <w:t>duhet atribuuar ndoshta natyr</w:t>
      </w:r>
      <w:r w:rsidR="00825BCB">
        <w:rPr>
          <w:rFonts w:ascii="Times New Roman" w:hAnsi="Times New Roman" w:cs="Times New Roman"/>
          <w:lang w:val="en-US"/>
        </w:rPr>
        <w:t>ë</w:t>
      </w:r>
      <w:r w:rsidR="00981A6E">
        <w:rPr>
          <w:rFonts w:ascii="Times New Roman" w:hAnsi="Times New Roman" w:cs="Times New Roman"/>
          <w:lang w:val="en-US"/>
        </w:rPr>
        <w:t>s dhe tipologjive t</w:t>
      </w:r>
      <w:r w:rsidR="00825BCB">
        <w:rPr>
          <w:rFonts w:ascii="Times New Roman" w:hAnsi="Times New Roman" w:cs="Times New Roman"/>
          <w:lang w:val="en-US"/>
        </w:rPr>
        <w:t>ë</w:t>
      </w:r>
      <w:r w:rsidR="00981A6E">
        <w:rPr>
          <w:rFonts w:ascii="Times New Roman" w:hAnsi="Times New Roman" w:cs="Times New Roman"/>
          <w:lang w:val="en-US"/>
        </w:rPr>
        <w:t xml:space="preserve"> produkteve q</w:t>
      </w:r>
      <w:r w:rsidR="00825BCB">
        <w:rPr>
          <w:rFonts w:ascii="Times New Roman" w:hAnsi="Times New Roman" w:cs="Times New Roman"/>
          <w:lang w:val="en-US"/>
        </w:rPr>
        <w:t>ë</w:t>
      </w:r>
      <w:r w:rsidR="00981A6E">
        <w:rPr>
          <w:rFonts w:ascii="Times New Roman" w:hAnsi="Times New Roman" w:cs="Times New Roman"/>
          <w:lang w:val="en-US"/>
        </w:rPr>
        <w:t xml:space="preserve"> ato prodhojn</w:t>
      </w:r>
      <w:r w:rsidR="00825BCB">
        <w:rPr>
          <w:rFonts w:ascii="Times New Roman" w:hAnsi="Times New Roman" w:cs="Times New Roman"/>
          <w:lang w:val="en-US"/>
        </w:rPr>
        <w:t>ë</w:t>
      </w:r>
      <w:r w:rsidR="00B93648">
        <w:rPr>
          <w:rFonts w:ascii="Times New Roman" w:hAnsi="Times New Roman" w:cs="Times New Roman"/>
          <w:lang w:val="en-US"/>
        </w:rPr>
        <w:t>.</w:t>
      </w:r>
      <w:r w:rsidR="00E73D68">
        <w:rPr>
          <w:rFonts w:ascii="Times New Roman" w:hAnsi="Times New Roman" w:cs="Times New Roman"/>
          <w:lang w:val="en-US"/>
        </w:rPr>
        <w:t xml:space="preserve"> </w:t>
      </w:r>
      <w:r w:rsidR="00981A6E">
        <w:rPr>
          <w:rFonts w:ascii="Times New Roman" w:hAnsi="Times New Roman" w:cs="Times New Roman"/>
          <w:lang w:val="en-US"/>
        </w:rPr>
        <w:t>N</w:t>
      </w:r>
      <w:r w:rsidR="00825BCB">
        <w:rPr>
          <w:rFonts w:ascii="Times New Roman" w:hAnsi="Times New Roman" w:cs="Times New Roman"/>
          <w:lang w:val="en-US"/>
        </w:rPr>
        <w:t>ë</w:t>
      </w:r>
      <w:r w:rsidR="00981A6E">
        <w:rPr>
          <w:rFonts w:ascii="Times New Roman" w:hAnsi="Times New Roman" w:cs="Times New Roman"/>
          <w:lang w:val="en-US"/>
        </w:rPr>
        <w:t xml:space="preserve"> t</w:t>
      </w:r>
      <w:r w:rsidR="00825BCB">
        <w:rPr>
          <w:rFonts w:ascii="Times New Roman" w:hAnsi="Times New Roman" w:cs="Times New Roman"/>
          <w:lang w:val="en-US"/>
        </w:rPr>
        <w:t>ë</w:t>
      </w:r>
      <w:r w:rsidR="00981A6E">
        <w:rPr>
          <w:rFonts w:ascii="Times New Roman" w:hAnsi="Times New Roman" w:cs="Times New Roman"/>
          <w:lang w:val="en-US"/>
        </w:rPr>
        <w:t xml:space="preserve"> nj</w:t>
      </w:r>
      <w:r w:rsidR="00825BCB">
        <w:rPr>
          <w:rFonts w:ascii="Times New Roman" w:hAnsi="Times New Roman" w:cs="Times New Roman"/>
          <w:lang w:val="en-US"/>
        </w:rPr>
        <w:t>ë</w:t>
      </w:r>
      <w:r w:rsidR="00981A6E">
        <w:rPr>
          <w:rFonts w:ascii="Times New Roman" w:hAnsi="Times New Roman" w:cs="Times New Roman"/>
          <w:lang w:val="en-US"/>
        </w:rPr>
        <w:t>jt</w:t>
      </w:r>
      <w:r w:rsidR="00825BCB">
        <w:rPr>
          <w:rFonts w:ascii="Times New Roman" w:hAnsi="Times New Roman" w:cs="Times New Roman"/>
          <w:lang w:val="en-US"/>
        </w:rPr>
        <w:t>ë</w:t>
      </w:r>
      <w:r w:rsidR="00981A6E">
        <w:rPr>
          <w:rFonts w:ascii="Times New Roman" w:hAnsi="Times New Roman" w:cs="Times New Roman"/>
          <w:lang w:val="en-US"/>
        </w:rPr>
        <w:t>n koh</w:t>
      </w:r>
      <w:r w:rsidR="00825BCB">
        <w:rPr>
          <w:rFonts w:ascii="Times New Roman" w:hAnsi="Times New Roman" w:cs="Times New Roman"/>
          <w:lang w:val="en-US"/>
        </w:rPr>
        <w:t>ë</w:t>
      </w:r>
      <w:r w:rsidR="003345AC" w:rsidRPr="003345AC">
        <w:rPr>
          <w:rFonts w:ascii="Times New Roman" w:hAnsi="Times New Roman" w:cs="Times New Roman"/>
          <w:lang w:val="en-US"/>
        </w:rPr>
        <w:t xml:space="preserve">, </w:t>
      </w:r>
      <w:r w:rsidR="00981A6E">
        <w:rPr>
          <w:rFonts w:ascii="Times New Roman" w:hAnsi="Times New Roman" w:cs="Times New Roman"/>
          <w:lang w:val="en-US"/>
        </w:rPr>
        <w:t>vum</w:t>
      </w:r>
      <w:r w:rsidR="00825BCB">
        <w:rPr>
          <w:rFonts w:ascii="Times New Roman" w:hAnsi="Times New Roman" w:cs="Times New Roman"/>
          <w:lang w:val="en-US"/>
        </w:rPr>
        <w:t>ë</w:t>
      </w:r>
      <w:r w:rsidR="00981A6E">
        <w:rPr>
          <w:rFonts w:ascii="Times New Roman" w:hAnsi="Times New Roman" w:cs="Times New Roman"/>
          <w:lang w:val="en-US"/>
        </w:rPr>
        <w:t xml:space="preserve"> re sesi </w:t>
      </w:r>
      <w:r w:rsidR="006101D4">
        <w:rPr>
          <w:rFonts w:ascii="Times New Roman" w:hAnsi="Times New Roman" w:cs="Times New Roman"/>
          <w:lang w:val="en-US"/>
        </w:rPr>
        <w:t>Organizata</w:t>
      </w:r>
      <w:r w:rsidR="00981A6E">
        <w:rPr>
          <w:rFonts w:ascii="Times New Roman" w:hAnsi="Times New Roman" w:cs="Times New Roman"/>
          <w:lang w:val="en-US"/>
        </w:rPr>
        <w:t>t</w:t>
      </w:r>
      <w:r w:rsidR="006101D4">
        <w:rPr>
          <w:rFonts w:ascii="Times New Roman" w:hAnsi="Times New Roman" w:cs="Times New Roman"/>
          <w:lang w:val="en-US"/>
        </w:rPr>
        <w:t xml:space="preserve">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3345AC" w:rsidRPr="003345AC">
        <w:rPr>
          <w:rFonts w:ascii="Times New Roman" w:hAnsi="Times New Roman" w:cs="Times New Roman"/>
          <w:lang w:val="en-US"/>
        </w:rPr>
        <w:t xml:space="preserve"> </w:t>
      </w:r>
      <w:r w:rsidR="00981A6E">
        <w:rPr>
          <w:rFonts w:ascii="Times New Roman" w:hAnsi="Times New Roman" w:cs="Times New Roman"/>
          <w:lang w:val="en-US"/>
        </w:rPr>
        <w:t>nuk ishin n</w:t>
      </w:r>
      <w:r w:rsidR="00825BCB">
        <w:rPr>
          <w:rFonts w:ascii="Times New Roman" w:hAnsi="Times New Roman" w:cs="Times New Roman"/>
          <w:lang w:val="en-US"/>
        </w:rPr>
        <w:t>ë</w:t>
      </w:r>
      <w:r w:rsidR="00981A6E">
        <w:rPr>
          <w:rFonts w:ascii="Times New Roman" w:hAnsi="Times New Roman" w:cs="Times New Roman"/>
          <w:lang w:val="en-US"/>
        </w:rPr>
        <w:t xml:space="preserve"> gjendje t</w:t>
      </w:r>
      <w:r w:rsidR="00825BCB">
        <w:rPr>
          <w:rFonts w:ascii="Times New Roman" w:hAnsi="Times New Roman" w:cs="Times New Roman"/>
          <w:lang w:val="en-US"/>
        </w:rPr>
        <w:t>ë</w:t>
      </w:r>
      <w:r w:rsidR="00981A6E">
        <w:rPr>
          <w:rFonts w:ascii="Times New Roman" w:hAnsi="Times New Roman" w:cs="Times New Roman"/>
          <w:lang w:val="en-US"/>
        </w:rPr>
        <w:t xml:space="preserve"> ngren</w:t>
      </w:r>
      <w:r w:rsidR="00825BCB">
        <w:rPr>
          <w:rFonts w:ascii="Times New Roman" w:hAnsi="Times New Roman" w:cs="Times New Roman"/>
          <w:lang w:val="en-US"/>
        </w:rPr>
        <w:t>ë</w:t>
      </w:r>
      <w:r w:rsidR="00981A6E">
        <w:rPr>
          <w:rFonts w:ascii="Times New Roman" w:hAnsi="Times New Roman" w:cs="Times New Roman"/>
          <w:lang w:val="en-US"/>
        </w:rPr>
        <w:t xml:space="preserve"> nj</w:t>
      </w:r>
      <w:r w:rsidR="00825BCB">
        <w:rPr>
          <w:rFonts w:ascii="Times New Roman" w:hAnsi="Times New Roman" w:cs="Times New Roman"/>
          <w:lang w:val="en-US"/>
        </w:rPr>
        <w:t>ë</w:t>
      </w:r>
      <w:r w:rsidR="00981A6E">
        <w:rPr>
          <w:rFonts w:ascii="Times New Roman" w:hAnsi="Times New Roman" w:cs="Times New Roman"/>
          <w:lang w:val="en-US"/>
        </w:rPr>
        <w:t xml:space="preserve"> ambient pune n</w:t>
      </w:r>
      <w:r w:rsidR="00825BCB">
        <w:rPr>
          <w:rFonts w:ascii="Times New Roman" w:hAnsi="Times New Roman" w:cs="Times New Roman"/>
          <w:lang w:val="en-US"/>
        </w:rPr>
        <w:t>ë</w:t>
      </w:r>
      <w:r w:rsidR="00981A6E">
        <w:rPr>
          <w:rFonts w:ascii="Times New Roman" w:hAnsi="Times New Roman" w:cs="Times New Roman"/>
          <w:lang w:val="en-US"/>
        </w:rPr>
        <w:t xml:space="preserve"> distanc</w:t>
      </w:r>
      <w:r w:rsidR="00825BCB">
        <w:rPr>
          <w:rFonts w:ascii="Times New Roman" w:hAnsi="Times New Roman" w:cs="Times New Roman"/>
          <w:lang w:val="en-US"/>
        </w:rPr>
        <w:t>ë</w:t>
      </w:r>
      <w:r w:rsidR="00981A6E">
        <w:rPr>
          <w:rFonts w:ascii="Times New Roman" w:hAnsi="Times New Roman" w:cs="Times New Roman"/>
          <w:lang w:val="en-US"/>
        </w:rPr>
        <w:t xml:space="preserve"> apo </w:t>
      </w:r>
      <w:r w:rsidR="00EC2CE0">
        <w:rPr>
          <w:rFonts w:ascii="Times New Roman" w:hAnsi="Times New Roman" w:cs="Times New Roman"/>
          <w:lang w:val="en-US"/>
        </w:rPr>
        <w:t xml:space="preserve">smart </w:t>
      </w:r>
      <w:r w:rsidR="00D46BA4">
        <w:rPr>
          <w:rFonts w:ascii="Times New Roman" w:hAnsi="Times New Roman" w:cs="Times New Roman"/>
          <w:lang w:val="en-US"/>
        </w:rPr>
        <w:t>(72,</w:t>
      </w:r>
      <w:r w:rsidR="003345AC" w:rsidRPr="003345AC">
        <w:rPr>
          <w:rFonts w:ascii="Times New Roman" w:hAnsi="Times New Roman" w:cs="Times New Roman"/>
          <w:lang w:val="en-US"/>
        </w:rPr>
        <w:t>2%</w:t>
      </w:r>
      <w:r w:rsidR="00D46BA4">
        <w:rPr>
          <w:rFonts w:ascii="Times New Roman" w:hAnsi="Times New Roman" w:cs="Times New Roman"/>
          <w:lang w:val="en-US"/>
        </w:rPr>
        <w:t>)</w:t>
      </w:r>
      <w:r w:rsidR="003345AC" w:rsidRPr="003345AC">
        <w:rPr>
          <w:rFonts w:ascii="Times New Roman" w:hAnsi="Times New Roman" w:cs="Times New Roman"/>
          <w:lang w:val="en-US"/>
        </w:rPr>
        <w:t xml:space="preserve">. </w:t>
      </w:r>
      <w:r w:rsidR="0066777B">
        <w:rPr>
          <w:rFonts w:ascii="Times New Roman" w:hAnsi="Times New Roman" w:cs="Times New Roman"/>
          <w:lang w:val="en-US"/>
        </w:rPr>
        <w:t>Shumica</w:t>
      </w:r>
      <w:r w:rsidR="00EC2CE0">
        <w:rPr>
          <w:rFonts w:ascii="Times New Roman" w:hAnsi="Times New Roman" w:cs="Times New Roman"/>
          <w:lang w:val="en-US"/>
        </w:rPr>
        <w:t xml:space="preserve"> </w:t>
      </w:r>
      <w:r w:rsidR="0066777B">
        <w:rPr>
          <w:rFonts w:ascii="Times New Roman" w:hAnsi="Times New Roman" w:cs="Times New Roman"/>
          <w:lang w:val="en-US"/>
        </w:rPr>
        <w:t>e tyre po implementojn</w:t>
      </w:r>
      <w:r w:rsidR="00825BCB">
        <w:rPr>
          <w:rFonts w:ascii="Times New Roman" w:hAnsi="Times New Roman" w:cs="Times New Roman"/>
          <w:lang w:val="en-US"/>
        </w:rPr>
        <w:t>ë</w:t>
      </w:r>
      <w:r w:rsidR="0066777B">
        <w:rPr>
          <w:rFonts w:ascii="Times New Roman" w:hAnsi="Times New Roman" w:cs="Times New Roman"/>
          <w:lang w:val="en-US"/>
        </w:rPr>
        <w:t xml:space="preserve"> nd</w:t>
      </w:r>
      <w:r w:rsidR="00825BCB">
        <w:rPr>
          <w:rFonts w:ascii="Times New Roman" w:hAnsi="Times New Roman" w:cs="Times New Roman"/>
          <w:lang w:val="en-US"/>
        </w:rPr>
        <w:t>ë</w:t>
      </w:r>
      <w:r w:rsidR="0066777B">
        <w:rPr>
          <w:rFonts w:ascii="Times New Roman" w:hAnsi="Times New Roman" w:cs="Times New Roman"/>
          <w:lang w:val="en-US"/>
        </w:rPr>
        <w:t>rhyrje drejtp</w:t>
      </w:r>
      <w:r w:rsidR="00825BCB">
        <w:rPr>
          <w:rFonts w:ascii="Times New Roman" w:hAnsi="Times New Roman" w:cs="Times New Roman"/>
          <w:lang w:val="en-US"/>
        </w:rPr>
        <w:t>ë</w:t>
      </w:r>
      <w:r w:rsidR="0066777B">
        <w:rPr>
          <w:rFonts w:ascii="Times New Roman" w:hAnsi="Times New Roman" w:cs="Times New Roman"/>
          <w:lang w:val="en-US"/>
        </w:rPr>
        <w:t>rdrejt n</w:t>
      </w:r>
      <w:r w:rsidR="00825BCB">
        <w:rPr>
          <w:rFonts w:ascii="Times New Roman" w:hAnsi="Times New Roman" w:cs="Times New Roman"/>
          <w:lang w:val="en-US"/>
        </w:rPr>
        <w:t>ë</w:t>
      </w:r>
      <w:r w:rsidR="0066777B">
        <w:rPr>
          <w:rFonts w:ascii="Times New Roman" w:hAnsi="Times New Roman" w:cs="Times New Roman"/>
          <w:lang w:val="en-US"/>
        </w:rPr>
        <w:t xml:space="preserve"> terren</w:t>
      </w:r>
      <w:r w:rsidR="00D46BA4">
        <w:rPr>
          <w:rFonts w:ascii="Times New Roman" w:hAnsi="Times New Roman" w:cs="Times New Roman"/>
          <w:lang w:val="en-US"/>
        </w:rPr>
        <w:t>,</w:t>
      </w:r>
      <w:r w:rsidR="003345AC" w:rsidRPr="003345AC">
        <w:rPr>
          <w:rFonts w:ascii="Times New Roman" w:hAnsi="Times New Roman" w:cs="Times New Roman"/>
          <w:lang w:val="en-US"/>
        </w:rPr>
        <w:t xml:space="preserve"> </w:t>
      </w:r>
      <w:r w:rsidR="0066777B">
        <w:rPr>
          <w:rFonts w:ascii="Times New Roman" w:hAnsi="Times New Roman" w:cs="Times New Roman"/>
          <w:lang w:val="en-US"/>
        </w:rPr>
        <w:t>dhe po p</w:t>
      </w:r>
      <w:r w:rsidR="00825BCB">
        <w:rPr>
          <w:rFonts w:ascii="Times New Roman" w:hAnsi="Times New Roman" w:cs="Times New Roman"/>
          <w:lang w:val="en-US"/>
        </w:rPr>
        <w:t>ë</w:t>
      </w:r>
      <w:r w:rsidR="0066777B">
        <w:rPr>
          <w:rFonts w:ascii="Times New Roman" w:hAnsi="Times New Roman" w:cs="Times New Roman"/>
          <w:lang w:val="en-US"/>
        </w:rPr>
        <w:t>rpiqen t</w:t>
      </w:r>
      <w:r w:rsidR="00825BCB">
        <w:rPr>
          <w:rFonts w:ascii="Times New Roman" w:hAnsi="Times New Roman" w:cs="Times New Roman"/>
          <w:lang w:val="en-US"/>
        </w:rPr>
        <w:t>ë</w:t>
      </w:r>
      <w:r w:rsidR="0066777B">
        <w:rPr>
          <w:rFonts w:ascii="Times New Roman" w:hAnsi="Times New Roman" w:cs="Times New Roman"/>
          <w:lang w:val="en-US"/>
        </w:rPr>
        <w:t xml:space="preserve"> operojn</w:t>
      </w:r>
      <w:r w:rsidR="00825BCB">
        <w:rPr>
          <w:rFonts w:ascii="Times New Roman" w:hAnsi="Times New Roman" w:cs="Times New Roman"/>
          <w:lang w:val="en-US"/>
        </w:rPr>
        <w:t>ë</w:t>
      </w:r>
      <w:r w:rsidR="0066777B">
        <w:rPr>
          <w:rFonts w:ascii="Times New Roman" w:hAnsi="Times New Roman" w:cs="Times New Roman"/>
          <w:lang w:val="en-US"/>
        </w:rPr>
        <w:t xml:space="preserve"> p</w:t>
      </w:r>
      <w:r w:rsidR="00825BCB">
        <w:rPr>
          <w:rFonts w:ascii="Times New Roman" w:hAnsi="Times New Roman" w:cs="Times New Roman"/>
          <w:lang w:val="en-US"/>
        </w:rPr>
        <w:t>ë</w:t>
      </w:r>
      <w:r w:rsidR="0066777B">
        <w:rPr>
          <w:rFonts w:ascii="Times New Roman" w:hAnsi="Times New Roman" w:cs="Times New Roman"/>
          <w:lang w:val="en-US"/>
        </w:rPr>
        <w:t>rmes rimodulimit t</w:t>
      </w:r>
      <w:r w:rsidR="00825BCB">
        <w:rPr>
          <w:rFonts w:ascii="Times New Roman" w:hAnsi="Times New Roman" w:cs="Times New Roman"/>
          <w:lang w:val="en-US"/>
        </w:rPr>
        <w:t>ë</w:t>
      </w:r>
      <w:r w:rsidR="0066777B">
        <w:rPr>
          <w:rFonts w:ascii="Times New Roman" w:hAnsi="Times New Roman" w:cs="Times New Roman"/>
          <w:lang w:val="en-US"/>
        </w:rPr>
        <w:t xml:space="preserve"> aktiviteteve n</w:t>
      </w:r>
      <w:r w:rsidR="00825BCB">
        <w:rPr>
          <w:rFonts w:ascii="Times New Roman" w:hAnsi="Times New Roman" w:cs="Times New Roman"/>
          <w:lang w:val="en-US"/>
        </w:rPr>
        <w:t>ë</w:t>
      </w:r>
      <w:r w:rsidR="0066777B">
        <w:rPr>
          <w:rFonts w:ascii="Times New Roman" w:hAnsi="Times New Roman" w:cs="Times New Roman"/>
          <w:lang w:val="en-US"/>
        </w:rPr>
        <w:t xml:space="preserve"> terren </w:t>
      </w:r>
      <w:r w:rsidR="00D46BA4">
        <w:rPr>
          <w:rFonts w:ascii="Times New Roman" w:hAnsi="Times New Roman" w:cs="Times New Roman"/>
          <w:lang w:val="en-US"/>
        </w:rPr>
        <w:t xml:space="preserve">– </w:t>
      </w:r>
      <w:r w:rsidR="0066777B">
        <w:rPr>
          <w:rFonts w:ascii="Times New Roman" w:hAnsi="Times New Roman" w:cs="Times New Roman"/>
          <w:lang w:val="en-US"/>
        </w:rPr>
        <w:t xml:space="preserve">sikurse </w:t>
      </w:r>
      <w:proofErr w:type="gramStart"/>
      <w:r w:rsidR="0066777B">
        <w:rPr>
          <w:rFonts w:ascii="Times New Roman" w:hAnsi="Times New Roman" w:cs="Times New Roman"/>
          <w:lang w:val="en-US"/>
        </w:rPr>
        <w:t>jan</w:t>
      </w:r>
      <w:r w:rsidR="00825BCB">
        <w:rPr>
          <w:rFonts w:ascii="Times New Roman" w:hAnsi="Times New Roman" w:cs="Times New Roman"/>
          <w:lang w:val="en-US"/>
        </w:rPr>
        <w:t>ë</w:t>
      </w:r>
      <w:r w:rsidR="0066777B">
        <w:rPr>
          <w:rFonts w:ascii="Times New Roman" w:hAnsi="Times New Roman" w:cs="Times New Roman"/>
          <w:lang w:val="en-US"/>
        </w:rPr>
        <w:t xml:space="preserve">  shp</w:t>
      </w:r>
      <w:r w:rsidR="00825BCB">
        <w:rPr>
          <w:rFonts w:ascii="Times New Roman" w:hAnsi="Times New Roman" w:cs="Times New Roman"/>
          <w:lang w:val="en-US"/>
        </w:rPr>
        <w:t>ë</w:t>
      </w:r>
      <w:r w:rsidR="0066777B">
        <w:rPr>
          <w:rFonts w:ascii="Times New Roman" w:hAnsi="Times New Roman" w:cs="Times New Roman"/>
          <w:lang w:val="en-US"/>
        </w:rPr>
        <w:t>rndarja</w:t>
      </w:r>
      <w:proofErr w:type="gramEnd"/>
      <w:r w:rsidR="0066777B">
        <w:rPr>
          <w:rFonts w:ascii="Times New Roman" w:hAnsi="Times New Roman" w:cs="Times New Roman"/>
          <w:lang w:val="en-US"/>
        </w:rPr>
        <w:t xml:space="preserve"> e mallrave t</w:t>
      </w:r>
      <w:r w:rsidR="00825BCB">
        <w:rPr>
          <w:rFonts w:ascii="Times New Roman" w:hAnsi="Times New Roman" w:cs="Times New Roman"/>
          <w:lang w:val="en-US"/>
        </w:rPr>
        <w:t>ë</w:t>
      </w:r>
      <w:r w:rsidR="0066777B">
        <w:rPr>
          <w:rFonts w:ascii="Times New Roman" w:hAnsi="Times New Roman" w:cs="Times New Roman"/>
          <w:lang w:val="en-US"/>
        </w:rPr>
        <w:t xml:space="preserve"> konsumit t</w:t>
      </w:r>
      <w:r w:rsidR="00825BCB">
        <w:rPr>
          <w:rFonts w:ascii="Times New Roman" w:hAnsi="Times New Roman" w:cs="Times New Roman"/>
          <w:lang w:val="en-US"/>
        </w:rPr>
        <w:t>ë</w:t>
      </w:r>
      <w:r w:rsidR="0066777B">
        <w:rPr>
          <w:rFonts w:ascii="Times New Roman" w:hAnsi="Times New Roman" w:cs="Times New Roman"/>
          <w:lang w:val="en-US"/>
        </w:rPr>
        <w:t xml:space="preserve"> p</w:t>
      </w:r>
      <w:r w:rsidR="00825BCB">
        <w:rPr>
          <w:rFonts w:ascii="Times New Roman" w:hAnsi="Times New Roman" w:cs="Times New Roman"/>
          <w:lang w:val="en-US"/>
        </w:rPr>
        <w:t>ë</w:t>
      </w:r>
      <w:r w:rsidR="0066777B">
        <w:rPr>
          <w:rFonts w:ascii="Times New Roman" w:hAnsi="Times New Roman" w:cs="Times New Roman"/>
          <w:lang w:val="en-US"/>
        </w:rPr>
        <w:t>rditsh</w:t>
      </w:r>
      <w:r w:rsidR="00825BCB">
        <w:rPr>
          <w:rFonts w:ascii="Times New Roman" w:hAnsi="Times New Roman" w:cs="Times New Roman"/>
          <w:lang w:val="en-US"/>
        </w:rPr>
        <w:t>ë</w:t>
      </w:r>
      <w:r w:rsidR="0066777B">
        <w:rPr>
          <w:rFonts w:ascii="Times New Roman" w:hAnsi="Times New Roman" w:cs="Times New Roman"/>
          <w:lang w:val="en-US"/>
        </w:rPr>
        <w:t>m apo shp</w:t>
      </w:r>
      <w:r w:rsidR="00825BCB">
        <w:rPr>
          <w:rFonts w:ascii="Times New Roman" w:hAnsi="Times New Roman" w:cs="Times New Roman"/>
          <w:lang w:val="en-US"/>
        </w:rPr>
        <w:t>ë</w:t>
      </w:r>
      <w:r w:rsidR="0066777B">
        <w:rPr>
          <w:rFonts w:ascii="Times New Roman" w:hAnsi="Times New Roman" w:cs="Times New Roman"/>
          <w:lang w:val="en-US"/>
        </w:rPr>
        <w:t>rndarja e paketave sh</w:t>
      </w:r>
      <w:r w:rsidR="00825BCB">
        <w:rPr>
          <w:rFonts w:ascii="Times New Roman" w:hAnsi="Times New Roman" w:cs="Times New Roman"/>
          <w:lang w:val="en-US"/>
        </w:rPr>
        <w:t>ë</w:t>
      </w:r>
      <w:r w:rsidR="0066777B">
        <w:rPr>
          <w:rFonts w:ascii="Times New Roman" w:hAnsi="Times New Roman" w:cs="Times New Roman"/>
          <w:lang w:val="en-US"/>
        </w:rPr>
        <w:t>ndet</w:t>
      </w:r>
      <w:r w:rsidR="00825BCB">
        <w:rPr>
          <w:rFonts w:ascii="Times New Roman" w:hAnsi="Times New Roman" w:cs="Times New Roman"/>
          <w:lang w:val="en-US"/>
        </w:rPr>
        <w:t>ë</w:t>
      </w:r>
      <w:r w:rsidR="0066777B">
        <w:rPr>
          <w:rFonts w:ascii="Times New Roman" w:hAnsi="Times New Roman" w:cs="Times New Roman"/>
          <w:lang w:val="en-US"/>
        </w:rPr>
        <w:t>sore p</w:t>
      </w:r>
      <w:r w:rsidR="00825BCB">
        <w:rPr>
          <w:rFonts w:ascii="Times New Roman" w:hAnsi="Times New Roman" w:cs="Times New Roman"/>
          <w:lang w:val="en-US"/>
        </w:rPr>
        <w:t>ë</w:t>
      </w:r>
      <w:r w:rsidR="0066777B">
        <w:rPr>
          <w:rFonts w:ascii="Times New Roman" w:hAnsi="Times New Roman" w:cs="Times New Roman"/>
          <w:lang w:val="en-US"/>
        </w:rPr>
        <w:t>r kategori t</w:t>
      </w:r>
      <w:r w:rsidR="00825BCB">
        <w:rPr>
          <w:rFonts w:ascii="Times New Roman" w:hAnsi="Times New Roman" w:cs="Times New Roman"/>
          <w:lang w:val="en-US"/>
        </w:rPr>
        <w:t>ë</w:t>
      </w:r>
      <w:r w:rsidR="0066777B">
        <w:rPr>
          <w:rFonts w:ascii="Times New Roman" w:hAnsi="Times New Roman" w:cs="Times New Roman"/>
          <w:lang w:val="en-US"/>
        </w:rPr>
        <w:t xml:space="preserve"> ndryshme vulnerab</w:t>
      </w:r>
      <w:r w:rsidR="00825BCB">
        <w:rPr>
          <w:rFonts w:ascii="Times New Roman" w:hAnsi="Times New Roman" w:cs="Times New Roman"/>
          <w:lang w:val="en-US"/>
        </w:rPr>
        <w:t>ë</w:t>
      </w:r>
      <w:r w:rsidR="0066777B">
        <w:rPr>
          <w:rFonts w:ascii="Times New Roman" w:hAnsi="Times New Roman" w:cs="Times New Roman"/>
          <w:lang w:val="en-US"/>
        </w:rPr>
        <w:t>l</w:t>
      </w:r>
      <w:r w:rsidR="003345AC" w:rsidRPr="003345AC">
        <w:rPr>
          <w:rFonts w:ascii="Times New Roman" w:hAnsi="Times New Roman" w:cs="Times New Roman"/>
          <w:lang w:val="en-US"/>
        </w:rPr>
        <w:t>.</w:t>
      </w:r>
    </w:p>
    <w:p w:rsidR="008502E0" w:rsidRDefault="008502E0" w:rsidP="008502E0">
      <w:pPr>
        <w:spacing w:after="80"/>
        <w:jc w:val="both"/>
        <w:rPr>
          <w:b/>
          <w:sz w:val="16"/>
          <w:szCs w:val="16"/>
          <w:lang w:val="en-US"/>
        </w:rPr>
      </w:pPr>
    </w:p>
    <w:p w:rsidR="00820CAE" w:rsidRPr="008502E0" w:rsidRDefault="008502E0" w:rsidP="008502E0">
      <w:pPr>
        <w:spacing w:after="80"/>
        <w:jc w:val="both"/>
        <w:rPr>
          <w:b/>
          <w:sz w:val="16"/>
          <w:szCs w:val="16"/>
          <w:lang w:val="en-US"/>
        </w:rPr>
      </w:pPr>
      <w:proofErr w:type="gramStart"/>
      <w:r w:rsidRPr="008502E0">
        <w:rPr>
          <w:b/>
          <w:sz w:val="16"/>
          <w:szCs w:val="16"/>
          <w:lang w:val="en-US"/>
        </w:rPr>
        <w:t>TAB</w:t>
      </w:r>
      <w:r w:rsidR="0066777B">
        <w:rPr>
          <w:b/>
          <w:sz w:val="16"/>
          <w:szCs w:val="16"/>
          <w:lang w:val="en-US"/>
        </w:rPr>
        <w:t>E</w:t>
      </w:r>
      <w:r w:rsidRPr="008502E0">
        <w:rPr>
          <w:b/>
          <w:sz w:val="16"/>
          <w:szCs w:val="16"/>
          <w:lang w:val="en-US"/>
        </w:rPr>
        <w:t>L</w:t>
      </w:r>
      <w:r w:rsidR="00825BCB">
        <w:rPr>
          <w:b/>
          <w:sz w:val="16"/>
          <w:szCs w:val="16"/>
          <w:lang w:val="en-US"/>
        </w:rPr>
        <w:t>Ë</w:t>
      </w:r>
      <w:r w:rsidRPr="008502E0">
        <w:rPr>
          <w:b/>
          <w:sz w:val="16"/>
          <w:szCs w:val="16"/>
          <w:lang w:val="en-US"/>
        </w:rPr>
        <w:t xml:space="preserve"> </w:t>
      </w:r>
      <w:r>
        <w:rPr>
          <w:b/>
          <w:sz w:val="16"/>
          <w:szCs w:val="16"/>
          <w:lang w:val="en-US"/>
        </w:rPr>
        <w:t xml:space="preserve"> -</w:t>
      </w:r>
      <w:proofErr w:type="gramEnd"/>
      <w:r>
        <w:rPr>
          <w:b/>
          <w:sz w:val="16"/>
          <w:szCs w:val="16"/>
          <w:lang w:val="en-US"/>
        </w:rPr>
        <w:t xml:space="preserve"> </w:t>
      </w:r>
      <w:r w:rsidR="0066777B">
        <w:rPr>
          <w:b/>
          <w:sz w:val="16"/>
          <w:szCs w:val="16"/>
          <w:lang w:val="en-US"/>
        </w:rPr>
        <w:t>Aft</w:t>
      </w:r>
      <w:r w:rsidR="00825BCB">
        <w:rPr>
          <w:b/>
          <w:sz w:val="16"/>
          <w:szCs w:val="16"/>
          <w:lang w:val="en-US"/>
        </w:rPr>
        <w:t>ë</w:t>
      </w:r>
      <w:r w:rsidR="0066777B">
        <w:rPr>
          <w:b/>
          <w:sz w:val="16"/>
          <w:szCs w:val="16"/>
          <w:lang w:val="en-US"/>
        </w:rPr>
        <w:t>sia p</w:t>
      </w:r>
      <w:r w:rsidR="00825BCB">
        <w:rPr>
          <w:b/>
          <w:sz w:val="16"/>
          <w:szCs w:val="16"/>
          <w:lang w:val="en-US"/>
        </w:rPr>
        <w:t>ë</w:t>
      </w:r>
      <w:r w:rsidR="0066777B">
        <w:rPr>
          <w:b/>
          <w:sz w:val="16"/>
          <w:szCs w:val="16"/>
          <w:lang w:val="en-US"/>
        </w:rPr>
        <w:t>r t</w:t>
      </w:r>
      <w:r w:rsidR="00825BCB">
        <w:rPr>
          <w:b/>
          <w:sz w:val="16"/>
          <w:szCs w:val="16"/>
          <w:lang w:val="en-US"/>
        </w:rPr>
        <w:t>ë</w:t>
      </w:r>
      <w:r w:rsidR="0066777B">
        <w:rPr>
          <w:b/>
          <w:sz w:val="16"/>
          <w:szCs w:val="16"/>
          <w:lang w:val="en-US"/>
        </w:rPr>
        <w:t xml:space="preserve"> rimoduluar sh</w:t>
      </w:r>
      <w:r w:rsidR="00825BCB">
        <w:rPr>
          <w:b/>
          <w:sz w:val="16"/>
          <w:szCs w:val="16"/>
          <w:lang w:val="en-US"/>
        </w:rPr>
        <w:t>ë</w:t>
      </w:r>
      <w:r w:rsidR="0066777B">
        <w:rPr>
          <w:b/>
          <w:sz w:val="16"/>
          <w:szCs w:val="16"/>
          <w:lang w:val="en-US"/>
        </w:rPr>
        <w:t xml:space="preserve">rbimet mes </w:t>
      </w:r>
      <w:r w:rsidR="002F2D34">
        <w:rPr>
          <w:b/>
          <w:sz w:val="16"/>
          <w:szCs w:val="16"/>
          <w:lang w:val="en-US"/>
        </w:rPr>
        <w:t>OSHC</w:t>
      </w:r>
    </w:p>
    <w:tbl>
      <w:tblPr>
        <w:tblStyle w:val="PlainTable31"/>
        <w:tblW w:w="5712" w:type="dxa"/>
        <w:tblLook w:val="04A0" w:firstRow="1" w:lastRow="0" w:firstColumn="1" w:lastColumn="0" w:noHBand="0" w:noVBand="1"/>
      </w:tblPr>
      <w:tblGrid>
        <w:gridCol w:w="1620"/>
        <w:gridCol w:w="773"/>
        <w:gridCol w:w="1850"/>
        <w:gridCol w:w="773"/>
        <w:gridCol w:w="1040"/>
      </w:tblGrid>
      <w:tr w:rsidR="0066777B" w:rsidRPr="008502E0" w:rsidTr="00ED558C">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0" w:type="auto"/>
            <w:noWrap/>
            <w:hideMark/>
          </w:tcPr>
          <w:p w:rsidR="008502E0" w:rsidRPr="008502E0" w:rsidRDefault="008502E0" w:rsidP="008502E0">
            <w:pPr>
              <w:rPr>
                <w:rFonts w:ascii="Arial Narrow" w:eastAsia="Times New Roman" w:hAnsi="Arial Narrow" w:cs="Arial"/>
                <w:sz w:val="20"/>
                <w:szCs w:val="20"/>
                <w:lang w:val="en-US"/>
              </w:rPr>
            </w:pPr>
          </w:p>
        </w:tc>
        <w:tc>
          <w:tcPr>
            <w:tcW w:w="0" w:type="auto"/>
            <w:noWrap/>
            <w:hideMark/>
          </w:tcPr>
          <w:p w:rsidR="008502E0" w:rsidRPr="008502E0" w:rsidRDefault="0066777B" w:rsidP="008502E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val="en-US"/>
              </w:rPr>
            </w:pPr>
            <w:r>
              <w:rPr>
                <w:rFonts w:ascii="Arial Narrow" w:eastAsia="Times New Roman" w:hAnsi="Arial Narrow" w:cs="Arial"/>
                <w:sz w:val="16"/>
                <w:szCs w:val="16"/>
                <w:lang w:val="en-US"/>
              </w:rPr>
              <w:t>aspak</w:t>
            </w:r>
          </w:p>
        </w:tc>
        <w:tc>
          <w:tcPr>
            <w:tcW w:w="0" w:type="auto"/>
            <w:noWrap/>
            <w:hideMark/>
          </w:tcPr>
          <w:p w:rsidR="008502E0" w:rsidRPr="008502E0" w:rsidRDefault="0066777B" w:rsidP="008502E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val="en-US"/>
              </w:rPr>
            </w:pPr>
            <w:r>
              <w:rPr>
                <w:rFonts w:ascii="Arial Narrow" w:eastAsia="Times New Roman" w:hAnsi="Arial Narrow" w:cs="Arial"/>
                <w:sz w:val="16"/>
                <w:szCs w:val="16"/>
                <w:lang w:val="en-US"/>
              </w:rPr>
              <w:t>n</w:t>
            </w:r>
            <w:r w:rsidR="00825BCB">
              <w:rPr>
                <w:rFonts w:ascii="Arial Narrow" w:eastAsia="Times New Roman" w:hAnsi="Arial Narrow" w:cs="Arial"/>
                <w:sz w:val="16"/>
                <w:szCs w:val="16"/>
                <w:lang w:val="en-US"/>
              </w:rPr>
              <w:t>ë</w:t>
            </w:r>
            <w:r>
              <w:rPr>
                <w:rFonts w:ascii="Arial Narrow" w:eastAsia="Times New Roman" w:hAnsi="Arial Narrow" w:cs="Arial"/>
                <w:sz w:val="16"/>
                <w:szCs w:val="16"/>
                <w:lang w:val="en-US"/>
              </w:rPr>
              <w:t xml:space="preserve"> nj</w:t>
            </w:r>
            <w:r w:rsidR="00825BCB">
              <w:rPr>
                <w:rFonts w:ascii="Arial Narrow" w:eastAsia="Times New Roman" w:hAnsi="Arial Narrow" w:cs="Arial"/>
                <w:sz w:val="16"/>
                <w:szCs w:val="16"/>
                <w:lang w:val="en-US"/>
              </w:rPr>
              <w:t>ë</w:t>
            </w:r>
            <w:r>
              <w:rPr>
                <w:rFonts w:ascii="Arial Narrow" w:eastAsia="Times New Roman" w:hAnsi="Arial Narrow" w:cs="Arial"/>
                <w:sz w:val="16"/>
                <w:szCs w:val="16"/>
                <w:lang w:val="en-US"/>
              </w:rPr>
              <w:t xml:space="preserve"> pjes</w:t>
            </w:r>
            <w:r w:rsidR="00825BCB">
              <w:rPr>
                <w:rFonts w:ascii="Arial Narrow" w:eastAsia="Times New Roman" w:hAnsi="Arial Narrow" w:cs="Arial"/>
                <w:sz w:val="16"/>
                <w:szCs w:val="16"/>
                <w:lang w:val="en-US"/>
              </w:rPr>
              <w:t>ë</w:t>
            </w:r>
            <w:r>
              <w:rPr>
                <w:rFonts w:ascii="Arial Narrow" w:eastAsia="Times New Roman" w:hAnsi="Arial Narrow" w:cs="Arial"/>
                <w:sz w:val="16"/>
                <w:szCs w:val="16"/>
                <w:lang w:val="en-US"/>
              </w:rPr>
              <w:t xml:space="preserve"> t</w:t>
            </w:r>
            <w:r w:rsidR="00825BCB">
              <w:rPr>
                <w:rFonts w:ascii="Arial Narrow" w:eastAsia="Times New Roman" w:hAnsi="Arial Narrow" w:cs="Arial"/>
                <w:sz w:val="16"/>
                <w:szCs w:val="16"/>
                <w:lang w:val="en-US"/>
              </w:rPr>
              <w:t>ë</w:t>
            </w:r>
            <w:r>
              <w:rPr>
                <w:rFonts w:ascii="Arial Narrow" w:eastAsia="Times New Roman" w:hAnsi="Arial Narrow" w:cs="Arial"/>
                <w:sz w:val="16"/>
                <w:szCs w:val="16"/>
                <w:lang w:val="en-US"/>
              </w:rPr>
              <w:t xml:space="preserve"> vog</w:t>
            </w:r>
            <w:r w:rsidR="00825BCB">
              <w:rPr>
                <w:rFonts w:ascii="Arial Narrow" w:eastAsia="Times New Roman" w:hAnsi="Arial Narrow" w:cs="Arial"/>
                <w:sz w:val="16"/>
                <w:szCs w:val="16"/>
                <w:lang w:val="en-US"/>
              </w:rPr>
              <w:t>ë</w:t>
            </w:r>
            <w:r>
              <w:rPr>
                <w:rFonts w:ascii="Arial Narrow" w:eastAsia="Times New Roman" w:hAnsi="Arial Narrow" w:cs="Arial"/>
                <w:sz w:val="16"/>
                <w:szCs w:val="16"/>
                <w:lang w:val="en-US"/>
              </w:rPr>
              <w:t>l</w:t>
            </w:r>
          </w:p>
        </w:tc>
        <w:tc>
          <w:tcPr>
            <w:tcW w:w="0" w:type="auto"/>
            <w:noWrap/>
            <w:hideMark/>
          </w:tcPr>
          <w:p w:rsidR="008502E0" w:rsidRPr="008502E0" w:rsidRDefault="0066777B" w:rsidP="008502E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val="en-US"/>
              </w:rPr>
            </w:pPr>
            <w:r>
              <w:rPr>
                <w:rFonts w:ascii="Arial Narrow" w:eastAsia="Times New Roman" w:hAnsi="Arial Narrow" w:cs="Arial"/>
                <w:sz w:val="16"/>
                <w:szCs w:val="16"/>
                <w:lang w:val="en-US"/>
              </w:rPr>
              <w:t>shum</w:t>
            </w:r>
            <w:r w:rsidR="00825BCB">
              <w:rPr>
                <w:rFonts w:ascii="Arial Narrow" w:eastAsia="Times New Roman" w:hAnsi="Arial Narrow" w:cs="Arial"/>
                <w:sz w:val="16"/>
                <w:szCs w:val="16"/>
                <w:lang w:val="en-US"/>
              </w:rPr>
              <w:t>ë</w:t>
            </w:r>
          </w:p>
        </w:tc>
        <w:tc>
          <w:tcPr>
            <w:tcW w:w="0" w:type="auto"/>
          </w:tcPr>
          <w:p w:rsidR="008502E0" w:rsidRPr="008502E0" w:rsidRDefault="0066777B" w:rsidP="008502E0">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 w:val="16"/>
                <w:szCs w:val="16"/>
                <w:lang w:val="en-US"/>
              </w:rPr>
            </w:pPr>
            <w:r>
              <w:rPr>
                <w:rFonts w:ascii="Arial Narrow" w:eastAsia="Times New Roman" w:hAnsi="Arial Narrow" w:cs="Arial"/>
                <w:sz w:val="16"/>
                <w:szCs w:val="16"/>
                <w:lang w:val="en-US"/>
              </w:rPr>
              <w:t>plot</w:t>
            </w:r>
            <w:r w:rsidR="00825BCB">
              <w:rPr>
                <w:rFonts w:ascii="Arial Narrow" w:eastAsia="Times New Roman" w:hAnsi="Arial Narrow" w:cs="Arial"/>
                <w:sz w:val="16"/>
                <w:szCs w:val="16"/>
                <w:lang w:val="en-US"/>
              </w:rPr>
              <w:t>ë</w:t>
            </w:r>
            <w:r>
              <w:rPr>
                <w:rFonts w:ascii="Arial Narrow" w:eastAsia="Times New Roman" w:hAnsi="Arial Narrow" w:cs="Arial"/>
                <w:sz w:val="16"/>
                <w:szCs w:val="16"/>
                <w:lang w:val="en-US"/>
              </w:rPr>
              <w:t>sisht</w:t>
            </w:r>
          </w:p>
        </w:tc>
      </w:tr>
      <w:tr w:rsidR="0066777B" w:rsidRPr="008502E0" w:rsidTr="00ED558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0" w:type="auto"/>
            <w:noWrap/>
            <w:hideMark/>
          </w:tcPr>
          <w:p w:rsidR="008502E0" w:rsidRPr="008502E0" w:rsidRDefault="0066777B" w:rsidP="008502E0">
            <w:pPr>
              <w:rPr>
                <w:rFonts w:ascii="Arial Narrow" w:eastAsia="Times New Roman" w:hAnsi="Arial Narrow" w:cs="Arial"/>
                <w:b w:val="0"/>
                <w:sz w:val="20"/>
                <w:szCs w:val="20"/>
                <w:lang w:val="en-US"/>
              </w:rPr>
            </w:pPr>
            <w:r>
              <w:rPr>
                <w:rFonts w:ascii="Arial Narrow" w:eastAsia="Times New Roman" w:hAnsi="Arial Narrow" w:cs="Arial"/>
                <w:b w:val="0"/>
                <w:sz w:val="20"/>
                <w:szCs w:val="20"/>
                <w:lang w:val="en-US"/>
              </w:rPr>
              <w:t>T</w:t>
            </w:r>
            <w:r w:rsidR="00825BCB">
              <w:rPr>
                <w:rFonts w:ascii="Arial Narrow" w:eastAsia="Times New Roman" w:hAnsi="Arial Narrow" w:cs="Arial"/>
                <w:b w:val="0"/>
                <w:sz w:val="20"/>
                <w:szCs w:val="20"/>
                <w:lang w:val="en-US"/>
              </w:rPr>
              <w:t>ë</w:t>
            </w:r>
            <w:r>
              <w:rPr>
                <w:rFonts w:ascii="Arial Narrow" w:eastAsia="Times New Roman" w:hAnsi="Arial Narrow" w:cs="Arial"/>
                <w:b w:val="0"/>
                <w:sz w:val="20"/>
                <w:szCs w:val="20"/>
                <w:lang w:val="en-US"/>
              </w:rPr>
              <w:t xml:space="preserve"> </w:t>
            </w:r>
            <w:proofErr w:type="gramStart"/>
            <w:r>
              <w:rPr>
                <w:rFonts w:ascii="Arial Narrow" w:eastAsia="Times New Roman" w:hAnsi="Arial Narrow" w:cs="Arial"/>
                <w:b w:val="0"/>
                <w:sz w:val="20"/>
                <w:szCs w:val="20"/>
                <w:lang w:val="en-US"/>
              </w:rPr>
              <w:t xml:space="preserve">gjitha </w:t>
            </w:r>
            <w:r w:rsidR="008502E0" w:rsidRPr="008502E0">
              <w:rPr>
                <w:rFonts w:ascii="Arial Narrow" w:eastAsia="Times New Roman" w:hAnsi="Arial Narrow" w:cs="Arial"/>
                <w:b w:val="0"/>
                <w:sz w:val="20"/>
                <w:szCs w:val="20"/>
                <w:lang w:val="en-US"/>
              </w:rPr>
              <w:t xml:space="preserve"> </w:t>
            </w:r>
            <w:r w:rsidR="002F2D34">
              <w:rPr>
                <w:rFonts w:ascii="Arial Narrow" w:eastAsia="Times New Roman" w:hAnsi="Arial Narrow" w:cs="Arial"/>
                <w:b w:val="0"/>
                <w:sz w:val="20"/>
                <w:szCs w:val="20"/>
                <w:lang w:val="en-US"/>
              </w:rPr>
              <w:t>OSHC</w:t>
            </w:r>
            <w:proofErr w:type="gramEnd"/>
          </w:p>
        </w:tc>
        <w:tc>
          <w:tcPr>
            <w:tcW w:w="0" w:type="auto"/>
            <w:noWrap/>
            <w:hideMark/>
          </w:tcPr>
          <w:p w:rsidR="008502E0" w:rsidRPr="008502E0" w:rsidRDefault="008502E0" w:rsidP="008502E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8502E0">
              <w:rPr>
                <w:rFonts w:ascii="Arial Narrow" w:eastAsia="Times New Roman" w:hAnsi="Arial Narrow" w:cs="Arial"/>
                <w:b/>
                <w:sz w:val="20"/>
                <w:szCs w:val="20"/>
                <w:lang w:val="en-US"/>
              </w:rPr>
              <w:t>27.51%</w:t>
            </w:r>
          </w:p>
        </w:tc>
        <w:tc>
          <w:tcPr>
            <w:tcW w:w="0" w:type="auto"/>
            <w:noWrap/>
            <w:hideMark/>
          </w:tcPr>
          <w:p w:rsidR="008502E0" w:rsidRPr="008502E0" w:rsidRDefault="008502E0" w:rsidP="008502E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
                <w:sz w:val="20"/>
                <w:szCs w:val="20"/>
                <w:lang w:val="en-US"/>
              </w:rPr>
            </w:pPr>
            <w:r w:rsidRPr="008502E0">
              <w:rPr>
                <w:rFonts w:ascii="Arial Narrow" w:eastAsia="Times New Roman" w:hAnsi="Arial Narrow" w:cs="Arial"/>
                <w:b/>
                <w:sz w:val="20"/>
                <w:szCs w:val="20"/>
                <w:lang w:val="en-US"/>
              </w:rPr>
              <w:t>35.03%</w:t>
            </w:r>
          </w:p>
        </w:tc>
        <w:tc>
          <w:tcPr>
            <w:tcW w:w="0" w:type="auto"/>
            <w:noWrap/>
            <w:hideMark/>
          </w:tcPr>
          <w:p w:rsidR="008502E0" w:rsidRPr="008502E0" w:rsidRDefault="008502E0" w:rsidP="008502E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val="en-US"/>
              </w:rPr>
            </w:pPr>
            <w:r w:rsidRPr="008502E0">
              <w:rPr>
                <w:rFonts w:ascii="Arial Narrow" w:eastAsia="Times New Roman" w:hAnsi="Arial Narrow" w:cs="Arial"/>
                <w:sz w:val="20"/>
                <w:szCs w:val="20"/>
                <w:lang w:val="en-US"/>
              </w:rPr>
              <w:t>15.67%</w:t>
            </w:r>
          </w:p>
        </w:tc>
        <w:tc>
          <w:tcPr>
            <w:tcW w:w="0" w:type="auto"/>
          </w:tcPr>
          <w:p w:rsidR="008502E0" w:rsidRPr="008502E0" w:rsidRDefault="008502E0" w:rsidP="008502E0">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20"/>
                <w:szCs w:val="20"/>
                <w:lang w:val="en-US"/>
              </w:rPr>
            </w:pPr>
            <w:r w:rsidRPr="008502E0">
              <w:rPr>
                <w:rFonts w:ascii="Arial Narrow" w:eastAsia="Times New Roman" w:hAnsi="Arial Narrow" w:cs="Arial"/>
                <w:sz w:val="20"/>
                <w:szCs w:val="20"/>
                <w:lang w:val="en-US"/>
              </w:rPr>
              <w:t>3.92%</w:t>
            </w:r>
          </w:p>
        </w:tc>
      </w:tr>
    </w:tbl>
    <w:p w:rsidR="00ED558C" w:rsidRDefault="00ED558C" w:rsidP="008502E0">
      <w:pPr>
        <w:spacing w:after="80"/>
        <w:jc w:val="both"/>
        <w:rPr>
          <w:b/>
          <w:sz w:val="16"/>
          <w:szCs w:val="16"/>
          <w:lang w:val="en-US"/>
        </w:rPr>
      </w:pPr>
    </w:p>
    <w:p w:rsidR="00E01024" w:rsidRPr="008502E0" w:rsidRDefault="008502E0" w:rsidP="008502E0">
      <w:pPr>
        <w:spacing w:after="80"/>
        <w:jc w:val="both"/>
        <w:rPr>
          <w:b/>
          <w:sz w:val="16"/>
          <w:szCs w:val="16"/>
          <w:lang w:val="en-US"/>
        </w:rPr>
      </w:pPr>
      <w:proofErr w:type="gramStart"/>
      <w:r>
        <w:rPr>
          <w:b/>
          <w:sz w:val="16"/>
          <w:szCs w:val="16"/>
          <w:lang w:val="en-US"/>
        </w:rPr>
        <w:t>TAB</w:t>
      </w:r>
      <w:r w:rsidR="0066777B">
        <w:rPr>
          <w:b/>
          <w:sz w:val="16"/>
          <w:szCs w:val="16"/>
          <w:lang w:val="en-US"/>
        </w:rPr>
        <w:t>E</w:t>
      </w:r>
      <w:r>
        <w:rPr>
          <w:b/>
          <w:sz w:val="16"/>
          <w:szCs w:val="16"/>
          <w:lang w:val="en-US"/>
        </w:rPr>
        <w:t>L</w:t>
      </w:r>
      <w:r w:rsidR="00825BCB">
        <w:rPr>
          <w:b/>
          <w:sz w:val="16"/>
          <w:szCs w:val="16"/>
          <w:lang w:val="en-US"/>
        </w:rPr>
        <w:t>Ë</w:t>
      </w:r>
      <w:r>
        <w:rPr>
          <w:b/>
          <w:sz w:val="16"/>
          <w:szCs w:val="16"/>
          <w:lang w:val="en-US"/>
        </w:rPr>
        <w:t xml:space="preserve">  -</w:t>
      </w:r>
      <w:proofErr w:type="gramEnd"/>
      <w:r>
        <w:rPr>
          <w:b/>
          <w:sz w:val="16"/>
          <w:szCs w:val="16"/>
          <w:lang w:val="en-US"/>
        </w:rPr>
        <w:t xml:space="preserve"> </w:t>
      </w:r>
      <w:r w:rsidR="0066777B">
        <w:rPr>
          <w:b/>
          <w:sz w:val="16"/>
          <w:szCs w:val="16"/>
          <w:lang w:val="en-US"/>
        </w:rPr>
        <w:t>Aft</w:t>
      </w:r>
      <w:r w:rsidR="00825BCB">
        <w:rPr>
          <w:b/>
          <w:sz w:val="16"/>
          <w:szCs w:val="16"/>
          <w:lang w:val="en-US"/>
        </w:rPr>
        <w:t>ë</w:t>
      </w:r>
      <w:r w:rsidR="0066777B">
        <w:rPr>
          <w:b/>
          <w:sz w:val="16"/>
          <w:szCs w:val="16"/>
          <w:lang w:val="en-US"/>
        </w:rPr>
        <w:t>sia p</w:t>
      </w:r>
      <w:r w:rsidR="00825BCB">
        <w:rPr>
          <w:b/>
          <w:sz w:val="16"/>
          <w:szCs w:val="16"/>
          <w:lang w:val="en-US"/>
        </w:rPr>
        <w:t>ë</w:t>
      </w:r>
      <w:r w:rsidR="0066777B">
        <w:rPr>
          <w:b/>
          <w:sz w:val="16"/>
          <w:szCs w:val="16"/>
          <w:lang w:val="en-US"/>
        </w:rPr>
        <w:t>r t</w:t>
      </w:r>
      <w:r w:rsidR="00825BCB">
        <w:rPr>
          <w:b/>
          <w:sz w:val="16"/>
          <w:szCs w:val="16"/>
          <w:lang w:val="en-US"/>
        </w:rPr>
        <w:t>ë</w:t>
      </w:r>
      <w:r w:rsidR="0066777B">
        <w:rPr>
          <w:b/>
          <w:sz w:val="16"/>
          <w:szCs w:val="16"/>
          <w:lang w:val="en-US"/>
        </w:rPr>
        <w:t xml:space="preserve"> rimoduluar aktivitetet sipas fush</w:t>
      </w:r>
      <w:r w:rsidR="00825BCB">
        <w:rPr>
          <w:b/>
          <w:sz w:val="16"/>
          <w:szCs w:val="16"/>
          <w:lang w:val="en-US"/>
        </w:rPr>
        <w:t>ë</w:t>
      </w:r>
      <w:r w:rsidR="0066777B">
        <w:rPr>
          <w:b/>
          <w:sz w:val="16"/>
          <w:szCs w:val="16"/>
          <w:lang w:val="en-US"/>
        </w:rPr>
        <w:t>s s</w:t>
      </w:r>
      <w:r w:rsidR="00825BCB">
        <w:rPr>
          <w:b/>
          <w:sz w:val="16"/>
          <w:szCs w:val="16"/>
          <w:lang w:val="en-US"/>
        </w:rPr>
        <w:t>ë</w:t>
      </w:r>
      <w:r w:rsidR="0066777B">
        <w:rPr>
          <w:b/>
          <w:sz w:val="16"/>
          <w:szCs w:val="16"/>
          <w:lang w:val="en-US"/>
        </w:rPr>
        <w:t xml:space="preserve"> aktiviteteve</w:t>
      </w:r>
    </w:p>
    <w:p w:rsidR="00E01024" w:rsidRDefault="00E01024" w:rsidP="00820CAE">
      <w:pPr>
        <w:spacing w:line="360" w:lineRule="auto"/>
        <w:jc w:val="both"/>
        <w:rPr>
          <w:rFonts w:ascii="Times New Roman" w:hAnsi="Times New Roman" w:cs="Times New Roman"/>
          <w:lang w:val="en-US"/>
        </w:rPr>
      </w:pPr>
    </w:p>
    <w:p w:rsidR="00D46BA4" w:rsidRDefault="0066777B" w:rsidP="00820CAE">
      <w:pPr>
        <w:spacing w:line="360" w:lineRule="auto"/>
        <w:jc w:val="both"/>
        <w:rPr>
          <w:rFonts w:ascii="Times New Roman" w:hAnsi="Times New Roman" w:cs="Times New Roman"/>
          <w:lang w:val="en-US"/>
        </w:rPr>
      </w:pP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shohim sesi </w:t>
      </w:r>
      <w:r w:rsidR="002F2D34">
        <w:rPr>
          <w:rFonts w:ascii="Times New Roman" w:hAnsi="Times New Roman" w:cs="Times New Roman"/>
          <w:lang w:val="en-US"/>
        </w:rPr>
        <w:t>OSHC</w:t>
      </w:r>
      <w:r w:rsidR="008E2D97">
        <w:rPr>
          <w:rFonts w:ascii="Times New Roman" w:hAnsi="Times New Roman" w:cs="Times New Roman"/>
          <w:lang w:val="en-US"/>
        </w:rPr>
        <w:t xml:space="preserve"> i </w:t>
      </w:r>
      <w:r>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rimoduluar sh</w:t>
      </w:r>
      <w:r w:rsidR="00825BCB">
        <w:rPr>
          <w:rFonts w:ascii="Times New Roman" w:hAnsi="Times New Roman" w:cs="Times New Roman"/>
          <w:lang w:val="en-US"/>
        </w:rPr>
        <w:t>ë</w:t>
      </w:r>
      <w:r>
        <w:rPr>
          <w:rFonts w:ascii="Times New Roman" w:hAnsi="Times New Roman" w:cs="Times New Roman"/>
          <w:lang w:val="en-US"/>
        </w:rPr>
        <w:t>rbimet 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mas</w:t>
      </w:r>
      <w:r w:rsidR="00825BCB">
        <w:rPr>
          <w:rFonts w:ascii="Times New Roman" w:hAnsi="Times New Roman" w:cs="Times New Roman"/>
          <w:lang w:val="en-US"/>
        </w:rPr>
        <w:t>ë</w:t>
      </w:r>
      <w:r>
        <w:rPr>
          <w:rFonts w:ascii="Times New Roman" w:hAnsi="Times New Roman" w:cs="Times New Roman"/>
          <w:lang w:val="en-US"/>
        </w:rPr>
        <w:t xml:space="preserve"> minimale</w:t>
      </w:r>
      <w:r w:rsidR="00FB32F5">
        <w:rPr>
          <w:rFonts w:ascii="Times New Roman" w:hAnsi="Times New Roman" w:cs="Times New Roman"/>
          <w:lang w:val="en-US"/>
        </w:rPr>
        <w:t>: 42,7</w:t>
      </w:r>
      <w:r w:rsidR="00715066" w:rsidRPr="00715066">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s</w:t>
      </w:r>
      <w:r w:rsidR="006101D4">
        <w:rPr>
          <w:rFonts w:ascii="Times New Roman" w:hAnsi="Times New Roman" w:cs="Times New Roman"/>
          <w:lang w:val="en-US"/>
        </w:rPr>
        <w:t>hoqata</w:t>
      </w:r>
      <w:r>
        <w:rPr>
          <w:rFonts w:ascii="Times New Roman" w:hAnsi="Times New Roman" w:cs="Times New Roman"/>
          <w:lang w:val="en-US"/>
        </w:rPr>
        <w:t>t</w:t>
      </w:r>
      <w:r w:rsidR="00FB32F5">
        <w:rPr>
          <w:rFonts w:ascii="Times New Roman" w:hAnsi="Times New Roman" w:cs="Times New Roman"/>
          <w:lang w:val="en-US"/>
        </w:rPr>
        <w:t xml:space="preserve">; 36,2%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OJF</w:t>
      </w:r>
      <w:r w:rsidR="00FB32F5">
        <w:rPr>
          <w:rFonts w:ascii="Times New Roman" w:hAnsi="Times New Roman" w:cs="Times New Roman"/>
          <w:lang w:val="en-US"/>
        </w:rPr>
        <w:t>; 38,4</w:t>
      </w:r>
      <w:r w:rsidR="00715066" w:rsidRPr="00715066">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kategori t</w:t>
      </w:r>
      <w:r w:rsidR="00825BCB">
        <w:rPr>
          <w:rFonts w:ascii="Times New Roman" w:hAnsi="Times New Roman" w:cs="Times New Roman"/>
          <w:lang w:val="en-US"/>
        </w:rPr>
        <w:t>ë</w:t>
      </w:r>
      <w:r>
        <w:rPr>
          <w:rFonts w:ascii="Times New Roman" w:hAnsi="Times New Roman" w:cs="Times New Roman"/>
          <w:lang w:val="en-US"/>
        </w:rPr>
        <w:t xml:space="preserve"> tjera, t</w:t>
      </w:r>
      <w:r w:rsidR="00825BCB">
        <w:rPr>
          <w:rFonts w:ascii="Times New Roman" w:hAnsi="Times New Roman" w:cs="Times New Roman"/>
          <w:lang w:val="en-US"/>
        </w:rPr>
        <w:t>ë</w:t>
      </w:r>
      <w:r>
        <w:rPr>
          <w:rFonts w:ascii="Times New Roman" w:hAnsi="Times New Roman" w:cs="Times New Roman"/>
          <w:lang w:val="en-US"/>
        </w:rPr>
        <w:t xml:space="preserve"> tilla si grupet informale</w:t>
      </w:r>
      <w:r w:rsidR="008502E0">
        <w:rPr>
          <w:rFonts w:ascii="Times New Roman" w:hAnsi="Times New Roman" w:cs="Times New Roman"/>
          <w:lang w:val="en-US"/>
        </w:rPr>
        <w:t xml:space="preserve">, </w:t>
      </w:r>
      <w:r>
        <w:rPr>
          <w:rFonts w:ascii="Times New Roman" w:hAnsi="Times New Roman" w:cs="Times New Roman"/>
          <w:lang w:val="en-US"/>
        </w:rPr>
        <w:t>fondacione</w:t>
      </w:r>
      <w:r w:rsidR="00715066" w:rsidRPr="00715066">
        <w:rPr>
          <w:rFonts w:ascii="Times New Roman" w:hAnsi="Times New Roman" w:cs="Times New Roman"/>
          <w:lang w:val="en-US"/>
        </w:rPr>
        <w:t>.</w:t>
      </w:r>
      <w:r w:rsidR="00E73D68">
        <w:rPr>
          <w:rFonts w:ascii="Times New Roman" w:hAnsi="Times New Roman" w:cs="Times New Roman"/>
          <w:lang w:val="en-US"/>
        </w:rPr>
        <w:t xml:space="preserve"> </w:t>
      </w:r>
      <w:r>
        <w:rPr>
          <w:rFonts w:ascii="Times New Roman" w:hAnsi="Times New Roman" w:cs="Times New Roman"/>
          <w:lang w:val="en-US"/>
        </w:rPr>
        <w:t xml:space="preserve">Shumica e </w:t>
      </w:r>
      <w:r w:rsidR="002F2D34">
        <w:rPr>
          <w:rFonts w:ascii="Times New Roman" w:hAnsi="Times New Roman" w:cs="Times New Roman"/>
          <w:lang w:val="en-US"/>
        </w:rPr>
        <w:t>OSHC</w:t>
      </w:r>
      <w:r w:rsidR="00D46BA4" w:rsidRPr="00820CAE">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punojn</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kontakt t</w:t>
      </w:r>
      <w:r w:rsidR="00825BCB">
        <w:rPr>
          <w:rFonts w:ascii="Times New Roman" w:hAnsi="Times New Roman" w:cs="Times New Roman"/>
          <w:lang w:val="en-US"/>
        </w:rPr>
        <w:t>ë</w:t>
      </w:r>
      <w:r>
        <w:rPr>
          <w:rFonts w:ascii="Times New Roman" w:hAnsi="Times New Roman" w:cs="Times New Roman"/>
          <w:lang w:val="en-US"/>
        </w:rPr>
        <w:t xml:space="preserve"> ngusht</w:t>
      </w:r>
      <w:r w:rsidR="00825BCB">
        <w:rPr>
          <w:rFonts w:ascii="Times New Roman" w:hAnsi="Times New Roman" w:cs="Times New Roman"/>
          <w:lang w:val="en-US"/>
        </w:rPr>
        <w:t>ë</w:t>
      </w:r>
      <w:r>
        <w:rPr>
          <w:rFonts w:ascii="Times New Roman" w:hAnsi="Times New Roman" w:cs="Times New Roman"/>
          <w:lang w:val="en-US"/>
        </w:rPr>
        <w:t xml:space="preserve"> me </w:t>
      </w:r>
      <w:r w:rsidR="002F2D34">
        <w:rPr>
          <w:rFonts w:ascii="Times New Roman" w:hAnsi="Times New Roman" w:cs="Times New Roman"/>
          <w:lang w:val="en-US"/>
        </w:rPr>
        <w:t>personat me aft</w:t>
      </w:r>
      <w:r w:rsidR="00825BCB">
        <w:rPr>
          <w:rFonts w:ascii="Times New Roman" w:hAnsi="Times New Roman" w:cs="Times New Roman"/>
          <w:lang w:val="en-US"/>
        </w:rPr>
        <w:t>ë</w:t>
      </w:r>
      <w:r w:rsidR="002F2D34">
        <w:rPr>
          <w:rFonts w:ascii="Times New Roman" w:hAnsi="Times New Roman" w:cs="Times New Roman"/>
          <w:lang w:val="en-US"/>
        </w:rPr>
        <w:t>si t</w:t>
      </w:r>
      <w:r w:rsidR="00825BCB">
        <w:rPr>
          <w:rFonts w:ascii="Times New Roman" w:hAnsi="Times New Roman" w:cs="Times New Roman"/>
          <w:lang w:val="en-US"/>
        </w:rPr>
        <w:t>ë</w:t>
      </w:r>
      <w:r w:rsidR="002F2D34">
        <w:rPr>
          <w:rFonts w:ascii="Times New Roman" w:hAnsi="Times New Roman" w:cs="Times New Roman"/>
          <w:lang w:val="en-US"/>
        </w:rPr>
        <w:t xml:space="preserve"> kufizuara</w:t>
      </w:r>
      <w:r w:rsidR="00D46BA4">
        <w:rPr>
          <w:rFonts w:ascii="Times New Roman" w:hAnsi="Times New Roman" w:cs="Times New Roman"/>
          <w:lang w:val="en-US"/>
        </w:rPr>
        <w:t xml:space="preserve"> </w:t>
      </w:r>
      <w:r>
        <w:rPr>
          <w:rFonts w:ascii="Times New Roman" w:hAnsi="Times New Roman" w:cs="Times New Roman"/>
          <w:lang w:val="en-US"/>
        </w:rPr>
        <w:t>ishin gjithashtu t</w:t>
      </w:r>
      <w:r w:rsidR="00825BCB">
        <w:rPr>
          <w:rFonts w:ascii="Times New Roman" w:hAnsi="Times New Roman" w:cs="Times New Roman"/>
          <w:lang w:val="en-US"/>
        </w:rPr>
        <w:t>ë</w:t>
      </w:r>
      <w:r>
        <w:rPr>
          <w:rFonts w:ascii="Times New Roman" w:hAnsi="Times New Roman" w:cs="Times New Roman"/>
          <w:lang w:val="en-US"/>
        </w:rPr>
        <w:t xml:space="preserve"> paafta ose nuk mund t</w:t>
      </w:r>
      <w:r w:rsidR="00825BCB">
        <w:rPr>
          <w:rFonts w:ascii="Times New Roman" w:hAnsi="Times New Roman" w:cs="Times New Roman"/>
          <w:lang w:val="en-US"/>
        </w:rPr>
        <w:t>ë</w:t>
      </w:r>
      <w:r>
        <w:rPr>
          <w:rFonts w:ascii="Times New Roman" w:hAnsi="Times New Roman" w:cs="Times New Roman"/>
          <w:lang w:val="en-US"/>
        </w:rPr>
        <w:t xml:space="preserve"> zbatojn</w:t>
      </w:r>
      <w:r w:rsidR="00825BCB">
        <w:rPr>
          <w:rFonts w:ascii="Times New Roman" w:hAnsi="Times New Roman" w:cs="Times New Roman"/>
          <w:lang w:val="en-US"/>
        </w:rPr>
        <w:t>ë</w:t>
      </w:r>
      <w:r>
        <w:rPr>
          <w:rFonts w:ascii="Times New Roman" w:hAnsi="Times New Roman" w:cs="Times New Roman"/>
          <w:lang w:val="en-US"/>
        </w:rPr>
        <w:t xml:space="preserve"> aktivitete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pun</w:t>
      </w:r>
      <w:r w:rsidR="00825BCB">
        <w:rPr>
          <w:rFonts w:ascii="Times New Roman" w:hAnsi="Times New Roman" w:cs="Times New Roman"/>
          <w:lang w:val="en-US"/>
        </w:rPr>
        <w:t>ë</w:t>
      </w:r>
      <w:r>
        <w:rPr>
          <w:rFonts w:ascii="Times New Roman" w:hAnsi="Times New Roman" w:cs="Times New Roman"/>
          <w:lang w:val="en-US"/>
        </w:rPr>
        <w:t xml:space="preserve"> smart apo n</w:t>
      </w:r>
      <w:r w:rsidR="00825BCB">
        <w:rPr>
          <w:rFonts w:ascii="Times New Roman" w:hAnsi="Times New Roman" w:cs="Times New Roman"/>
          <w:lang w:val="en-US"/>
        </w:rPr>
        <w:t>ë</w:t>
      </w:r>
      <w:r>
        <w:rPr>
          <w:rFonts w:ascii="Times New Roman" w:hAnsi="Times New Roman" w:cs="Times New Roman"/>
          <w:lang w:val="en-US"/>
        </w:rPr>
        <w:t xml:space="preserve"> distanc</w:t>
      </w:r>
      <w:r w:rsidR="00825BCB">
        <w:rPr>
          <w:rFonts w:ascii="Times New Roman" w:hAnsi="Times New Roman" w:cs="Times New Roman"/>
          <w:lang w:val="en-US"/>
        </w:rPr>
        <w:t>ë</w:t>
      </w:r>
      <w:r>
        <w:rPr>
          <w:rFonts w:ascii="Times New Roman" w:hAnsi="Times New Roman" w:cs="Times New Roman"/>
          <w:lang w:val="en-US"/>
        </w:rPr>
        <w:t xml:space="preserve"> </w:t>
      </w:r>
      <w:r w:rsidR="00D46BA4">
        <w:rPr>
          <w:rFonts w:ascii="Times New Roman" w:hAnsi="Times New Roman" w:cs="Times New Roman"/>
          <w:lang w:val="en-US"/>
        </w:rPr>
        <w:t>(62%)</w:t>
      </w:r>
      <w:r w:rsidR="00D46BA4" w:rsidRPr="00820CAE">
        <w:rPr>
          <w:rFonts w:ascii="Times New Roman" w:hAnsi="Times New Roman" w:cs="Times New Roman"/>
          <w:lang w:val="en-US"/>
        </w:rPr>
        <w:t>.</w:t>
      </w:r>
    </w:p>
    <w:p w:rsidR="00EF11C4" w:rsidRDefault="0066777B" w:rsidP="00820CAE">
      <w:pPr>
        <w:spacing w:line="360" w:lineRule="auto"/>
        <w:jc w:val="both"/>
        <w:rPr>
          <w:rFonts w:ascii="Times New Roman" w:hAnsi="Times New Roman" w:cs="Times New Roman"/>
          <w:lang w:val="en-US"/>
        </w:rPr>
      </w:pPr>
      <w:r>
        <w:rPr>
          <w:rFonts w:ascii="Times New Roman" w:hAnsi="Times New Roman" w:cs="Times New Roman"/>
          <w:lang w:val="en-US"/>
        </w:rPr>
        <w:t>Gjat</w:t>
      </w:r>
      <w:r w:rsidR="00825BCB">
        <w:rPr>
          <w:rFonts w:ascii="Times New Roman" w:hAnsi="Times New Roman" w:cs="Times New Roman"/>
          <w:lang w:val="en-US"/>
        </w:rPr>
        <w:t>ë</w:t>
      </w:r>
      <w:r>
        <w:rPr>
          <w:rFonts w:ascii="Times New Roman" w:hAnsi="Times New Roman" w:cs="Times New Roman"/>
          <w:lang w:val="en-US"/>
        </w:rPr>
        <w:t xml:space="preserve"> </w:t>
      </w:r>
      <w:r w:rsidR="00F86104">
        <w:rPr>
          <w:rFonts w:ascii="Times New Roman" w:hAnsi="Times New Roman" w:cs="Times New Roman"/>
          <w:lang w:val="en-US"/>
        </w:rPr>
        <w:t>Kriz</w:t>
      </w:r>
      <w:r w:rsidR="00825BCB">
        <w:rPr>
          <w:rFonts w:ascii="Times New Roman" w:hAnsi="Times New Roman" w:cs="Times New Roman"/>
          <w:lang w:val="en-US"/>
        </w:rPr>
        <w:t>ë</w:t>
      </w:r>
      <w:r>
        <w:rPr>
          <w:rFonts w:ascii="Times New Roman" w:hAnsi="Times New Roman" w:cs="Times New Roman"/>
          <w:lang w:val="en-US"/>
        </w:rPr>
        <w:t>s</w:t>
      </w:r>
      <w:r w:rsidR="00F86104">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sidR="00F86104">
        <w:rPr>
          <w:rFonts w:ascii="Times New Roman" w:hAnsi="Times New Roman" w:cs="Times New Roman"/>
          <w:lang w:val="en-US"/>
        </w:rPr>
        <w:t xml:space="preserve"> COVID-19</w:t>
      </w:r>
      <w:r w:rsidR="00EF11C4" w:rsidRPr="00820CAE">
        <w:rPr>
          <w:rFonts w:ascii="Times New Roman" w:hAnsi="Times New Roman" w:cs="Times New Roman"/>
          <w:lang w:val="en-US"/>
        </w:rPr>
        <w:t xml:space="preserve">, </w:t>
      </w:r>
      <w:r>
        <w:rPr>
          <w:rFonts w:ascii="Times New Roman" w:hAnsi="Times New Roman" w:cs="Times New Roman"/>
          <w:lang w:val="en-US"/>
        </w:rPr>
        <w:t xml:space="preserve">rreth </w:t>
      </w:r>
      <w:r w:rsidR="00EF11C4" w:rsidRPr="00820CAE">
        <w:rPr>
          <w:rFonts w:ascii="Times New Roman" w:hAnsi="Times New Roman" w:cs="Times New Roman"/>
          <w:lang w:val="en-US"/>
        </w:rPr>
        <w:t xml:space="preserve">12%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8502E0">
        <w:rPr>
          <w:rFonts w:ascii="Times New Roman" w:hAnsi="Times New Roman" w:cs="Times New Roman"/>
          <w:lang w:val="en-US"/>
        </w:rPr>
        <w:t xml:space="preserve">266 </w:t>
      </w:r>
      <w:r w:rsidR="002F2D34">
        <w:rPr>
          <w:rFonts w:ascii="Times New Roman" w:hAnsi="Times New Roman" w:cs="Times New Roman"/>
          <w:lang w:val="en-US"/>
        </w:rPr>
        <w:t>OSHC</w:t>
      </w:r>
      <w:r w:rsidR="008502E0" w:rsidRPr="00820CAE">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intervistuara ishin n</w:t>
      </w:r>
      <w:r w:rsidR="00825BCB">
        <w:rPr>
          <w:rFonts w:ascii="Times New Roman" w:hAnsi="Times New Roman" w:cs="Times New Roman"/>
          <w:lang w:val="en-US"/>
        </w:rPr>
        <w:t>ë</w:t>
      </w:r>
      <w:r>
        <w:rPr>
          <w:rFonts w:ascii="Times New Roman" w:hAnsi="Times New Roman" w:cs="Times New Roman"/>
          <w:lang w:val="en-US"/>
        </w:rPr>
        <w:t xml:space="preserve"> rrezik t</w:t>
      </w:r>
      <w:r w:rsidR="00825BCB">
        <w:rPr>
          <w:rFonts w:ascii="Times New Roman" w:hAnsi="Times New Roman" w:cs="Times New Roman"/>
          <w:lang w:val="en-US"/>
        </w:rPr>
        <w:t>ë</w:t>
      </w:r>
      <w:r>
        <w:rPr>
          <w:rFonts w:ascii="Times New Roman" w:hAnsi="Times New Roman" w:cs="Times New Roman"/>
          <w:lang w:val="en-US"/>
        </w:rPr>
        <w:t xml:space="preserve"> lart</w:t>
      </w:r>
      <w:r w:rsidR="00825BCB">
        <w:rPr>
          <w:rFonts w:ascii="Times New Roman" w:hAnsi="Times New Roman" w:cs="Times New Roman"/>
          <w:lang w:val="en-US"/>
        </w:rPr>
        <w:t>ë</w:t>
      </w:r>
      <w:r>
        <w:rPr>
          <w:rFonts w:ascii="Times New Roman" w:hAnsi="Times New Roman" w:cs="Times New Roman"/>
          <w:lang w:val="en-US"/>
        </w:rPr>
        <w:t xml:space="preserve"> mbylljeje</w:t>
      </w:r>
      <w:r w:rsidR="00D46BA4">
        <w:rPr>
          <w:rFonts w:ascii="Times New Roman" w:hAnsi="Times New Roman" w:cs="Times New Roman"/>
          <w:lang w:val="en-US"/>
        </w:rPr>
        <w:t>,</w:t>
      </w:r>
      <w:r w:rsidR="00A549B9">
        <w:rPr>
          <w:rFonts w:ascii="Times New Roman" w:hAnsi="Times New Roman" w:cs="Times New Roman"/>
          <w:lang w:val="en-US"/>
        </w:rPr>
        <w:t xml:space="preserve"> </w:t>
      </w:r>
      <w:r>
        <w:rPr>
          <w:rFonts w:ascii="Times New Roman" w:hAnsi="Times New Roman" w:cs="Times New Roman"/>
          <w:lang w:val="en-US"/>
        </w:rPr>
        <w:t>pasi ato pohuan se jan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gjendje t</w:t>
      </w:r>
      <w:r w:rsidR="00825BCB">
        <w:rPr>
          <w:rFonts w:ascii="Times New Roman" w:hAnsi="Times New Roman" w:cs="Times New Roman"/>
          <w:lang w:val="en-US"/>
        </w:rPr>
        <w:t>ë</w:t>
      </w:r>
      <w:r>
        <w:rPr>
          <w:rFonts w:ascii="Times New Roman" w:hAnsi="Times New Roman" w:cs="Times New Roman"/>
          <w:lang w:val="en-US"/>
        </w:rPr>
        <w:t xml:space="preserve"> rezistojn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pak se </w:t>
      </w:r>
      <w:r w:rsidR="00A549B9">
        <w:rPr>
          <w:rFonts w:ascii="Times New Roman" w:hAnsi="Times New Roman" w:cs="Times New Roman"/>
          <w:lang w:val="en-US"/>
        </w:rPr>
        <w:t xml:space="preserve">2 </w:t>
      </w:r>
      <w:r>
        <w:rPr>
          <w:rFonts w:ascii="Times New Roman" w:hAnsi="Times New Roman" w:cs="Times New Roman"/>
          <w:lang w:val="en-US"/>
        </w:rPr>
        <w:t xml:space="preserve">muaj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EC2CE0">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to kushte</w:t>
      </w:r>
      <w:r w:rsidR="00EF11C4" w:rsidRPr="00820CAE">
        <w:rPr>
          <w:rFonts w:ascii="Times New Roman" w:hAnsi="Times New Roman" w:cs="Times New Roman"/>
          <w:lang w:val="en-US"/>
        </w:rPr>
        <w:t xml:space="preserve">. 40%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tjera deklaruan se mund t</w:t>
      </w:r>
      <w:r w:rsidR="00825BCB">
        <w:rPr>
          <w:rFonts w:ascii="Times New Roman" w:hAnsi="Times New Roman" w:cs="Times New Roman"/>
          <w:lang w:val="en-US"/>
        </w:rPr>
        <w:t>ë</w:t>
      </w:r>
      <w:r>
        <w:rPr>
          <w:rFonts w:ascii="Times New Roman" w:hAnsi="Times New Roman" w:cs="Times New Roman"/>
          <w:lang w:val="en-US"/>
        </w:rPr>
        <w:t xml:space="preserve"> vijojn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w:t>
      </w:r>
      <w:proofErr w:type="gramStart"/>
      <w:r>
        <w:rPr>
          <w:rFonts w:ascii="Times New Roman" w:hAnsi="Times New Roman" w:cs="Times New Roman"/>
          <w:lang w:val="en-US"/>
        </w:rPr>
        <w:t>operojn</w:t>
      </w:r>
      <w:r w:rsidR="00825BCB">
        <w:rPr>
          <w:rFonts w:ascii="Times New Roman" w:hAnsi="Times New Roman" w:cs="Times New Roman"/>
          <w:lang w:val="en-US"/>
        </w:rPr>
        <w:t>ë</w:t>
      </w:r>
      <w:r>
        <w:rPr>
          <w:rFonts w:ascii="Times New Roman" w:hAnsi="Times New Roman" w:cs="Times New Roman"/>
          <w:lang w:val="en-US"/>
        </w:rPr>
        <w:t xml:space="preserve">  vet</w:t>
      </w:r>
      <w:r w:rsidR="00825BCB">
        <w:rPr>
          <w:rFonts w:ascii="Times New Roman" w:hAnsi="Times New Roman" w:cs="Times New Roman"/>
          <w:lang w:val="en-US"/>
        </w:rPr>
        <w:t>ë</w:t>
      </w:r>
      <w:r>
        <w:rPr>
          <w:rFonts w:ascii="Times New Roman" w:hAnsi="Times New Roman" w:cs="Times New Roman"/>
          <w:lang w:val="en-US"/>
        </w:rPr>
        <w:t>m</w:t>
      </w:r>
      <w:proofErr w:type="gramEnd"/>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pak muaj m</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sidR="00EF11C4" w:rsidRPr="00820CAE">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pak prej tyre q</w:t>
      </w:r>
      <w:r w:rsidR="00825BCB">
        <w:rPr>
          <w:rFonts w:ascii="Times New Roman" w:hAnsi="Times New Roman" w:cs="Times New Roman"/>
          <w:lang w:val="en-US"/>
        </w:rPr>
        <w:t>ë</w:t>
      </w:r>
      <w:r>
        <w:rPr>
          <w:rFonts w:ascii="Times New Roman" w:hAnsi="Times New Roman" w:cs="Times New Roman"/>
          <w:lang w:val="en-US"/>
        </w:rPr>
        <w:t xml:space="preserve"> rimoduluan </w:t>
      </w:r>
      <w:r w:rsidR="00520C4A">
        <w:rPr>
          <w:rFonts w:ascii="Times New Roman" w:hAnsi="Times New Roman" w:cs="Times New Roman"/>
          <w:lang w:val="en-US"/>
        </w:rPr>
        <w:t>aktivitetet dhe projektet</w:t>
      </w:r>
      <w:r w:rsidR="00DF1C44">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520C4A">
        <w:rPr>
          <w:rFonts w:ascii="Times New Roman" w:hAnsi="Times New Roman" w:cs="Times New Roman"/>
          <w:lang w:val="en-US"/>
        </w:rPr>
        <w:t>shumic</w:t>
      </w:r>
      <w:r w:rsidR="00825BCB">
        <w:rPr>
          <w:rFonts w:ascii="Times New Roman" w:hAnsi="Times New Roman" w:cs="Times New Roman"/>
          <w:lang w:val="en-US"/>
        </w:rPr>
        <w:t>ë</w:t>
      </w:r>
      <w:r w:rsidR="00520C4A">
        <w:rPr>
          <w:rFonts w:ascii="Times New Roman" w:hAnsi="Times New Roman" w:cs="Times New Roman"/>
          <w:lang w:val="en-US"/>
        </w:rPr>
        <w:t>n e rasteve v</w:t>
      </w:r>
      <w:r w:rsidR="00825BCB">
        <w:rPr>
          <w:rFonts w:ascii="Times New Roman" w:hAnsi="Times New Roman" w:cs="Times New Roman"/>
          <w:lang w:val="en-US"/>
        </w:rPr>
        <w:t>ë</w:t>
      </w:r>
      <w:r w:rsidR="00520C4A">
        <w:rPr>
          <w:rFonts w:ascii="Times New Roman" w:hAnsi="Times New Roman" w:cs="Times New Roman"/>
          <w:lang w:val="en-US"/>
        </w:rPr>
        <w:t>llimi</w:t>
      </w:r>
      <w:r w:rsidR="008E2D97">
        <w:rPr>
          <w:rFonts w:ascii="Times New Roman" w:hAnsi="Times New Roman" w:cs="Times New Roman"/>
          <w:lang w:val="en-US"/>
        </w:rPr>
        <w:t xml:space="preserve"> i </w:t>
      </w:r>
      <w:r w:rsidR="00520C4A">
        <w:rPr>
          <w:rFonts w:ascii="Times New Roman" w:hAnsi="Times New Roman" w:cs="Times New Roman"/>
          <w:lang w:val="en-US"/>
        </w:rPr>
        <w:t>aktiviteteve u reduktua</w:t>
      </w:r>
      <w:r w:rsidR="00EF11C4" w:rsidRPr="00820CAE">
        <w:rPr>
          <w:rFonts w:ascii="Times New Roman" w:hAnsi="Times New Roman" w:cs="Times New Roman"/>
          <w:lang w:val="en-US"/>
        </w:rPr>
        <w:t xml:space="preserve">, </w:t>
      </w:r>
      <w:r w:rsidR="00520C4A">
        <w:rPr>
          <w:rFonts w:ascii="Times New Roman" w:hAnsi="Times New Roman" w:cs="Times New Roman"/>
          <w:lang w:val="en-US"/>
        </w:rPr>
        <w:t>nd</w:t>
      </w:r>
      <w:r w:rsidR="00825BCB">
        <w:rPr>
          <w:rFonts w:ascii="Times New Roman" w:hAnsi="Times New Roman" w:cs="Times New Roman"/>
          <w:lang w:val="en-US"/>
        </w:rPr>
        <w:t>ë</w:t>
      </w:r>
      <w:r w:rsidR="00520C4A">
        <w:rPr>
          <w:rFonts w:ascii="Times New Roman" w:hAnsi="Times New Roman" w:cs="Times New Roman"/>
          <w:lang w:val="en-US"/>
        </w:rPr>
        <w:t>rsa vet</w:t>
      </w:r>
      <w:r w:rsidR="00825BCB">
        <w:rPr>
          <w:rFonts w:ascii="Times New Roman" w:hAnsi="Times New Roman" w:cs="Times New Roman"/>
          <w:lang w:val="en-US"/>
        </w:rPr>
        <w:t>ë</w:t>
      </w:r>
      <w:r w:rsidR="00520C4A">
        <w:rPr>
          <w:rFonts w:ascii="Times New Roman" w:hAnsi="Times New Roman" w:cs="Times New Roman"/>
          <w:lang w:val="en-US"/>
        </w:rPr>
        <w:t xml:space="preserve">m </w:t>
      </w:r>
      <w:r w:rsidR="00EF11C4" w:rsidRPr="00820CAE">
        <w:rPr>
          <w:rFonts w:ascii="Times New Roman" w:hAnsi="Times New Roman" w:cs="Times New Roman"/>
          <w:lang w:val="en-US"/>
        </w:rPr>
        <w:t xml:space="preserve">15% </w:t>
      </w:r>
      <w:r w:rsidR="00520C4A">
        <w:rPr>
          <w:rFonts w:ascii="Times New Roman" w:hAnsi="Times New Roman" w:cs="Times New Roman"/>
          <w:lang w:val="en-US"/>
        </w:rPr>
        <w:t>t</w:t>
      </w:r>
      <w:r w:rsidR="00825BCB">
        <w:rPr>
          <w:rFonts w:ascii="Times New Roman" w:hAnsi="Times New Roman" w:cs="Times New Roman"/>
          <w:lang w:val="en-US"/>
        </w:rPr>
        <w:t>ë</w:t>
      </w:r>
      <w:r w:rsidR="00520C4A">
        <w:rPr>
          <w:rFonts w:ascii="Times New Roman" w:hAnsi="Times New Roman" w:cs="Times New Roman"/>
          <w:lang w:val="en-US"/>
        </w:rPr>
        <w:t xml:space="preserve"> k</w:t>
      </w:r>
      <w:r w:rsidR="00825BCB">
        <w:rPr>
          <w:rFonts w:ascii="Times New Roman" w:hAnsi="Times New Roman" w:cs="Times New Roman"/>
          <w:lang w:val="en-US"/>
        </w:rPr>
        <w:t>ë</w:t>
      </w:r>
      <w:r w:rsidR="00520C4A">
        <w:rPr>
          <w:rFonts w:ascii="Times New Roman" w:hAnsi="Times New Roman" w:cs="Times New Roman"/>
          <w:lang w:val="en-US"/>
        </w:rPr>
        <w:t>tyre aktiviteteve mund t</w:t>
      </w:r>
      <w:r w:rsidR="00825BCB">
        <w:rPr>
          <w:rFonts w:ascii="Times New Roman" w:hAnsi="Times New Roman" w:cs="Times New Roman"/>
          <w:lang w:val="en-US"/>
        </w:rPr>
        <w:t>ë</w:t>
      </w:r>
      <w:r w:rsidR="00520C4A">
        <w:rPr>
          <w:rFonts w:ascii="Times New Roman" w:hAnsi="Times New Roman" w:cs="Times New Roman"/>
          <w:lang w:val="en-US"/>
        </w:rPr>
        <w:t xml:space="preserve"> zbatohen nga sht</w:t>
      </w:r>
      <w:r w:rsidR="00825BCB">
        <w:rPr>
          <w:rFonts w:ascii="Times New Roman" w:hAnsi="Times New Roman" w:cs="Times New Roman"/>
          <w:lang w:val="en-US"/>
        </w:rPr>
        <w:t>ë</w:t>
      </w:r>
      <w:r w:rsidR="00520C4A">
        <w:rPr>
          <w:rFonts w:ascii="Times New Roman" w:hAnsi="Times New Roman" w:cs="Times New Roman"/>
          <w:lang w:val="en-US"/>
        </w:rPr>
        <w:t>pia me telepun</w:t>
      </w:r>
      <w:r w:rsidR="00825BCB">
        <w:rPr>
          <w:rFonts w:ascii="Times New Roman" w:hAnsi="Times New Roman" w:cs="Times New Roman"/>
          <w:lang w:val="en-US"/>
        </w:rPr>
        <w:t>ë</w:t>
      </w:r>
      <w:r w:rsidR="00EF11C4" w:rsidRPr="00820CAE">
        <w:rPr>
          <w:rFonts w:ascii="Times New Roman" w:hAnsi="Times New Roman" w:cs="Times New Roman"/>
          <w:lang w:val="en-US"/>
        </w:rPr>
        <w:t>/</w:t>
      </w:r>
      <w:r w:rsidR="00520C4A">
        <w:rPr>
          <w:rFonts w:ascii="Times New Roman" w:hAnsi="Times New Roman" w:cs="Times New Roman"/>
          <w:lang w:val="en-US"/>
        </w:rPr>
        <w:t>pun</w:t>
      </w:r>
      <w:r w:rsidR="00825BCB">
        <w:rPr>
          <w:rFonts w:ascii="Times New Roman" w:hAnsi="Times New Roman" w:cs="Times New Roman"/>
          <w:lang w:val="en-US"/>
        </w:rPr>
        <w:t>ë</w:t>
      </w:r>
      <w:r w:rsidR="00520C4A">
        <w:rPr>
          <w:rFonts w:ascii="Times New Roman" w:hAnsi="Times New Roman" w:cs="Times New Roman"/>
          <w:lang w:val="en-US"/>
        </w:rPr>
        <w:t xml:space="preserve"> smart</w:t>
      </w:r>
      <w:r w:rsidR="00EF11C4" w:rsidRPr="00820CAE">
        <w:rPr>
          <w:rFonts w:ascii="Times New Roman" w:hAnsi="Times New Roman" w:cs="Times New Roman"/>
          <w:lang w:val="en-US"/>
        </w:rPr>
        <w:t>/</w:t>
      </w:r>
      <w:r w:rsidR="00520C4A">
        <w:rPr>
          <w:rFonts w:ascii="Times New Roman" w:hAnsi="Times New Roman" w:cs="Times New Roman"/>
          <w:lang w:val="en-US"/>
        </w:rPr>
        <w:t>pun</w:t>
      </w:r>
      <w:r w:rsidR="00825BCB">
        <w:rPr>
          <w:rFonts w:ascii="Times New Roman" w:hAnsi="Times New Roman" w:cs="Times New Roman"/>
          <w:lang w:val="en-US"/>
        </w:rPr>
        <w:t>ë</w:t>
      </w:r>
      <w:r w:rsidR="00520C4A">
        <w:rPr>
          <w:rFonts w:ascii="Times New Roman" w:hAnsi="Times New Roman" w:cs="Times New Roman"/>
          <w:lang w:val="en-US"/>
        </w:rPr>
        <w:t xml:space="preserve"> n</w:t>
      </w:r>
      <w:r w:rsidR="00825BCB">
        <w:rPr>
          <w:rFonts w:ascii="Times New Roman" w:hAnsi="Times New Roman" w:cs="Times New Roman"/>
          <w:lang w:val="en-US"/>
        </w:rPr>
        <w:t>ë</w:t>
      </w:r>
      <w:r w:rsidR="00520C4A">
        <w:rPr>
          <w:rFonts w:ascii="Times New Roman" w:hAnsi="Times New Roman" w:cs="Times New Roman"/>
          <w:lang w:val="en-US"/>
        </w:rPr>
        <w:t xml:space="preserve"> distanc</w:t>
      </w:r>
      <w:r w:rsidR="00825BCB">
        <w:rPr>
          <w:rFonts w:ascii="Times New Roman" w:hAnsi="Times New Roman" w:cs="Times New Roman"/>
          <w:lang w:val="en-US"/>
        </w:rPr>
        <w:t>ë</w:t>
      </w:r>
      <w:r w:rsidR="00EF11C4" w:rsidRPr="00820CAE">
        <w:rPr>
          <w:rFonts w:ascii="Times New Roman" w:hAnsi="Times New Roman" w:cs="Times New Roman"/>
          <w:lang w:val="en-US"/>
        </w:rPr>
        <w:t>.</w:t>
      </w:r>
    </w:p>
    <w:p w:rsidR="00DF1C44" w:rsidRDefault="00520C4A" w:rsidP="00AF3DDB">
      <w:pPr>
        <w:spacing w:line="360" w:lineRule="auto"/>
        <w:jc w:val="both"/>
        <w:rPr>
          <w:rFonts w:ascii="Times New Roman" w:hAnsi="Times New Roman" w:cs="Times New Roman"/>
          <w:lang w:val="en-US"/>
        </w:rPr>
      </w:pPr>
      <w:r>
        <w:rPr>
          <w:rFonts w:ascii="Times New Roman" w:hAnsi="Times New Roman" w:cs="Times New Roman"/>
          <w:lang w:val="en-US"/>
        </w:rPr>
        <w:t>Sfidat operacionale me t</w:t>
      </w:r>
      <w:r w:rsidR="00825BCB">
        <w:rPr>
          <w:rFonts w:ascii="Times New Roman" w:hAnsi="Times New Roman" w:cs="Times New Roman"/>
          <w:lang w:val="en-US"/>
        </w:rPr>
        <w:t>ë</w:t>
      </w:r>
      <w:r>
        <w:rPr>
          <w:rFonts w:ascii="Times New Roman" w:hAnsi="Times New Roman" w:cs="Times New Roman"/>
          <w:lang w:val="en-US"/>
        </w:rPr>
        <w:t xml:space="preserve"> cilat do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rballen </w:t>
      </w:r>
      <w:r w:rsidR="002F2D34">
        <w:rPr>
          <w:rFonts w:ascii="Times New Roman" w:hAnsi="Times New Roman" w:cs="Times New Roman"/>
          <w:lang w:val="en-US"/>
        </w:rPr>
        <w:t>OSHC</w:t>
      </w:r>
      <w:r w:rsidR="00E01024" w:rsidRPr="00E01024">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shkak t</w:t>
      </w:r>
      <w:r w:rsidR="00825BCB">
        <w:rPr>
          <w:rFonts w:ascii="Times New Roman" w:hAnsi="Times New Roman" w:cs="Times New Roman"/>
          <w:lang w:val="en-US"/>
        </w:rPr>
        <w:t>ë</w:t>
      </w:r>
      <w:r>
        <w:rPr>
          <w:rFonts w:ascii="Times New Roman" w:hAnsi="Times New Roman" w:cs="Times New Roman"/>
          <w:lang w:val="en-US"/>
        </w:rPr>
        <w:t xml:space="preserve"> shp</w:t>
      </w:r>
      <w:r w:rsidR="00825BCB">
        <w:rPr>
          <w:rFonts w:ascii="Times New Roman" w:hAnsi="Times New Roman" w:cs="Times New Roman"/>
          <w:lang w:val="en-US"/>
        </w:rPr>
        <w:t>ë</w:t>
      </w:r>
      <w:r>
        <w:rPr>
          <w:rFonts w:ascii="Times New Roman" w:hAnsi="Times New Roman" w:cs="Times New Roman"/>
          <w:lang w:val="en-US"/>
        </w:rPr>
        <w:t>rthimit t</w:t>
      </w:r>
      <w:r w:rsidR="00825BCB">
        <w:rPr>
          <w:rFonts w:ascii="Times New Roman" w:hAnsi="Times New Roman" w:cs="Times New Roman"/>
          <w:lang w:val="en-US"/>
        </w:rPr>
        <w:t>ë</w:t>
      </w:r>
      <w:r>
        <w:rPr>
          <w:rFonts w:ascii="Times New Roman" w:hAnsi="Times New Roman" w:cs="Times New Roman"/>
          <w:lang w:val="en-US"/>
        </w:rPr>
        <w:t xml:space="preserve"> </w:t>
      </w:r>
      <w:r w:rsidR="00652390">
        <w:rPr>
          <w:rFonts w:ascii="Times New Roman" w:hAnsi="Times New Roman" w:cs="Times New Roman"/>
          <w:lang w:val="en-US"/>
        </w:rPr>
        <w:t>CO</w:t>
      </w:r>
      <w:r w:rsidR="00EC2CE0">
        <w:rPr>
          <w:rFonts w:ascii="Times New Roman" w:hAnsi="Times New Roman" w:cs="Times New Roman"/>
          <w:lang w:val="en-US"/>
        </w:rPr>
        <w:t>VI</w:t>
      </w:r>
      <w:r w:rsidR="00652390">
        <w:rPr>
          <w:rFonts w:ascii="Times New Roman" w:hAnsi="Times New Roman" w:cs="Times New Roman"/>
          <w:lang w:val="en-US"/>
        </w:rPr>
        <w:t>D-19</w:t>
      </w:r>
      <w:r w:rsidR="00AF3DDB">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rfshijn</w:t>
      </w:r>
      <w:r w:rsidR="00825BCB">
        <w:rPr>
          <w:rFonts w:ascii="Times New Roman" w:hAnsi="Times New Roman" w:cs="Times New Roman"/>
          <w:lang w:val="en-US"/>
        </w:rPr>
        <w:t>ë</w:t>
      </w:r>
      <w:r w:rsidR="00E01024" w:rsidRPr="00E01024">
        <w:rPr>
          <w:rFonts w:ascii="Times New Roman" w:hAnsi="Times New Roman" w:cs="Times New Roman"/>
          <w:lang w:val="en-US"/>
        </w:rPr>
        <w:t>:</w:t>
      </w:r>
      <w:r w:rsidR="00DF1C44">
        <w:rPr>
          <w:rFonts w:ascii="Times New Roman" w:hAnsi="Times New Roman" w:cs="Times New Roman"/>
          <w:lang w:val="en-US"/>
        </w:rPr>
        <w:t xml:space="preserve"> </w:t>
      </w:r>
    </w:p>
    <w:p w:rsidR="00DF1C44" w:rsidRDefault="00520C4A" w:rsidP="00DF1C4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Sprovat lidhur me m</w:t>
      </w:r>
      <w:r w:rsidR="00825BCB">
        <w:rPr>
          <w:rFonts w:ascii="Times New Roman" w:hAnsi="Times New Roman" w:cs="Times New Roman"/>
          <w:lang w:val="en-US"/>
        </w:rPr>
        <w:t>ë</w:t>
      </w:r>
      <w:r>
        <w:rPr>
          <w:rFonts w:ascii="Times New Roman" w:hAnsi="Times New Roman" w:cs="Times New Roman"/>
          <w:lang w:val="en-US"/>
        </w:rPr>
        <w:t>nyrat tradicionale t</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punuarit dhe ofrimit t</w:t>
      </w:r>
      <w:r w:rsidR="00825BCB">
        <w:rPr>
          <w:rFonts w:ascii="Times New Roman" w:hAnsi="Times New Roman" w:cs="Times New Roman"/>
          <w:lang w:val="en-US"/>
        </w:rPr>
        <w:t>ë</w:t>
      </w:r>
      <w:r>
        <w:rPr>
          <w:rFonts w:ascii="Times New Roman" w:hAnsi="Times New Roman" w:cs="Times New Roman"/>
          <w:lang w:val="en-US"/>
        </w:rPr>
        <w:t xml:space="preserve"> sh</w:t>
      </w:r>
      <w:r w:rsidR="00825BCB">
        <w:rPr>
          <w:rFonts w:ascii="Times New Roman" w:hAnsi="Times New Roman" w:cs="Times New Roman"/>
          <w:lang w:val="en-US"/>
        </w:rPr>
        <w:t>ë</w:t>
      </w:r>
      <w:r>
        <w:rPr>
          <w:rFonts w:ascii="Times New Roman" w:hAnsi="Times New Roman" w:cs="Times New Roman"/>
          <w:lang w:val="en-US"/>
        </w:rPr>
        <w:t>rbimeve</w:t>
      </w:r>
      <w:r w:rsidR="00E01024" w:rsidRPr="00DF1C44">
        <w:rPr>
          <w:rFonts w:ascii="Times New Roman" w:hAnsi="Times New Roman" w:cs="Times New Roman"/>
          <w:lang w:val="en-US"/>
        </w:rPr>
        <w:t>;</w:t>
      </w:r>
      <w:r w:rsidR="00AF3DDB" w:rsidRPr="00DF1C44">
        <w:rPr>
          <w:rFonts w:ascii="Times New Roman" w:hAnsi="Times New Roman" w:cs="Times New Roman"/>
          <w:lang w:val="en-US"/>
        </w:rPr>
        <w:t xml:space="preserve"> </w:t>
      </w:r>
    </w:p>
    <w:p w:rsidR="00DF1C44" w:rsidRDefault="00520C4A" w:rsidP="00DF1C4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Shterrimi</w:t>
      </w:r>
      <w:r w:rsidR="008E2D97">
        <w:rPr>
          <w:rFonts w:ascii="Times New Roman" w:hAnsi="Times New Roman" w:cs="Times New Roman"/>
          <w:lang w:val="en-US"/>
        </w:rPr>
        <w:t xml:space="preserve"> i </w:t>
      </w:r>
      <w:r>
        <w:rPr>
          <w:rFonts w:ascii="Times New Roman" w:hAnsi="Times New Roman" w:cs="Times New Roman"/>
          <w:lang w:val="en-US"/>
        </w:rPr>
        <w:t>burimeve</w:t>
      </w:r>
      <w:r w:rsidR="00E01024" w:rsidRPr="00DF1C44">
        <w:rPr>
          <w:rFonts w:ascii="Times New Roman" w:hAnsi="Times New Roman" w:cs="Times New Roman"/>
          <w:lang w:val="en-US"/>
        </w:rPr>
        <w:t xml:space="preserve">, </w:t>
      </w:r>
      <w:r>
        <w:rPr>
          <w:rFonts w:ascii="Times New Roman" w:hAnsi="Times New Roman" w:cs="Times New Roman"/>
          <w:lang w:val="en-US"/>
        </w:rPr>
        <w:t>sistemeve financiare</w:t>
      </w:r>
      <w:r w:rsidR="00E01024" w:rsidRPr="00DF1C44">
        <w:rPr>
          <w:rFonts w:ascii="Times New Roman" w:hAnsi="Times New Roman" w:cs="Times New Roman"/>
          <w:lang w:val="en-US"/>
        </w:rPr>
        <w:t xml:space="preserve">, </w:t>
      </w:r>
      <w:r>
        <w:rPr>
          <w:rFonts w:ascii="Times New Roman" w:hAnsi="Times New Roman" w:cs="Times New Roman"/>
          <w:lang w:val="en-US"/>
        </w:rPr>
        <w:t>dhe planifikimit</w:t>
      </w:r>
      <w:r w:rsidR="00E01024" w:rsidRPr="00DF1C44">
        <w:rPr>
          <w:rFonts w:ascii="Times New Roman" w:hAnsi="Times New Roman" w:cs="Times New Roman"/>
          <w:lang w:val="en-US"/>
        </w:rPr>
        <w:t>;</w:t>
      </w:r>
      <w:r w:rsidR="00AF3DDB" w:rsidRPr="00DF1C44">
        <w:rPr>
          <w:rFonts w:ascii="Times New Roman" w:hAnsi="Times New Roman" w:cs="Times New Roman"/>
          <w:lang w:val="en-US"/>
        </w:rPr>
        <w:t xml:space="preserve"> </w:t>
      </w:r>
    </w:p>
    <w:p w:rsidR="00DF1C44" w:rsidRDefault="00520C4A" w:rsidP="00DF1C4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Sh</w:t>
      </w:r>
      <w:r w:rsidR="00825BCB">
        <w:rPr>
          <w:rFonts w:ascii="Times New Roman" w:hAnsi="Times New Roman" w:cs="Times New Roman"/>
          <w:lang w:val="en-US"/>
        </w:rPr>
        <w:t>ë</w:t>
      </w:r>
      <w:r>
        <w:rPr>
          <w:rFonts w:ascii="Times New Roman" w:hAnsi="Times New Roman" w:cs="Times New Roman"/>
          <w:lang w:val="en-US"/>
        </w:rPr>
        <w:t>ndeti dhe disponibiliteti</w:t>
      </w:r>
      <w:r w:rsidR="008E2D97">
        <w:rPr>
          <w:rFonts w:ascii="Times New Roman" w:hAnsi="Times New Roman" w:cs="Times New Roman"/>
          <w:lang w:val="en-US"/>
        </w:rPr>
        <w:t xml:space="preserve"> i </w:t>
      </w:r>
      <w:r>
        <w:rPr>
          <w:rFonts w:ascii="Times New Roman" w:hAnsi="Times New Roman" w:cs="Times New Roman"/>
          <w:lang w:val="en-US"/>
        </w:rPr>
        <w:t>personelit</w:t>
      </w:r>
      <w:r w:rsidR="00E01024" w:rsidRPr="00DF1C44">
        <w:rPr>
          <w:rFonts w:ascii="Times New Roman" w:hAnsi="Times New Roman" w:cs="Times New Roman"/>
          <w:lang w:val="en-US"/>
        </w:rPr>
        <w:t>;</w:t>
      </w:r>
      <w:r w:rsidR="00AF3DDB" w:rsidRPr="00DF1C44">
        <w:rPr>
          <w:rFonts w:ascii="Times New Roman" w:hAnsi="Times New Roman" w:cs="Times New Roman"/>
          <w:lang w:val="en-US"/>
        </w:rPr>
        <w:t xml:space="preserve"> </w:t>
      </w:r>
    </w:p>
    <w:p w:rsidR="00DF1C44" w:rsidRDefault="00520C4A" w:rsidP="00DF1C44">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lastRenderedPageBreak/>
        <w:t>Sfidat e komunikimit dhe rrjedh</w:t>
      </w:r>
      <w:r w:rsidR="00825BCB">
        <w:rPr>
          <w:rFonts w:ascii="Times New Roman" w:hAnsi="Times New Roman" w:cs="Times New Roman"/>
          <w:lang w:val="en-US"/>
        </w:rPr>
        <w:t>ë</w:t>
      </w:r>
      <w:r>
        <w:rPr>
          <w:rFonts w:ascii="Times New Roman" w:hAnsi="Times New Roman" w:cs="Times New Roman"/>
          <w:lang w:val="en-US"/>
        </w:rPr>
        <w:t>s s</w:t>
      </w:r>
      <w:r w:rsidR="00825BCB">
        <w:rPr>
          <w:rFonts w:ascii="Times New Roman" w:hAnsi="Times New Roman" w:cs="Times New Roman"/>
          <w:lang w:val="en-US"/>
        </w:rPr>
        <w:t>ë</w:t>
      </w:r>
      <w:r>
        <w:rPr>
          <w:rFonts w:ascii="Times New Roman" w:hAnsi="Times New Roman" w:cs="Times New Roman"/>
          <w:lang w:val="en-US"/>
        </w:rPr>
        <w:t xml:space="preserve"> pun</w:t>
      </w:r>
      <w:r w:rsidR="00825BCB">
        <w:rPr>
          <w:rFonts w:ascii="Times New Roman" w:hAnsi="Times New Roman" w:cs="Times New Roman"/>
          <w:lang w:val="en-US"/>
        </w:rPr>
        <w:t>ë</w:t>
      </w:r>
      <w:r>
        <w:rPr>
          <w:rFonts w:ascii="Times New Roman" w:hAnsi="Times New Roman" w:cs="Times New Roman"/>
          <w:lang w:val="en-US"/>
        </w:rPr>
        <w:t>s mes an</w:t>
      </w:r>
      <w:r w:rsidR="00825BCB">
        <w:rPr>
          <w:rFonts w:ascii="Times New Roman" w:hAnsi="Times New Roman" w:cs="Times New Roman"/>
          <w:lang w:val="en-US"/>
        </w:rPr>
        <w:t>ë</w:t>
      </w:r>
      <w:r>
        <w:rPr>
          <w:rFonts w:ascii="Times New Roman" w:hAnsi="Times New Roman" w:cs="Times New Roman"/>
          <w:lang w:val="en-US"/>
        </w:rPr>
        <w:t>tar</w:t>
      </w:r>
      <w:r w:rsidR="00825BCB">
        <w:rPr>
          <w:rFonts w:ascii="Times New Roman" w:hAnsi="Times New Roman" w:cs="Times New Roman"/>
          <w:lang w:val="en-US"/>
        </w:rPr>
        <w:t>ë</w:t>
      </w:r>
      <w:r>
        <w:rPr>
          <w:rFonts w:ascii="Times New Roman" w:hAnsi="Times New Roman" w:cs="Times New Roman"/>
          <w:lang w:val="en-US"/>
        </w:rPr>
        <w:t>ve t</w:t>
      </w:r>
      <w:r w:rsidR="00825BCB">
        <w:rPr>
          <w:rFonts w:ascii="Times New Roman" w:hAnsi="Times New Roman" w:cs="Times New Roman"/>
          <w:lang w:val="en-US"/>
        </w:rPr>
        <w:t>ë</w:t>
      </w:r>
      <w:r>
        <w:rPr>
          <w:rFonts w:ascii="Times New Roman" w:hAnsi="Times New Roman" w:cs="Times New Roman"/>
          <w:lang w:val="en-US"/>
        </w:rPr>
        <w:t xml:space="preserve"> stafit q</w:t>
      </w:r>
      <w:r w:rsidR="00825BCB">
        <w:rPr>
          <w:rFonts w:ascii="Times New Roman" w:hAnsi="Times New Roman" w:cs="Times New Roman"/>
          <w:lang w:val="en-US"/>
        </w:rPr>
        <w:t>ë</w:t>
      </w:r>
      <w:r>
        <w:rPr>
          <w:rFonts w:ascii="Times New Roman" w:hAnsi="Times New Roman" w:cs="Times New Roman"/>
          <w:lang w:val="en-US"/>
        </w:rPr>
        <w:t xml:space="preserve"> tani po punojn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distanc</w:t>
      </w:r>
      <w:r w:rsidR="00825BCB">
        <w:rPr>
          <w:rFonts w:ascii="Times New Roman" w:hAnsi="Times New Roman" w:cs="Times New Roman"/>
          <w:lang w:val="en-US"/>
        </w:rPr>
        <w:t>ë</w:t>
      </w:r>
      <w:r w:rsidR="00E01024" w:rsidRPr="00DF1C44">
        <w:rPr>
          <w:rFonts w:ascii="Times New Roman" w:hAnsi="Times New Roman" w:cs="Times New Roman"/>
          <w:lang w:val="en-US"/>
        </w:rPr>
        <w:t>;</w:t>
      </w:r>
      <w:r w:rsidR="00AF3DDB" w:rsidRPr="00DF1C44">
        <w:rPr>
          <w:rFonts w:ascii="Times New Roman" w:hAnsi="Times New Roman" w:cs="Times New Roman"/>
          <w:lang w:val="en-US"/>
        </w:rPr>
        <w:t xml:space="preserve"> </w:t>
      </w:r>
    </w:p>
    <w:p w:rsidR="00E01024" w:rsidRPr="00E73D68" w:rsidRDefault="00520C4A" w:rsidP="0057363E">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Sfidat lidhur me implementimin e programeve n</w:t>
      </w:r>
      <w:r w:rsidR="00825BCB">
        <w:rPr>
          <w:rFonts w:ascii="Times New Roman" w:hAnsi="Times New Roman" w:cs="Times New Roman"/>
          <w:lang w:val="en-US"/>
        </w:rPr>
        <w:t>ë</w:t>
      </w:r>
      <w:r>
        <w:rPr>
          <w:rFonts w:ascii="Times New Roman" w:hAnsi="Times New Roman" w:cs="Times New Roman"/>
          <w:lang w:val="en-US"/>
        </w:rPr>
        <w:t xml:space="preserve"> komunitet 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mjedis distancimi fizik ve</w:t>
      </w:r>
      <w:r w:rsidR="008E2D97">
        <w:rPr>
          <w:rFonts w:ascii="Times New Roman" w:hAnsi="Times New Roman" w:cs="Times New Roman"/>
          <w:lang w:val="en-US"/>
        </w:rPr>
        <w:t xml:space="preserve"> ç</w:t>
      </w:r>
      <w:r>
        <w:rPr>
          <w:rFonts w:ascii="Times New Roman" w:hAnsi="Times New Roman" w:cs="Times New Roman"/>
          <w:lang w:val="en-US"/>
        </w:rPr>
        <w:t>an</w:t>
      </w:r>
      <w:r w:rsidR="00825BCB">
        <w:rPr>
          <w:rFonts w:ascii="Times New Roman" w:hAnsi="Times New Roman" w:cs="Times New Roman"/>
          <w:lang w:val="en-US"/>
        </w:rPr>
        <w:t>ë</w:t>
      </w:r>
      <w:r>
        <w:rPr>
          <w:rFonts w:ascii="Times New Roman" w:hAnsi="Times New Roman" w:cs="Times New Roman"/>
          <w:lang w:val="en-US"/>
        </w:rPr>
        <w:t>risht t</w:t>
      </w:r>
      <w:r w:rsidR="00825BCB">
        <w:rPr>
          <w:rFonts w:ascii="Times New Roman" w:hAnsi="Times New Roman" w:cs="Times New Roman"/>
          <w:lang w:val="en-US"/>
        </w:rPr>
        <w:t>ë</w:t>
      </w:r>
      <w:r>
        <w:rPr>
          <w:rFonts w:ascii="Times New Roman" w:hAnsi="Times New Roman" w:cs="Times New Roman"/>
          <w:lang w:val="en-US"/>
        </w:rPr>
        <w:t xml:space="preserve"> gjitha </w:t>
      </w:r>
      <w:r w:rsidR="00517461">
        <w:rPr>
          <w:rFonts w:ascii="Times New Roman" w:hAnsi="Times New Roman" w:cs="Times New Roman"/>
          <w:lang w:val="en-US"/>
        </w:rPr>
        <w:t>organizata</w:t>
      </w:r>
      <w:r>
        <w:rPr>
          <w:rFonts w:ascii="Times New Roman" w:hAnsi="Times New Roman" w:cs="Times New Roman"/>
          <w:lang w:val="en-US"/>
        </w:rPr>
        <w:t>t</w:t>
      </w:r>
      <w:r w:rsidR="00E01024" w:rsidRPr="00DF1C44">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punojn</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sh</w:t>
      </w:r>
      <w:r w:rsidR="00825BCB">
        <w:rPr>
          <w:rFonts w:ascii="Times New Roman" w:hAnsi="Times New Roman" w:cs="Times New Roman"/>
          <w:lang w:val="en-US"/>
        </w:rPr>
        <w:t>ë</w:t>
      </w:r>
      <w:r>
        <w:rPr>
          <w:rFonts w:ascii="Times New Roman" w:hAnsi="Times New Roman" w:cs="Times New Roman"/>
          <w:lang w:val="en-US"/>
        </w:rPr>
        <w:t>ndet</w:t>
      </w:r>
      <w:r w:rsidR="00825BCB">
        <w:rPr>
          <w:rFonts w:ascii="Times New Roman" w:hAnsi="Times New Roman" w:cs="Times New Roman"/>
          <w:lang w:val="en-US"/>
        </w:rPr>
        <w:t>ë</w:t>
      </w:r>
      <w:r>
        <w:rPr>
          <w:rFonts w:ascii="Times New Roman" w:hAnsi="Times New Roman" w:cs="Times New Roman"/>
          <w:lang w:val="en-US"/>
        </w:rPr>
        <w:t>si</w:t>
      </w:r>
      <w:r w:rsidR="00E01024" w:rsidRPr="00DF1C44">
        <w:rPr>
          <w:rFonts w:ascii="Times New Roman" w:hAnsi="Times New Roman" w:cs="Times New Roman"/>
          <w:lang w:val="en-US"/>
        </w:rPr>
        <w:t xml:space="preserve">, </w:t>
      </w:r>
      <w:r>
        <w:rPr>
          <w:rFonts w:ascii="Times New Roman" w:hAnsi="Times New Roman" w:cs="Times New Roman"/>
          <w:lang w:val="en-US"/>
        </w:rPr>
        <w:t>arsim</w:t>
      </w:r>
      <w:r w:rsidR="00E01024" w:rsidRPr="00DF1C44">
        <w:rPr>
          <w:rFonts w:ascii="Times New Roman" w:hAnsi="Times New Roman" w:cs="Times New Roman"/>
          <w:lang w:val="en-US"/>
        </w:rPr>
        <w:t xml:space="preserve">, </w:t>
      </w:r>
      <w:r>
        <w:rPr>
          <w:rFonts w:ascii="Times New Roman" w:hAnsi="Times New Roman" w:cs="Times New Roman"/>
          <w:lang w:val="en-US"/>
        </w:rPr>
        <w:t xml:space="preserve">dhe mbrojtje sociale me </w:t>
      </w:r>
      <w:r w:rsidR="002F2D34">
        <w:rPr>
          <w:rFonts w:ascii="Times New Roman" w:hAnsi="Times New Roman" w:cs="Times New Roman"/>
          <w:lang w:val="en-US"/>
        </w:rPr>
        <w:t>PAK</w:t>
      </w:r>
      <w:r w:rsidR="00AF3DDB" w:rsidRPr="00DF1C44">
        <w:rPr>
          <w:rFonts w:ascii="Times New Roman" w:hAnsi="Times New Roman" w:cs="Times New Roman"/>
          <w:lang w:val="en-US"/>
        </w:rPr>
        <w:t>.</w:t>
      </w:r>
    </w:p>
    <w:p w:rsidR="00993AF9" w:rsidRPr="00E73D68" w:rsidRDefault="00520C4A" w:rsidP="009D49BB">
      <w:pPr>
        <w:spacing w:line="360" w:lineRule="auto"/>
        <w:jc w:val="both"/>
        <w:rPr>
          <w:rFonts w:ascii="Times New Roman" w:hAnsi="Times New Roman" w:cs="Times New Roman"/>
          <w:lang w:val="en-US"/>
        </w:rPr>
      </w:pPr>
      <w:r>
        <w:rPr>
          <w:rFonts w:ascii="Times New Roman" w:hAnsi="Times New Roman" w:cs="Times New Roman"/>
          <w:lang w:val="en-US"/>
        </w:rPr>
        <w:t>Mes t</w:t>
      </w:r>
      <w:r w:rsidR="00825BCB">
        <w:rPr>
          <w:rFonts w:ascii="Times New Roman" w:hAnsi="Times New Roman" w:cs="Times New Roman"/>
          <w:lang w:val="en-US"/>
        </w:rPr>
        <w:t>ë</w:t>
      </w:r>
      <w:r>
        <w:rPr>
          <w:rFonts w:ascii="Times New Roman" w:hAnsi="Times New Roman" w:cs="Times New Roman"/>
          <w:lang w:val="en-US"/>
        </w:rPr>
        <w:t xml:space="preserve"> gjitha </w:t>
      </w:r>
      <w:r w:rsidR="002F2D34">
        <w:rPr>
          <w:rFonts w:ascii="Times New Roman" w:hAnsi="Times New Roman" w:cs="Times New Roman"/>
          <w:lang w:val="en-US"/>
        </w:rPr>
        <w:t>OSHC</w:t>
      </w:r>
      <w:r w:rsidR="00703D7C" w:rsidRPr="00703D7C">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jan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rpjekur t</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rhyjn</w:t>
      </w:r>
      <w:r w:rsidR="00825BCB">
        <w:rPr>
          <w:rFonts w:ascii="Times New Roman" w:hAnsi="Times New Roman" w:cs="Times New Roman"/>
          <w:lang w:val="en-US"/>
        </w:rPr>
        <w:t>ë</w:t>
      </w:r>
      <w:r>
        <w:rPr>
          <w:rFonts w:ascii="Times New Roman" w:hAnsi="Times New Roman" w:cs="Times New Roman"/>
          <w:lang w:val="en-US"/>
        </w:rPr>
        <w:t xml:space="preserve"> gjat</w:t>
      </w:r>
      <w:r w:rsidR="00825BCB">
        <w:rPr>
          <w:rFonts w:ascii="Times New Roman" w:hAnsi="Times New Roman" w:cs="Times New Roman"/>
          <w:lang w:val="en-US"/>
        </w:rPr>
        <w:t>ë</w:t>
      </w:r>
      <w:r>
        <w:rPr>
          <w:rFonts w:ascii="Times New Roman" w:hAnsi="Times New Roman" w:cs="Times New Roman"/>
          <w:lang w:val="en-US"/>
        </w:rPr>
        <w:t xml:space="preserve"> </w:t>
      </w:r>
      <w:r w:rsidR="00DF1C44">
        <w:rPr>
          <w:rFonts w:ascii="Times New Roman" w:hAnsi="Times New Roman" w:cs="Times New Roman"/>
          <w:lang w:val="en-US"/>
        </w:rPr>
        <w:t>p</w:t>
      </w:r>
      <w:r w:rsidR="00703D7C" w:rsidRPr="00703D7C">
        <w:rPr>
          <w:rFonts w:ascii="Times New Roman" w:hAnsi="Times New Roman" w:cs="Times New Roman"/>
          <w:lang w:val="en-US"/>
        </w:rPr>
        <w:t>andemi</w:t>
      </w:r>
      <w:r>
        <w:rPr>
          <w:rFonts w:ascii="Times New Roman" w:hAnsi="Times New Roman" w:cs="Times New Roman"/>
          <w:lang w:val="en-US"/>
        </w:rPr>
        <w:t>s</w:t>
      </w:r>
      <w:r w:rsidR="00825BCB">
        <w:rPr>
          <w:rFonts w:ascii="Times New Roman" w:hAnsi="Times New Roman" w:cs="Times New Roman"/>
          <w:lang w:val="en-US"/>
        </w:rPr>
        <w:t>ë</w:t>
      </w:r>
      <w:r w:rsidR="00703D7C" w:rsidRPr="00703D7C">
        <w:rPr>
          <w:rFonts w:ascii="Times New Roman" w:hAnsi="Times New Roman" w:cs="Times New Roman"/>
          <w:lang w:val="en-US"/>
        </w:rPr>
        <w:t xml:space="preserve">, </w:t>
      </w: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shpesh duke mbushur boshll</w:t>
      </w:r>
      <w:r w:rsidR="00825BCB">
        <w:rPr>
          <w:rFonts w:ascii="Times New Roman" w:hAnsi="Times New Roman" w:cs="Times New Roman"/>
          <w:lang w:val="en-US"/>
        </w:rPr>
        <w:t>ë</w:t>
      </w:r>
      <w:r>
        <w:rPr>
          <w:rFonts w:ascii="Times New Roman" w:hAnsi="Times New Roman" w:cs="Times New Roman"/>
          <w:lang w:val="en-US"/>
        </w:rPr>
        <w:t>qet e autoriteteve</w:t>
      </w:r>
      <w:r w:rsidR="00DF1C44">
        <w:rPr>
          <w:rFonts w:ascii="Times New Roman" w:hAnsi="Times New Roman" w:cs="Times New Roman"/>
          <w:lang w:val="en-US"/>
        </w:rPr>
        <w:t>,</w:t>
      </w:r>
      <w:r w:rsidR="00703D7C" w:rsidRPr="00703D7C">
        <w:rPr>
          <w:rFonts w:ascii="Times New Roman" w:hAnsi="Times New Roman" w:cs="Times New Roman"/>
          <w:lang w:val="en-US"/>
        </w:rPr>
        <w:t xml:space="preserve"> </w:t>
      </w: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prej tyre jan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rpjekur gjithashtu t</w:t>
      </w:r>
      <w:r w:rsidR="00825BCB">
        <w:rPr>
          <w:rFonts w:ascii="Times New Roman" w:hAnsi="Times New Roman" w:cs="Times New Roman"/>
          <w:lang w:val="en-US"/>
        </w:rPr>
        <w:t>ë</w:t>
      </w:r>
      <w:r>
        <w:rPr>
          <w:rFonts w:ascii="Times New Roman" w:hAnsi="Times New Roman" w:cs="Times New Roman"/>
          <w:lang w:val="en-US"/>
        </w:rPr>
        <w:t xml:space="preserve"> tutelojn</w:t>
      </w:r>
      <w:r w:rsidR="00825BCB">
        <w:rPr>
          <w:rFonts w:ascii="Times New Roman" w:hAnsi="Times New Roman" w:cs="Times New Roman"/>
          <w:lang w:val="en-US"/>
        </w:rPr>
        <w:t>ë</w:t>
      </w:r>
      <w:r>
        <w:rPr>
          <w:rFonts w:ascii="Times New Roman" w:hAnsi="Times New Roman" w:cs="Times New Roman"/>
          <w:lang w:val="en-US"/>
        </w:rPr>
        <w:t xml:space="preserve"> kapacitetet e tyre operacionale pa prekur burimet njer</w:t>
      </w:r>
      <w:r w:rsidR="00825BCB">
        <w:rPr>
          <w:rFonts w:ascii="Times New Roman" w:hAnsi="Times New Roman" w:cs="Times New Roman"/>
          <w:lang w:val="en-US"/>
        </w:rPr>
        <w:t>ë</w:t>
      </w:r>
      <w:r>
        <w:rPr>
          <w:rFonts w:ascii="Times New Roman" w:hAnsi="Times New Roman" w:cs="Times New Roman"/>
          <w:lang w:val="en-US"/>
        </w:rPr>
        <w:t>zore</w:t>
      </w:r>
      <w:r w:rsidR="00703D7C" w:rsidRPr="00703D7C">
        <w:rPr>
          <w:rFonts w:ascii="Times New Roman" w:hAnsi="Times New Roman" w:cs="Times New Roman"/>
          <w:lang w:val="en-US"/>
        </w:rPr>
        <w:t xml:space="preserve">. </w:t>
      </w:r>
      <w:r>
        <w:rPr>
          <w:rFonts w:ascii="Times New Roman" w:hAnsi="Times New Roman" w:cs="Times New Roman"/>
          <w:lang w:val="en-US"/>
        </w:rPr>
        <w:t>Kapitali njer</w:t>
      </w:r>
      <w:r w:rsidR="00825BCB">
        <w:rPr>
          <w:rFonts w:ascii="Times New Roman" w:hAnsi="Times New Roman" w:cs="Times New Roman"/>
          <w:lang w:val="en-US"/>
        </w:rPr>
        <w:t>ë</w:t>
      </w:r>
      <w:r>
        <w:rPr>
          <w:rFonts w:ascii="Times New Roman" w:hAnsi="Times New Roman" w:cs="Times New Roman"/>
          <w:lang w:val="en-US"/>
        </w:rPr>
        <w:t>zor mbetet nj</w:t>
      </w:r>
      <w:r w:rsidR="00825BCB">
        <w:rPr>
          <w:rFonts w:ascii="Times New Roman" w:hAnsi="Times New Roman" w:cs="Times New Roman"/>
          <w:lang w:val="en-US"/>
        </w:rPr>
        <w:t>ë</w:t>
      </w:r>
      <w:r>
        <w:rPr>
          <w:rFonts w:ascii="Times New Roman" w:hAnsi="Times New Roman" w:cs="Times New Roman"/>
          <w:lang w:val="en-US"/>
        </w:rPr>
        <w:t xml:space="preserve"> </w:t>
      </w:r>
      <w:r w:rsidR="00703D7C" w:rsidRPr="00703D7C">
        <w:rPr>
          <w:rFonts w:ascii="Times New Roman" w:hAnsi="Times New Roman" w:cs="Times New Roman"/>
          <w:lang w:val="en-US"/>
        </w:rPr>
        <w:t xml:space="preserve">element </w:t>
      </w:r>
      <w:r>
        <w:rPr>
          <w:rFonts w:ascii="Times New Roman" w:hAnsi="Times New Roman" w:cs="Times New Roman"/>
          <w:lang w:val="en-US"/>
        </w:rPr>
        <w:t>themelor</w:t>
      </w:r>
      <w:r w:rsidR="008E2D97">
        <w:rPr>
          <w:rFonts w:ascii="Times New Roman" w:hAnsi="Times New Roman" w:cs="Times New Roman"/>
          <w:lang w:val="en-US"/>
        </w:rPr>
        <w:t xml:space="preserve"> i </w:t>
      </w:r>
      <w:r>
        <w:rPr>
          <w:rFonts w:ascii="Times New Roman" w:hAnsi="Times New Roman" w:cs="Times New Roman"/>
          <w:lang w:val="en-US"/>
        </w:rPr>
        <w:t>pun</w:t>
      </w:r>
      <w:r w:rsidR="00825BCB">
        <w:rPr>
          <w:rFonts w:ascii="Times New Roman" w:hAnsi="Times New Roman" w:cs="Times New Roman"/>
          <w:lang w:val="en-US"/>
        </w:rPr>
        <w:t>ë</w:t>
      </w:r>
      <w:r>
        <w:rPr>
          <w:rFonts w:ascii="Times New Roman" w:hAnsi="Times New Roman" w:cs="Times New Roman"/>
          <w:lang w:val="en-US"/>
        </w:rPr>
        <w:t>s s</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fush</w:t>
      </w:r>
      <w:r w:rsidR="00825BCB">
        <w:rPr>
          <w:rFonts w:ascii="Times New Roman" w:hAnsi="Times New Roman" w:cs="Times New Roman"/>
          <w:lang w:val="en-US"/>
        </w:rPr>
        <w:t>ë</w:t>
      </w:r>
      <w:r w:rsidR="00703D7C" w:rsidRPr="00703D7C">
        <w:rPr>
          <w:rFonts w:ascii="Times New Roman" w:hAnsi="Times New Roman" w:cs="Times New Roman"/>
          <w:lang w:val="en-US"/>
        </w:rPr>
        <w:t xml:space="preserve">, </w:t>
      </w:r>
      <w:r>
        <w:rPr>
          <w:rFonts w:ascii="Times New Roman" w:hAnsi="Times New Roman" w:cs="Times New Roman"/>
          <w:lang w:val="en-US"/>
        </w:rPr>
        <w:t>sidomos gjat</w:t>
      </w:r>
      <w:r w:rsidR="00825BCB">
        <w:rPr>
          <w:rFonts w:ascii="Times New Roman" w:hAnsi="Times New Roman" w:cs="Times New Roman"/>
          <w:lang w:val="en-US"/>
        </w:rPr>
        <w:t>ë</w:t>
      </w:r>
      <w:r>
        <w:rPr>
          <w:rFonts w:ascii="Times New Roman" w:hAnsi="Times New Roman" w:cs="Times New Roman"/>
          <w:lang w:val="en-US"/>
        </w:rPr>
        <w:t xml:space="preserve"> </w:t>
      </w:r>
      <w:r w:rsidR="00703D7C" w:rsidRPr="00703D7C">
        <w:rPr>
          <w:rFonts w:ascii="Times New Roman" w:hAnsi="Times New Roman" w:cs="Times New Roman"/>
          <w:lang w:val="en-US"/>
        </w:rPr>
        <w:t>pandemi</w:t>
      </w:r>
      <w:r>
        <w:rPr>
          <w:rFonts w:ascii="Times New Roman" w:hAnsi="Times New Roman" w:cs="Times New Roman"/>
          <w:lang w:val="en-US"/>
        </w:rPr>
        <w:t>s</w:t>
      </w:r>
      <w:r w:rsidR="00825BCB">
        <w:rPr>
          <w:rFonts w:ascii="Times New Roman" w:hAnsi="Times New Roman" w:cs="Times New Roman"/>
          <w:lang w:val="en-US"/>
        </w:rPr>
        <w:t>ë</w:t>
      </w:r>
      <w:r w:rsidR="00703D7C" w:rsidRPr="00703D7C">
        <w:rPr>
          <w:rFonts w:ascii="Times New Roman" w:hAnsi="Times New Roman" w:cs="Times New Roman"/>
          <w:lang w:val="en-US"/>
        </w:rPr>
        <w:t xml:space="preserve">. </w:t>
      </w:r>
      <w:r>
        <w:rPr>
          <w:rFonts w:ascii="Times New Roman" w:hAnsi="Times New Roman" w:cs="Times New Roman"/>
          <w:lang w:val="en-US"/>
        </w:rPr>
        <w:t>Pasiguria n</w:t>
      </w:r>
      <w:r w:rsidR="00825BCB">
        <w:rPr>
          <w:rFonts w:ascii="Times New Roman" w:hAnsi="Times New Roman" w:cs="Times New Roman"/>
          <w:lang w:val="en-US"/>
        </w:rPr>
        <w:t>ë</w:t>
      </w:r>
      <w:r>
        <w:rPr>
          <w:rFonts w:ascii="Times New Roman" w:hAnsi="Times New Roman" w:cs="Times New Roman"/>
          <w:lang w:val="en-US"/>
        </w:rPr>
        <w:t xml:space="preserve"> rekuperimin e burimeve njer</w:t>
      </w:r>
      <w:r w:rsidR="00825BCB">
        <w:rPr>
          <w:rFonts w:ascii="Times New Roman" w:hAnsi="Times New Roman" w:cs="Times New Roman"/>
          <w:lang w:val="en-US"/>
        </w:rPr>
        <w:t>ë</w:t>
      </w:r>
      <w:r>
        <w:rPr>
          <w:rFonts w:ascii="Times New Roman" w:hAnsi="Times New Roman" w:cs="Times New Roman"/>
          <w:lang w:val="en-US"/>
        </w:rPr>
        <w:t>zore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ardhmen dhe impakti shum</w:t>
      </w:r>
      <w:r w:rsidR="00825BCB">
        <w:rPr>
          <w:rFonts w:ascii="Times New Roman" w:hAnsi="Times New Roman" w:cs="Times New Roman"/>
          <w:lang w:val="en-US"/>
        </w:rPr>
        <w:t>ë</w:t>
      </w:r>
      <w:r w:rsidR="008E2D97">
        <w:rPr>
          <w:rFonts w:ascii="Times New Roman" w:hAnsi="Times New Roman" w:cs="Times New Roman"/>
          <w:lang w:val="en-US"/>
        </w:rPr>
        <w:t xml:space="preserve"> i </w:t>
      </w:r>
      <w:r>
        <w:rPr>
          <w:rFonts w:ascii="Times New Roman" w:hAnsi="Times New Roman" w:cs="Times New Roman"/>
          <w:lang w:val="en-US"/>
        </w:rPr>
        <w:t>madh q</w:t>
      </w:r>
      <w:r w:rsidR="00825BCB">
        <w:rPr>
          <w:rFonts w:ascii="Times New Roman" w:hAnsi="Times New Roman" w:cs="Times New Roman"/>
          <w:lang w:val="en-US"/>
        </w:rPr>
        <w:t>ë</w:t>
      </w:r>
      <w:r>
        <w:rPr>
          <w:rFonts w:ascii="Times New Roman" w:hAnsi="Times New Roman" w:cs="Times New Roman"/>
          <w:lang w:val="en-US"/>
        </w:rPr>
        <w:t xml:space="preserve"> pati </w:t>
      </w:r>
      <w:r w:rsidR="00703D7C" w:rsidRPr="00703D7C">
        <w:rPr>
          <w:rFonts w:ascii="Times New Roman" w:hAnsi="Times New Roman" w:cs="Times New Roman"/>
          <w:lang w:val="en-US"/>
        </w:rPr>
        <w:t>pandemi</w:t>
      </w:r>
      <w:r>
        <w:rPr>
          <w:rFonts w:ascii="Times New Roman" w:hAnsi="Times New Roman" w:cs="Times New Roman"/>
          <w:lang w:val="en-US"/>
        </w:rPr>
        <w:t>a</w:t>
      </w:r>
      <w:r w:rsidR="00703D7C" w:rsidRPr="00703D7C">
        <w:rPr>
          <w:rFonts w:ascii="Times New Roman" w:hAnsi="Times New Roman" w:cs="Times New Roman"/>
          <w:lang w:val="en-US"/>
        </w:rPr>
        <w:t xml:space="preserve"> </w:t>
      </w:r>
      <w:r>
        <w:rPr>
          <w:rFonts w:ascii="Times New Roman" w:hAnsi="Times New Roman" w:cs="Times New Roman"/>
          <w:lang w:val="en-US"/>
        </w:rPr>
        <w:t xml:space="preserve">mbi </w:t>
      </w:r>
      <w:r w:rsidR="002F2D34">
        <w:rPr>
          <w:rFonts w:ascii="Times New Roman" w:hAnsi="Times New Roman" w:cs="Times New Roman"/>
          <w:lang w:val="en-US"/>
        </w:rPr>
        <w:t>OSHC</w:t>
      </w:r>
      <w:r w:rsidR="00703D7C" w:rsidRPr="00703D7C">
        <w:rPr>
          <w:rFonts w:ascii="Times New Roman" w:hAnsi="Times New Roman" w:cs="Times New Roman"/>
          <w:lang w:val="en-US"/>
        </w:rPr>
        <w:t xml:space="preserve"> </w:t>
      </w:r>
      <w:r w:rsidR="00D46BA4">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 xml:space="preserve">to </w:t>
      </w:r>
      <w:r w:rsidR="00D46BA4">
        <w:rPr>
          <w:rFonts w:ascii="Times New Roman" w:hAnsi="Times New Roman" w:cs="Times New Roman"/>
          <w:lang w:val="en-US"/>
        </w:rPr>
        <w:t>element</w:t>
      </w:r>
      <w:r>
        <w:rPr>
          <w:rFonts w:ascii="Times New Roman" w:hAnsi="Times New Roman" w:cs="Times New Roman"/>
          <w:lang w:val="en-US"/>
        </w:rPr>
        <w:t>e</w:t>
      </w:r>
      <w:r w:rsidR="00D46BA4">
        <w:rPr>
          <w:rFonts w:ascii="Times New Roman" w:hAnsi="Times New Roman" w:cs="Times New Roman"/>
          <w:lang w:val="en-US"/>
        </w:rPr>
        <w:t xml:space="preserve">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v</w:t>
      </w:r>
      <w:r w:rsidR="00825BCB">
        <w:rPr>
          <w:rFonts w:ascii="Times New Roman" w:hAnsi="Times New Roman" w:cs="Times New Roman"/>
          <w:lang w:val="en-US"/>
        </w:rPr>
        <w:t>ë</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rrezik qindr</w:t>
      </w:r>
      <w:r w:rsidR="00EC2CE0">
        <w:rPr>
          <w:rFonts w:ascii="Times New Roman" w:hAnsi="Times New Roman" w:cs="Times New Roman"/>
          <w:lang w:val="en-US"/>
        </w:rPr>
        <w:t>a</w:t>
      </w:r>
      <w:r>
        <w:rPr>
          <w:rFonts w:ascii="Times New Roman" w:hAnsi="Times New Roman" w:cs="Times New Roman"/>
          <w:lang w:val="en-US"/>
        </w:rPr>
        <w:t xml:space="preserve"> vende pune dhe </w:t>
      </w:r>
      <w:r w:rsidR="003B6FC1">
        <w:rPr>
          <w:rFonts w:ascii="Times New Roman" w:hAnsi="Times New Roman" w:cs="Times New Roman"/>
          <w:lang w:val="en-US"/>
        </w:rPr>
        <w:t>shprehi t</w:t>
      </w:r>
      <w:r w:rsidR="00825BCB">
        <w:rPr>
          <w:rFonts w:ascii="Times New Roman" w:hAnsi="Times New Roman" w:cs="Times New Roman"/>
          <w:lang w:val="en-US"/>
        </w:rPr>
        <w:t>ë</w:t>
      </w:r>
      <w:r w:rsidR="003B6FC1">
        <w:rPr>
          <w:rFonts w:ascii="Times New Roman" w:hAnsi="Times New Roman" w:cs="Times New Roman"/>
          <w:lang w:val="en-US"/>
        </w:rPr>
        <w:t xml:space="preserve"> fituara</w:t>
      </w:r>
      <w:r w:rsidR="00703D7C" w:rsidRPr="00703D7C">
        <w:rPr>
          <w:rFonts w:ascii="Times New Roman" w:hAnsi="Times New Roman" w:cs="Times New Roman"/>
          <w:lang w:val="en-US"/>
        </w:rPr>
        <w:t xml:space="preserve">, </w:t>
      </w:r>
      <w:r w:rsidR="003B6FC1">
        <w:rPr>
          <w:rFonts w:ascii="Times New Roman" w:hAnsi="Times New Roman" w:cs="Times New Roman"/>
          <w:lang w:val="en-US"/>
        </w:rPr>
        <w:t>duke krijuar tensione brendap</w:t>
      </w:r>
      <w:r w:rsidR="00825BCB">
        <w:rPr>
          <w:rFonts w:ascii="Times New Roman" w:hAnsi="Times New Roman" w:cs="Times New Roman"/>
          <w:lang w:val="en-US"/>
        </w:rPr>
        <w:t>ë</w:t>
      </w:r>
      <w:r w:rsidR="003B6FC1">
        <w:rPr>
          <w:rFonts w:ascii="Times New Roman" w:hAnsi="Times New Roman" w:cs="Times New Roman"/>
          <w:lang w:val="en-US"/>
        </w:rPr>
        <w:t>rbrenda vet</w:t>
      </w:r>
      <w:r w:rsidR="00825BCB">
        <w:rPr>
          <w:rFonts w:ascii="Times New Roman" w:hAnsi="Times New Roman" w:cs="Times New Roman"/>
          <w:lang w:val="en-US"/>
        </w:rPr>
        <w:t>ë</w:t>
      </w:r>
      <w:r w:rsidR="003B6FC1">
        <w:rPr>
          <w:rFonts w:ascii="Times New Roman" w:hAnsi="Times New Roman" w:cs="Times New Roman"/>
          <w:lang w:val="en-US"/>
        </w:rPr>
        <w:t xml:space="preserve"> </w:t>
      </w:r>
      <w:r w:rsidR="00517461">
        <w:rPr>
          <w:rFonts w:ascii="Times New Roman" w:hAnsi="Times New Roman" w:cs="Times New Roman"/>
          <w:lang w:val="en-US"/>
        </w:rPr>
        <w:t>organizata</w:t>
      </w:r>
      <w:r w:rsidR="003B6FC1">
        <w:rPr>
          <w:rFonts w:ascii="Times New Roman" w:hAnsi="Times New Roman" w:cs="Times New Roman"/>
          <w:lang w:val="en-US"/>
        </w:rPr>
        <w:t>ve</w:t>
      </w:r>
      <w:r w:rsidR="00703D7C" w:rsidRPr="00703D7C">
        <w:rPr>
          <w:rFonts w:ascii="Times New Roman" w:hAnsi="Times New Roman" w:cs="Times New Roman"/>
          <w:lang w:val="en-US"/>
        </w:rPr>
        <w:t xml:space="preserve"> </w:t>
      </w:r>
      <w:r w:rsidR="00703D7C" w:rsidRPr="00D46BA4">
        <w:rPr>
          <w:rFonts w:ascii="Times New Roman" w:hAnsi="Times New Roman" w:cs="Times New Roman"/>
          <w:lang w:val="en-US"/>
        </w:rPr>
        <w:t>(</w:t>
      </w:r>
      <w:r w:rsidR="003B6FC1">
        <w:rPr>
          <w:rFonts w:ascii="Times New Roman" w:hAnsi="Times New Roman" w:cs="Times New Roman"/>
          <w:lang w:val="en-US"/>
        </w:rPr>
        <w:t>qoft</w:t>
      </w:r>
      <w:r w:rsidR="00825BCB">
        <w:rPr>
          <w:rFonts w:ascii="Times New Roman" w:hAnsi="Times New Roman" w:cs="Times New Roman"/>
          <w:lang w:val="en-US"/>
        </w:rPr>
        <w:t>ë</w:t>
      </w:r>
      <w:r w:rsidR="003B6FC1">
        <w:rPr>
          <w:rFonts w:ascii="Times New Roman" w:hAnsi="Times New Roman" w:cs="Times New Roman"/>
          <w:lang w:val="en-US"/>
        </w:rPr>
        <w:t xml:space="preserve"> n</w:t>
      </w:r>
      <w:r w:rsidR="00825BCB">
        <w:rPr>
          <w:rFonts w:ascii="Times New Roman" w:hAnsi="Times New Roman" w:cs="Times New Roman"/>
          <w:lang w:val="en-US"/>
        </w:rPr>
        <w:t>ë</w:t>
      </w:r>
      <w:r w:rsidR="003B6FC1">
        <w:rPr>
          <w:rFonts w:ascii="Times New Roman" w:hAnsi="Times New Roman" w:cs="Times New Roman"/>
          <w:lang w:val="en-US"/>
        </w:rPr>
        <w:t xml:space="preserve"> nivel personal</w:t>
      </w:r>
      <w:r w:rsidR="00703D7C" w:rsidRPr="00D46BA4">
        <w:rPr>
          <w:rFonts w:ascii="Times New Roman" w:hAnsi="Times New Roman" w:cs="Times New Roman"/>
          <w:lang w:val="en-US"/>
        </w:rPr>
        <w:t xml:space="preserve">, </w:t>
      </w:r>
      <w:r w:rsidR="003B6FC1">
        <w:rPr>
          <w:rFonts w:ascii="Times New Roman" w:hAnsi="Times New Roman" w:cs="Times New Roman"/>
          <w:lang w:val="en-US"/>
        </w:rPr>
        <w:t>n</w:t>
      </w:r>
      <w:r w:rsidR="00825BCB">
        <w:rPr>
          <w:rFonts w:ascii="Times New Roman" w:hAnsi="Times New Roman" w:cs="Times New Roman"/>
          <w:lang w:val="en-US"/>
        </w:rPr>
        <w:t>ë</w:t>
      </w:r>
      <w:r w:rsidR="003B6FC1">
        <w:rPr>
          <w:rFonts w:ascii="Times New Roman" w:hAnsi="Times New Roman" w:cs="Times New Roman"/>
          <w:lang w:val="en-US"/>
        </w:rPr>
        <w:t xml:space="preserve"> pun</w:t>
      </w:r>
      <w:r w:rsidR="00825BCB">
        <w:rPr>
          <w:rFonts w:ascii="Times New Roman" w:hAnsi="Times New Roman" w:cs="Times New Roman"/>
          <w:lang w:val="en-US"/>
        </w:rPr>
        <w:t>ë</w:t>
      </w:r>
      <w:r w:rsidR="003B6FC1">
        <w:rPr>
          <w:rFonts w:ascii="Times New Roman" w:hAnsi="Times New Roman" w:cs="Times New Roman"/>
          <w:lang w:val="en-US"/>
        </w:rPr>
        <w:t>n n</w:t>
      </w:r>
      <w:r w:rsidR="00825BCB">
        <w:rPr>
          <w:rFonts w:ascii="Times New Roman" w:hAnsi="Times New Roman" w:cs="Times New Roman"/>
          <w:lang w:val="en-US"/>
        </w:rPr>
        <w:t>ë</w:t>
      </w:r>
      <w:r w:rsidR="003B6FC1">
        <w:rPr>
          <w:rFonts w:ascii="Times New Roman" w:hAnsi="Times New Roman" w:cs="Times New Roman"/>
          <w:lang w:val="en-US"/>
        </w:rPr>
        <w:t xml:space="preserve"> grup</w:t>
      </w:r>
      <w:r w:rsidR="00703D7C" w:rsidRPr="00D46BA4">
        <w:rPr>
          <w:rFonts w:ascii="Times New Roman" w:hAnsi="Times New Roman" w:cs="Times New Roman"/>
          <w:lang w:val="en-US"/>
        </w:rPr>
        <w:t xml:space="preserve">, </w:t>
      </w:r>
      <w:bookmarkStart w:id="18" w:name="_Hlk44923453"/>
      <w:r w:rsidR="003B6FC1">
        <w:rPr>
          <w:rFonts w:ascii="Times New Roman" w:hAnsi="Times New Roman" w:cs="Times New Roman"/>
          <w:lang w:val="en-US"/>
        </w:rPr>
        <w:t>qoft</w:t>
      </w:r>
      <w:r w:rsidR="00825BCB">
        <w:rPr>
          <w:rFonts w:ascii="Times New Roman" w:hAnsi="Times New Roman" w:cs="Times New Roman"/>
          <w:lang w:val="en-US"/>
        </w:rPr>
        <w:t>ë</w:t>
      </w:r>
      <w:r w:rsidR="003B6FC1">
        <w:rPr>
          <w:rFonts w:ascii="Times New Roman" w:hAnsi="Times New Roman" w:cs="Times New Roman"/>
          <w:lang w:val="en-US"/>
        </w:rPr>
        <w:t xml:space="preserve"> edhe ndaj p</w:t>
      </w:r>
      <w:r w:rsidR="00825BCB">
        <w:rPr>
          <w:rFonts w:ascii="Times New Roman" w:hAnsi="Times New Roman" w:cs="Times New Roman"/>
          <w:lang w:val="en-US"/>
        </w:rPr>
        <w:t>ë</w:t>
      </w:r>
      <w:r w:rsidR="003B6FC1">
        <w:rPr>
          <w:rFonts w:ascii="Times New Roman" w:hAnsi="Times New Roman" w:cs="Times New Roman"/>
          <w:lang w:val="en-US"/>
        </w:rPr>
        <w:t xml:space="preserve">rfituesve </w:t>
      </w:r>
      <w:bookmarkEnd w:id="18"/>
      <w:r w:rsidR="003B6FC1">
        <w:rPr>
          <w:rFonts w:ascii="Times New Roman" w:hAnsi="Times New Roman" w:cs="Times New Roman"/>
          <w:lang w:val="en-US"/>
        </w:rPr>
        <w:t>dhe komunitetit vendor</w:t>
      </w:r>
      <w:r w:rsidR="00703D7C" w:rsidRPr="00D46BA4">
        <w:rPr>
          <w:rFonts w:ascii="Times New Roman" w:hAnsi="Times New Roman" w:cs="Times New Roman"/>
          <w:lang w:val="en-US"/>
        </w:rPr>
        <w:t>).</w:t>
      </w:r>
      <w:r w:rsidR="00E73D68">
        <w:rPr>
          <w:rFonts w:ascii="Times New Roman" w:hAnsi="Times New Roman" w:cs="Times New Roman"/>
          <w:lang w:val="en-US"/>
        </w:rPr>
        <w:t xml:space="preserve"> </w:t>
      </w:r>
      <w:r w:rsidR="003B6FC1">
        <w:rPr>
          <w:rFonts w:ascii="Times New Roman" w:hAnsi="Times New Roman" w:cs="Times New Roman"/>
          <w:lang w:val="en-US"/>
        </w:rPr>
        <w:t>sigurisht</w:t>
      </w:r>
      <w:r w:rsidR="003B0C33" w:rsidRPr="003B0C33">
        <w:rPr>
          <w:rFonts w:ascii="Times New Roman" w:hAnsi="Times New Roman" w:cs="Times New Roman"/>
          <w:lang w:val="en-US"/>
        </w:rPr>
        <w:t xml:space="preserve">, </w:t>
      </w:r>
      <w:r w:rsidR="003B6FC1">
        <w:rPr>
          <w:rFonts w:ascii="Times New Roman" w:hAnsi="Times New Roman" w:cs="Times New Roman"/>
          <w:lang w:val="en-US"/>
        </w:rPr>
        <w:t>impakti mbi burimet njer</w:t>
      </w:r>
      <w:r w:rsidR="00825BCB">
        <w:rPr>
          <w:rFonts w:ascii="Times New Roman" w:hAnsi="Times New Roman" w:cs="Times New Roman"/>
          <w:lang w:val="en-US"/>
        </w:rPr>
        <w:t>ë</w:t>
      </w:r>
      <w:r w:rsidR="003B6FC1">
        <w:rPr>
          <w:rFonts w:ascii="Times New Roman" w:hAnsi="Times New Roman" w:cs="Times New Roman"/>
          <w:lang w:val="en-US"/>
        </w:rPr>
        <w:t>zore t</w:t>
      </w:r>
      <w:r w:rsidR="00825BCB">
        <w:rPr>
          <w:rFonts w:ascii="Times New Roman" w:hAnsi="Times New Roman" w:cs="Times New Roman"/>
          <w:lang w:val="en-US"/>
        </w:rPr>
        <w:t>ë</w:t>
      </w:r>
      <w:r w:rsidR="003B6FC1">
        <w:rPr>
          <w:rFonts w:ascii="Times New Roman" w:hAnsi="Times New Roman" w:cs="Times New Roman"/>
          <w:lang w:val="en-US"/>
        </w:rPr>
        <w:t xml:space="preserve"> </w:t>
      </w:r>
      <w:r w:rsidR="002F2D34">
        <w:rPr>
          <w:rFonts w:ascii="Times New Roman" w:hAnsi="Times New Roman" w:cs="Times New Roman"/>
          <w:lang w:val="en-US"/>
        </w:rPr>
        <w:t>OSHC</w:t>
      </w:r>
      <w:r w:rsidR="003B0C33" w:rsidRPr="003B0C33">
        <w:rPr>
          <w:rFonts w:ascii="Times New Roman" w:hAnsi="Times New Roman" w:cs="Times New Roman"/>
          <w:lang w:val="en-US"/>
        </w:rPr>
        <w:t xml:space="preserve"> </w:t>
      </w:r>
      <w:r w:rsidR="00825BCB">
        <w:rPr>
          <w:rFonts w:ascii="Times New Roman" w:hAnsi="Times New Roman" w:cs="Times New Roman"/>
          <w:lang w:val="en-US"/>
        </w:rPr>
        <w:t>ë</w:t>
      </w:r>
      <w:r w:rsidR="003B6FC1">
        <w:rPr>
          <w:rFonts w:ascii="Times New Roman" w:hAnsi="Times New Roman" w:cs="Times New Roman"/>
          <w:lang w:val="en-US"/>
        </w:rPr>
        <w:t>sht</w:t>
      </w:r>
      <w:r w:rsidR="00825BCB">
        <w:rPr>
          <w:rFonts w:ascii="Times New Roman" w:hAnsi="Times New Roman" w:cs="Times New Roman"/>
          <w:lang w:val="en-US"/>
        </w:rPr>
        <w:t>ë</w:t>
      </w:r>
      <w:r w:rsidR="008E2D97">
        <w:rPr>
          <w:rFonts w:ascii="Times New Roman" w:hAnsi="Times New Roman" w:cs="Times New Roman"/>
          <w:lang w:val="en-US"/>
        </w:rPr>
        <w:t xml:space="preserve"> i </w:t>
      </w:r>
      <w:r w:rsidR="003B6FC1">
        <w:rPr>
          <w:rFonts w:ascii="Times New Roman" w:hAnsi="Times New Roman" w:cs="Times New Roman"/>
          <w:lang w:val="en-US"/>
        </w:rPr>
        <w:t>lidhur ngusht</w:t>
      </w:r>
      <w:r w:rsidR="00825BCB">
        <w:rPr>
          <w:rFonts w:ascii="Times New Roman" w:hAnsi="Times New Roman" w:cs="Times New Roman"/>
          <w:lang w:val="en-US"/>
        </w:rPr>
        <w:t>ë</w:t>
      </w:r>
      <w:r w:rsidR="003B6FC1">
        <w:rPr>
          <w:rFonts w:ascii="Times New Roman" w:hAnsi="Times New Roman" w:cs="Times New Roman"/>
          <w:lang w:val="en-US"/>
        </w:rPr>
        <w:t xml:space="preserve"> me pamund</w:t>
      </w:r>
      <w:r w:rsidR="00825BCB">
        <w:rPr>
          <w:rFonts w:ascii="Times New Roman" w:hAnsi="Times New Roman" w:cs="Times New Roman"/>
          <w:lang w:val="en-US"/>
        </w:rPr>
        <w:t>ë</w:t>
      </w:r>
      <w:r w:rsidR="003B6FC1">
        <w:rPr>
          <w:rFonts w:ascii="Times New Roman" w:hAnsi="Times New Roman" w:cs="Times New Roman"/>
          <w:lang w:val="en-US"/>
        </w:rPr>
        <w:t>sin</w:t>
      </w:r>
      <w:r w:rsidR="00825BCB">
        <w:rPr>
          <w:rFonts w:ascii="Times New Roman" w:hAnsi="Times New Roman" w:cs="Times New Roman"/>
          <w:lang w:val="en-US"/>
        </w:rPr>
        <w:t>ë</w:t>
      </w:r>
      <w:r w:rsidR="003B6FC1">
        <w:rPr>
          <w:rFonts w:ascii="Times New Roman" w:hAnsi="Times New Roman" w:cs="Times New Roman"/>
          <w:lang w:val="en-US"/>
        </w:rPr>
        <w:t xml:space="preserve"> q</w:t>
      </w:r>
      <w:r w:rsidR="00825BCB">
        <w:rPr>
          <w:rFonts w:ascii="Times New Roman" w:hAnsi="Times New Roman" w:cs="Times New Roman"/>
          <w:lang w:val="en-US"/>
        </w:rPr>
        <w:t>ë</w:t>
      </w:r>
      <w:r w:rsidR="003B6FC1">
        <w:rPr>
          <w:rFonts w:ascii="Times New Roman" w:hAnsi="Times New Roman" w:cs="Times New Roman"/>
          <w:lang w:val="en-US"/>
        </w:rPr>
        <w:t xml:space="preserve"> </w:t>
      </w:r>
      <w:r w:rsidR="002F2D34">
        <w:rPr>
          <w:rFonts w:ascii="Times New Roman" w:hAnsi="Times New Roman" w:cs="Times New Roman"/>
          <w:lang w:val="en-US"/>
        </w:rPr>
        <w:t>OSHC</w:t>
      </w:r>
      <w:r w:rsidR="003B0C33" w:rsidRPr="003B0C33">
        <w:rPr>
          <w:rFonts w:ascii="Times New Roman" w:hAnsi="Times New Roman" w:cs="Times New Roman"/>
          <w:lang w:val="en-US"/>
        </w:rPr>
        <w:t xml:space="preserve"> </w:t>
      </w:r>
      <w:r w:rsidR="003B6FC1">
        <w:rPr>
          <w:rFonts w:ascii="Times New Roman" w:hAnsi="Times New Roman" w:cs="Times New Roman"/>
          <w:lang w:val="en-US"/>
        </w:rPr>
        <w:t>t</w:t>
      </w:r>
      <w:r w:rsidR="00825BCB">
        <w:rPr>
          <w:rFonts w:ascii="Times New Roman" w:hAnsi="Times New Roman" w:cs="Times New Roman"/>
          <w:lang w:val="en-US"/>
        </w:rPr>
        <w:t>ë</w:t>
      </w:r>
      <w:r w:rsidR="003B6FC1">
        <w:rPr>
          <w:rFonts w:ascii="Times New Roman" w:hAnsi="Times New Roman" w:cs="Times New Roman"/>
          <w:lang w:val="en-US"/>
        </w:rPr>
        <w:t xml:space="preserve"> mund t</w:t>
      </w:r>
      <w:r w:rsidR="00825BCB">
        <w:rPr>
          <w:rFonts w:ascii="Times New Roman" w:hAnsi="Times New Roman" w:cs="Times New Roman"/>
          <w:lang w:val="en-US"/>
        </w:rPr>
        <w:t>ë</w:t>
      </w:r>
      <w:r w:rsidR="003B6FC1">
        <w:rPr>
          <w:rFonts w:ascii="Times New Roman" w:hAnsi="Times New Roman" w:cs="Times New Roman"/>
          <w:lang w:val="en-US"/>
        </w:rPr>
        <w:t xml:space="preserve"> marrin ndihma nga autoritetet vendore</w:t>
      </w:r>
      <w:r w:rsidR="003B0C33" w:rsidRPr="003B0C33">
        <w:rPr>
          <w:rFonts w:ascii="Times New Roman" w:hAnsi="Times New Roman" w:cs="Times New Roman"/>
          <w:lang w:val="en-US"/>
        </w:rPr>
        <w:t>.</w:t>
      </w:r>
      <w:r w:rsidR="00372F8F">
        <w:rPr>
          <w:rFonts w:ascii="Times New Roman" w:hAnsi="Times New Roman" w:cs="Times New Roman"/>
          <w:lang w:val="en-US"/>
        </w:rPr>
        <w:t xml:space="preserve"> </w:t>
      </w:r>
      <w:r w:rsidR="003B6FC1">
        <w:rPr>
          <w:rFonts w:ascii="Times New Roman" w:hAnsi="Times New Roman" w:cs="Times New Roman"/>
          <w:lang w:val="en-US"/>
        </w:rPr>
        <w:t>N</w:t>
      </w:r>
      <w:r w:rsidR="00825BCB">
        <w:rPr>
          <w:rFonts w:ascii="Times New Roman" w:hAnsi="Times New Roman" w:cs="Times New Roman"/>
          <w:lang w:val="en-US"/>
        </w:rPr>
        <w:t>ë</w:t>
      </w:r>
      <w:r w:rsidR="003B6FC1">
        <w:rPr>
          <w:rFonts w:ascii="Times New Roman" w:hAnsi="Times New Roman" w:cs="Times New Roman"/>
          <w:lang w:val="en-US"/>
        </w:rPr>
        <w:t xml:space="preserve"> t</w:t>
      </w:r>
      <w:r w:rsidR="00825BCB">
        <w:rPr>
          <w:rFonts w:ascii="Times New Roman" w:hAnsi="Times New Roman" w:cs="Times New Roman"/>
          <w:lang w:val="en-US"/>
        </w:rPr>
        <w:t>ë</w:t>
      </w:r>
      <w:r w:rsidR="003B6FC1">
        <w:rPr>
          <w:rFonts w:ascii="Times New Roman" w:hAnsi="Times New Roman" w:cs="Times New Roman"/>
          <w:lang w:val="en-US"/>
        </w:rPr>
        <w:t xml:space="preserve"> gjitha vendet e analizuara nga studimi</w:t>
      </w:r>
      <w:r w:rsidR="003B0C33" w:rsidRPr="003B0C33">
        <w:rPr>
          <w:rFonts w:ascii="Times New Roman" w:hAnsi="Times New Roman" w:cs="Times New Roman"/>
          <w:lang w:val="en-US"/>
        </w:rPr>
        <w:t xml:space="preserve">, </w:t>
      </w:r>
      <w:r w:rsidR="003B6FC1">
        <w:rPr>
          <w:rFonts w:ascii="Times New Roman" w:hAnsi="Times New Roman" w:cs="Times New Roman"/>
          <w:lang w:val="en-US"/>
        </w:rPr>
        <w:t>shumica d</w:t>
      </w:r>
      <w:r w:rsidR="00825BCB">
        <w:rPr>
          <w:rFonts w:ascii="Times New Roman" w:hAnsi="Times New Roman" w:cs="Times New Roman"/>
          <w:lang w:val="en-US"/>
        </w:rPr>
        <w:t>ë</w:t>
      </w:r>
      <w:r w:rsidR="003B6FC1">
        <w:rPr>
          <w:rFonts w:ascii="Times New Roman" w:hAnsi="Times New Roman" w:cs="Times New Roman"/>
          <w:lang w:val="en-US"/>
        </w:rPr>
        <w:t xml:space="preserve">rrmuese e </w:t>
      </w:r>
      <w:r w:rsidR="002F2D34">
        <w:rPr>
          <w:rFonts w:ascii="Times New Roman" w:hAnsi="Times New Roman" w:cs="Times New Roman"/>
          <w:lang w:val="en-US"/>
        </w:rPr>
        <w:t>OSHC</w:t>
      </w:r>
      <w:r w:rsidR="003B0C33" w:rsidRPr="003B0C33">
        <w:rPr>
          <w:rFonts w:ascii="Times New Roman" w:hAnsi="Times New Roman" w:cs="Times New Roman"/>
          <w:lang w:val="en-US"/>
        </w:rPr>
        <w:t xml:space="preserve"> </w:t>
      </w:r>
      <w:r w:rsidR="003B6FC1">
        <w:rPr>
          <w:rFonts w:ascii="Times New Roman" w:hAnsi="Times New Roman" w:cs="Times New Roman"/>
          <w:lang w:val="en-US"/>
        </w:rPr>
        <w:t>nuk mundi t</w:t>
      </w:r>
      <w:r w:rsidR="00825BCB">
        <w:rPr>
          <w:rFonts w:ascii="Times New Roman" w:hAnsi="Times New Roman" w:cs="Times New Roman"/>
          <w:lang w:val="en-US"/>
        </w:rPr>
        <w:t>ë</w:t>
      </w:r>
      <w:r w:rsidR="003B6FC1">
        <w:rPr>
          <w:rFonts w:ascii="Times New Roman" w:hAnsi="Times New Roman" w:cs="Times New Roman"/>
          <w:lang w:val="en-US"/>
        </w:rPr>
        <w:t xml:space="preserve"> aplikonte p</w:t>
      </w:r>
      <w:r w:rsidR="00825BCB">
        <w:rPr>
          <w:rFonts w:ascii="Times New Roman" w:hAnsi="Times New Roman" w:cs="Times New Roman"/>
          <w:lang w:val="en-US"/>
        </w:rPr>
        <w:t>ë</w:t>
      </w:r>
      <w:r w:rsidR="003B6FC1">
        <w:rPr>
          <w:rFonts w:ascii="Times New Roman" w:hAnsi="Times New Roman" w:cs="Times New Roman"/>
          <w:lang w:val="en-US"/>
        </w:rPr>
        <w:t>r masat p</w:t>
      </w:r>
      <w:r w:rsidR="00825BCB">
        <w:rPr>
          <w:rFonts w:ascii="Times New Roman" w:hAnsi="Times New Roman" w:cs="Times New Roman"/>
          <w:lang w:val="en-US"/>
        </w:rPr>
        <w:t>ë</w:t>
      </w:r>
      <w:r w:rsidR="003B6FC1">
        <w:rPr>
          <w:rFonts w:ascii="Times New Roman" w:hAnsi="Times New Roman" w:cs="Times New Roman"/>
          <w:lang w:val="en-US"/>
        </w:rPr>
        <w:t>r kap</w:t>
      </w:r>
      <w:r w:rsidR="00825BCB">
        <w:rPr>
          <w:rFonts w:ascii="Times New Roman" w:hAnsi="Times New Roman" w:cs="Times New Roman"/>
          <w:lang w:val="en-US"/>
        </w:rPr>
        <w:t>ë</w:t>
      </w:r>
      <w:r w:rsidR="003B6FC1">
        <w:rPr>
          <w:rFonts w:ascii="Times New Roman" w:hAnsi="Times New Roman" w:cs="Times New Roman"/>
          <w:lang w:val="en-US"/>
        </w:rPr>
        <w:t>rcimin e problemeve ekonomike</w:t>
      </w:r>
      <w:r w:rsidR="00DF387C">
        <w:rPr>
          <w:rFonts w:ascii="Times New Roman" w:hAnsi="Times New Roman" w:cs="Times New Roman"/>
          <w:lang w:val="en-US"/>
        </w:rPr>
        <w:t>.</w:t>
      </w:r>
    </w:p>
    <w:p w:rsidR="009D49BB" w:rsidRPr="00DF387C" w:rsidRDefault="003B6FC1" w:rsidP="00E73D68">
      <w:pPr>
        <w:spacing w:line="360" w:lineRule="auto"/>
        <w:jc w:val="both"/>
        <w:rPr>
          <w:rFonts w:ascii="Times New Roman" w:hAnsi="Times New Roman" w:cs="Times New Roman"/>
          <w:bCs/>
          <w:lang w:val="en-US"/>
        </w:rPr>
      </w:pPr>
      <w:r>
        <w:rPr>
          <w:rFonts w:ascii="Times New Roman" w:hAnsi="Times New Roman" w:cs="Times New Roman"/>
          <w:bCs/>
          <w:lang w:val="en-US"/>
        </w:rPr>
        <w:t>Nga analiza e t</w:t>
      </w:r>
      <w:r w:rsidR="00825BCB">
        <w:rPr>
          <w:rFonts w:ascii="Times New Roman" w:hAnsi="Times New Roman" w:cs="Times New Roman"/>
          <w:bCs/>
          <w:lang w:val="en-US"/>
        </w:rPr>
        <w:t>ë</w:t>
      </w:r>
      <w:r>
        <w:rPr>
          <w:rFonts w:ascii="Times New Roman" w:hAnsi="Times New Roman" w:cs="Times New Roman"/>
          <w:bCs/>
          <w:lang w:val="en-US"/>
        </w:rPr>
        <w:t xml:space="preserve"> dh</w:t>
      </w:r>
      <w:r w:rsidR="00825BCB">
        <w:rPr>
          <w:rFonts w:ascii="Times New Roman" w:hAnsi="Times New Roman" w:cs="Times New Roman"/>
          <w:bCs/>
          <w:lang w:val="en-US"/>
        </w:rPr>
        <w:t>ë</w:t>
      </w:r>
      <w:r>
        <w:rPr>
          <w:rFonts w:ascii="Times New Roman" w:hAnsi="Times New Roman" w:cs="Times New Roman"/>
          <w:bCs/>
          <w:lang w:val="en-US"/>
        </w:rPr>
        <w:t>nave</w:t>
      </w:r>
      <w:r w:rsidR="005D1777" w:rsidRPr="00993AF9">
        <w:rPr>
          <w:rFonts w:ascii="Times New Roman" w:hAnsi="Times New Roman" w:cs="Times New Roman"/>
          <w:bCs/>
          <w:lang w:val="en-US"/>
        </w:rPr>
        <w:t xml:space="preserve">, </w:t>
      </w:r>
      <w:r>
        <w:rPr>
          <w:rFonts w:ascii="Times New Roman" w:hAnsi="Times New Roman" w:cs="Times New Roman"/>
          <w:bCs/>
          <w:lang w:val="en-US"/>
        </w:rPr>
        <w:t>mund t</w:t>
      </w:r>
      <w:r w:rsidR="00825BCB">
        <w:rPr>
          <w:rFonts w:ascii="Times New Roman" w:hAnsi="Times New Roman" w:cs="Times New Roman"/>
          <w:bCs/>
          <w:lang w:val="en-US"/>
        </w:rPr>
        <w:t>ë</w:t>
      </w:r>
      <w:r>
        <w:rPr>
          <w:rFonts w:ascii="Times New Roman" w:hAnsi="Times New Roman" w:cs="Times New Roman"/>
          <w:bCs/>
          <w:lang w:val="en-US"/>
        </w:rPr>
        <w:t xml:space="preserve"> shihet sesi impakti</w:t>
      </w:r>
      <w:r w:rsidR="008E2D97">
        <w:rPr>
          <w:rFonts w:ascii="Times New Roman" w:hAnsi="Times New Roman" w:cs="Times New Roman"/>
          <w:bCs/>
          <w:lang w:val="en-US"/>
        </w:rPr>
        <w:t xml:space="preserve"> i </w:t>
      </w:r>
      <w:r w:rsidR="005D1777" w:rsidRPr="00993AF9">
        <w:rPr>
          <w:rFonts w:ascii="Times New Roman" w:hAnsi="Times New Roman" w:cs="Times New Roman"/>
          <w:bCs/>
          <w:lang w:val="en-US"/>
        </w:rPr>
        <w:t>pandemi</w:t>
      </w:r>
      <w:r>
        <w:rPr>
          <w:rFonts w:ascii="Times New Roman" w:hAnsi="Times New Roman" w:cs="Times New Roman"/>
          <w:bCs/>
          <w:lang w:val="en-US"/>
        </w:rPr>
        <w:t>s</w:t>
      </w:r>
      <w:r w:rsidR="00825BCB">
        <w:rPr>
          <w:rFonts w:ascii="Times New Roman" w:hAnsi="Times New Roman" w:cs="Times New Roman"/>
          <w:bCs/>
          <w:lang w:val="en-US"/>
        </w:rPr>
        <w:t>ë</w:t>
      </w:r>
      <w:r w:rsidR="005D1777" w:rsidRPr="00993AF9">
        <w:rPr>
          <w:rFonts w:ascii="Times New Roman" w:hAnsi="Times New Roman" w:cs="Times New Roman"/>
          <w:bCs/>
          <w:lang w:val="en-US"/>
        </w:rPr>
        <w:t xml:space="preserve"> </w:t>
      </w:r>
      <w:r>
        <w:rPr>
          <w:rFonts w:ascii="Times New Roman" w:hAnsi="Times New Roman" w:cs="Times New Roman"/>
          <w:bCs/>
          <w:lang w:val="en-US"/>
        </w:rPr>
        <w:t>s</w:t>
      </w:r>
      <w:r w:rsidR="00825BCB">
        <w:rPr>
          <w:rFonts w:ascii="Times New Roman" w:hAnsi="Times New Roman" w:cs="Times New Roman"/>
          <w:bCs/>
          <w:lang w:val="en-US"/>
        </w:rPr>
        <w:t>ë</w:t>
      </w:r>
      <w:r>
        <w:rPr>
          <w:rFonts w:ascii="Times New Roman" w:hAnsi="Times New Roman" w:cs="Times New Roman"/>
          <w:bCs/>
          <w:lang w:val="en-US"/>
        </w:rPr>
        <w:t xml:space="preserve"> COVID-19 ka shkaktuar tashm</w:t>
      </w:r>
      <w:r w:rsidR="00825BCB">
        <w:rPr>
          <w:rFonts w:ascii="Times New Roman" w:hAnsi="Times New Roman" w:cs="Times New Roman"/>
          <w:bCs/>
          <w:lang w:val="en-US"/>
        </w:rPr>
        <w:t>ë</w:t>
      </w:r>
      <w:r>
        <w:rPr>
          <w:rFonts w:ascii="Times New Roman" w:hAnsi="Times New Roman" w:cs="Times New Roman"/>
          <w:bCs/>
          <w:lang w:val="en-US"/>
        </w:rPr>
        <w:t xml:space="preserve"> humbjen e dhjet</w:t>
      </w:r>
      <w:r w:rsidR="00825BCB">
        <w:rPr>
          <w:rFonts w:ascii="Times New Roman" w:hAnsi="Times New Roman" w:cs="Times New Roman"/>
          <w:bCs/>
          <w:lang w:val="en-US"/>
        </w:rPr>
        <w:t>ë</w:t>
      </w:r>
      <w:r>
        <w:rPr>
          <w:rFonts w:ascii="Times New Roman" w:hAnsi="Times New Roman" w:cs="Times New Roman"/>
          <w:bCs/>
          <w:lang w:val="en-US"/>
        </w:rPr>
        <w:t>ra vendeve t</w:t>
      </w:r>
      <w:r w:rsidR="00825BCB">
        <w:rPr>
          <w:rFonts w:ascii="Times New Roman" w:hAnsi="Times New Roman" w:cs="Times New Roman"/>
          <w:bCs/>
          <w:lang w:val="en-US"/>
        </w:rPr>
        <w:t>ë</w:t>
      </w:r>
      <w:r>
        <w:rPr>
          <w:rFonts w:ascii="Times New Roman" w:hAnsi="Times New Roman" w:cs="Times New Roman"/>
          <w:bCs/>
          <w:lang w:val="en-US"/>
        </w:rPr>
        <w:t xml:space="preserve"> pun</w:t>
      </w:r>
      <w:r w:rsidR="00825BCB">
        <w:rPr>
          <w:rFonts w:ascii="Times New Roman" w:hAnsi="Times New Roman" w:cs="Times New Roman"/>
          <w:bCs/>
          <w:lang w:val="en-US"/>
        </w:rPr>
        <w:t>ë</w:t>
      </w:r>
      <w:r>
        <w:rPr>
          <w:rFonts w:ascii="Times New Roman" w:hAnsi="Times New Roman" w:cs="Times New Roman"/>
          <w:bCs/>
          <w:lang w:val="en-US"/>
        </w:rPr>
        <w:t>s</w:t>
      </w:r>
      <w:r w:rsidR="00F40522" w:rsidRPr="00993AF9">
        <w:rPr>
          <w:rFonts w:ascii="Times New Roman" w:hAnsi="Times New Roman" w:cs="Times New Roman"/>
          <w:bCs/>
          <w:lang w:val="en-US"/>
        </w:rPr>
        <w:t xml:space="preserve">. </w:t>
      </w:r>
      <w:r>
        <w:rPr>
          <w:rFonts w:ascii="Times New Roman" w:hAnsi="Times New Roman" w:cs="Times New Roman"/>
          <w:bCs/>
          <w:lang w:val="en-US"/>
        </w:rPr>
        <w:t>Kjo situat</w:t>
      </w:r>
      <w:r w:rsidR="00825BCB">
        <w:rPr>
          <w:rFonts w:ascii="Times New Roman" w:hAnsi="Times New Roman" w:cs="Times New Roman"/>
          <w:bCs/>
          <w:lang w:val="en-US"/>
        </w:rPr>
        <w:t>ë</w:t>
      </w:r>
      <w:r>
        <w:rPr>
          <w:rFonts w:ascii="Times New Roman" w:hAnsi="Times New Roman" w:cs="Times New Roman"/>
          <w:bCs/>
          <w:lang w:val="en-US"/>
        </w:rPr>
        <w:t xml:space="preserve"> sjell si rrjedhoja t</w:t>
      </w:r>
      <w:r w:rsidR="00825BCB">
        <w:rPr>
          <w:rFonts w:ascii="Times New Roman" w:hAnsi="Times New Roman" w:cs="Times New Roman"/>
          <w:bCs/>
          <w:lang w:val="en-US"/>
        </w:rPr>
        <w:t>ë</w:t>
      </w:r>
      <w:r>
        <w:rPr>
          <w:rFonts w:ascii="Times New Roman" w:hAnsi="Times New Roman" w:cs="Times New Roman"/>
          <w:bCs/>
          <w:lang w:val="en-US"/>
        </w:rPr>
        <w:t xml:space="preserve"> drejtp</w:t>
      </w:r>
      <w:r w:rsidR="00825BCB">
        <w:rPr>
          <w:rFonts w:ascii="Times New Roman" w:hAnsi="Times New Roman" w:cs="Times New Roman"/>
          <w:bCs/>
          <w:lang w:val="en-US"/>
        </w:rPr>
        <w:t>ë</w:t>
      </w:r>
      <w:r>
        <w:rPr>
          <w:rFonts w:ascii="Times New Roman" w:hAnsi="Times New Roman" w:cs="Times New Roman"/>
          <w:bCs/>
          <w:lang w:val="en-US"/>
        </w:rPr>
        <w:t>rdrejta afatshkurtra</w:t>
      </w:r>
      <w:r w:rsidR="009D49BB" w:rsidRPr="00993AF9">
        <w:rPr>
          <w:rFonts w:ascii="Times New Roman" w:hAnsi="Times New Roman" w:cs="Times New Roman"/>
          <w:bCs/>
          <w:lang w:val="en-US"/>
        </w:rPr>
        <w:t>:</w:t>
      </w:r>
      <w:r w:rsidR="00E73D68">
        <w:rPr>
          <w:rFonts w:ascii="Times New Roman" w:hAnsi="Times New Roman" w:cs="Times New Roman"/>
          <w:bCs/>
          <w:lang w:val="en-US"/>
        </w:rPr>
        <w:t xml:space="preserve"> </w:t>
      </w:r>
      <w:r>
        <w:rPr>
          <w:rFonts w:ascii="Times New Roman" w:hAnsi="Times New Roman" w:cs="Times New Roman"/>
          <w:bCs/>
          <w:lang w:val="en-US"/>
        </w:rPr>
        <w:t>humbjen e vendeve t</w:t>
      </w:r>
      <w:r w:rsidR="00825BCB">
        <w:rPr>
          <w:rFonts w:ascii="Times New Roman" w:hAnsi="Times New Roman" w:cs="Times New Roman"/>
          <w:bCs/>
          <w:lang w:val="en-US"/>
        </w:rPr>
        <w:t>ë</w:t>
      </w:r>
      <w:r>
        <w:rPr>
          <w:rFonts w:ascii="Times New Roman" w:hAnsi="Times New Roman" w:cs="Times New Roman"/>
          <w:bCs/>
          <w:lang w:val="en-US"/>
        </w:rPr>
        <w:t xml:space="preserve"> pun</w:t>
      </w:r>
      <w:r w:rsidR="00825BCB">
        <w:rPr>
          <w:rFonts w:ascii="Times New Roman" w:hAnsi="Times New Roman" w:cs="Times New Roman"/>
          <w:bCs/>
          <w:lang w:val="en-US"/>
        </w:rPr>
        <w:t>ë</w:t>
      </w:r>
      <w:r>
        <w:rPr>
          <w:rFonts w:ascii="Times New Roman" w:hAnsi="Times New Roman" w:cs="Times New Roman"/>
          <w:bCs/>
          <w:lang w:val="en-US"/>
        </w:rPr>
        <w:t xml:space="preserve">s nga </w:t>
      </w:r>
      <w:r w:rsidR="009D49BB" w:rsidRPr="00DF387C">
        <w:rPr>
          <w:rFonts w:ascii="Times New Roman" w:hAnsi="Times New Roman" w:cs="Times New Roman"/>
          <w:bCs/>
          <w:lang w:val="en-US"/>
        </w:rPr>
        <w:t>personel</w:t>
      </w:r>
      <w:r>
        <w:rPr>
          <w:rFonts w:ascii="Times New Roman" w:hAnsi="Times New Roman" w:cs="Times New Roman"/>
          <w:bCs/>
          <w:lang w:val="en-US"/>
        </w:rPr>
        <w:t>i</w:t>
      </w:r>
      <w:r w:rsidR="008E2D97">
        <w:rPr>
          <w:rFonts w:ascii="Times New Roman" w:hAnsi="Times New Roman" w:cs="Times New Roman"/>
          <w:bCs/>
          <w:lang w:val="en-US"/>
        </w:rPr>
        <w:t xml:space="preserve"> i </w:t>
      </w:r>
      <w:r>
        <w:rPr>
          <w:rFonts w:ascii="Times New Roman" w:hAnsi="Times New Roman" w:cs="Times New Roman"/>
          <w:bCs/>
          <w:lang w:val="en-US"/>
        </w:rPr>
        <w:t>kualifikuar</w:t>
      </w:r>
      <w:r w:rsidR="009D49BB" w:rsidRPr="00DF387C">
        <w:rPr>
          <w:rFonts w:ascii="Times New Roman" w:hAnsi="Times New Roman" w:cs="Times New Roman"/>
          <w:bCs/>
          <w:lang w:val="en-US"/>
        </w:rPr>
        <w:t xml:space="preserve">; </w:t>
      </w:r>
      <w:r>
        <w:rPr>
          <w:rFonts w:ascii="Times New Roman" w:hAnsi="Times New Roman" w:cs="Times New Roman"/>
          <w:bCs/>
          <w:lang w:val="en-US"/>
        </w:rPr>
        <w:t>r</w:t>
      </w:r>
      <w:r w:rsidR="00825BCB">
        <w:rPr>
          <w:rFonts w:ascii="Times New Roman" w:hAnsi="Times New Roman" w:cs="Times New Roman"/>
          <w:bCs/>
          <w:lang w:val="en-US"/>
        </w:rPr>
        <w:t>ë</w:t>
      </w:r>
      <w:r>
        <w:rPr>
          <w:rFonts w:ascii="Times New Roman" w:hAnsi="Times New Roman" w:cs="Times New Roman"/>
          <w:bCs/>
          <w:lang w:val="en-US"/>
        </w:rPr>
        <w:t>nie t</w:t>
      </w:r>
      <w:r w:rsidR="00825BCB">
        <w:rPr>
          <w:rFonts w:ascii="Times New Roman" w:hAnsi="Times New Roman" w:cs="Times New Roman"/>
          <w:bCs/>
          <w:lang w:val="en-US"/>
        </w:rPr>
        <w:t>ë</w:t>
      </w:r>
      <w:r>
        <w:rPr>
          <w:rFonts w:ascii="Times New Roman" w:hAnsi="Times New Roman" w:cs="Times New Roman"/>
          <w:bCs/>
          <w:lang w:val="en-US"/>
        </w:rPr>
        <w:t xml:space="preserve"> sh</w:t>
      </w:r>
      <w:r w:rsidR="00825BCB">
        <w:rPr>
          <w:rFonts w:ascii="Times New Roman" w:hAnsi="Times New Roman" w:cs="Times New Roman"/>
          <w:bCs/>
          <w:lang w:val="en-US"/>
        </w:rPr>
        <w:t>ë</w:t>
      </w:r>
      <w:r>
        <w:rPr>
          <w:rFonts w:ascii="Times New Roman" w:hAnsi="Times New Roman" w:cs="Times New Roman"/>
          <w:bCs/>
          <w:lang w:val="en-US"/>
        </w:rPr>
        <w:t xml:space="preserve">rbimeve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sidR="009D49BB" w:rsidRPr="00DF387C">
        <w:rPr>
          <w:rFonts w:ascii="Times New Roman" w:hAnsi="Times New Roman" w:cs="Times New Roman"/>
          <w:bCs/>
          <w:lang w:val="en-US"/>
        </w:rPr>
        <w:t xml:space="preserve">favor </w:t>
      </w:r>
      <w:r>
        <w:rPr>
          <w:rFonts w:ascii="Times New Roman" w:hAnsi="Times New Roman" w:cs="Times New Roman"/>
          <w:bCs/>
          <w:lang w:val="en-US"/>
        </w:rPr>
        <w:t>p</w:t>
      </w:r>
      <w:r w:rsidR="00825BCB">
        <w:rPr>
          <w:rFonts w:ascii="Times New Roman" w:hAnsi="Times New Roman" w:cs="Times New Roman"/>
          <w:bCs/>
          <w:lang w:val="en-US"/>
        </w:rPr>
        <w:t>ë</w:t>
      </w:r>
      <w:r>
        <w:rPr>
          <w:rFonts w:ascii="Times New Roman" w:hAnsi="Times New Roman" w:cs="Times New Roman"/>
          <w:bCs/>
          <w:lang w:val="en-US"/>
        </w:rPr>
        <w:t>r kategorit</w:t>
      </w:r>
      <w:r w:rsidR="00825BCB">
        <w:rPr>
          <w:rFonts w:ascii="Times New Roman" w:hAnsi="Times New Roman" w:cs="Times New Roman"/>
          <w:bCs/>
          <w:lang w:val="en-US"/>
        </w:rPr>
        <w:t>ë</w:t>
      </w:r>
      <w:r>
        <w:rPr>
          <w:rFonts w:ascii="Times New Roman" w:hAnsi="Times New Roman" w:cs="Times New Roman"/>
          <w:bCs/>
          <w:lang w:val="en-US"/>
        </w:rPr>
        <w:t xml:space="preserve"> e dizavantazhuara dhe m</w:t>
      </w:r>
      <w:r w:rsidR="00825BCB">
        <w:rPr>
          <w:rFonts w:ascii="Times New Roman" w:hAnsi="Times New Roman" w:cs="Times New Roman"/>
          <w:bCs/>
          <w:lang w:val="en-US"/>
        </w:rPr>
        <w:t>ë</w:t>
      </w:r>
      <w:r>
        <w:rPr>
          <w:rFonts w:ascii="Times New Roman" w:hAnsi="Times New Roman" w:cs="Times New Roman"/>
          <w:bCs/>
          <w:lang w:val="en-US"/>
        </w:rPr>
        <w:t xml:space="preserve"> vulnerab</w:t>
      </w:r>
      <w:r w:rsidR="00825BCB">
        <w:rPr>
          <w:rFonts w:ascii="Times New Roman" w:hAnsi="Times New Roman" w:cs="Times New Roman"/>
          <w:bCs/>
          <w:lang w:val="en-US"/>
        </w:rPr>
        <w:t>ë</w:t>
      </w:r>
      <w:r>
        <w:rPr>
          <w:rFonts w:ascii="Times New Roman" w:hAnsi="Times New Roman" w:cs="Times New Roman"/>
          <w:bCs/>
          <w:lang w:val="en-US"/>
        </w:rPr>
        <w:t>l</w:t>
      </w:r>
      <w:r w:rsidR="009D49BB" w:rsidRPr="00DF387C">
        <w:rPr>
          <w:rFonts w:ascii="Times New Roman" w:hAnsi="Times New Roman" w:cs="Times New Roman"/>
          <w:bCs/>
          <w:lang w:val="en-US"/>
        </w:rPr>
        <w:t>;</w:t>
      </w:r>
      <w:r w:rsidR="00E73D68">
        <w:rPr>
          <w:rFonts w:ascii="Times New Roman" w:hAnsi="Times New Roman" w:cs="Times New Roman"/>
          <w:bCs/>
          <w:lang w:val="en-US"/>
        </w:rPr>
        <w:t xml:space="preserve"> </w:t>
      </w:r>
      <w:r>
        <w:rPr>
          <w:rFonts w:ascii="Times New Roman" w:hAnsi="Times New Roman" w:cs="Times New Roman"/>
          <w:bCs/>
          <w:lang w:val="en-US"/>
        </w:rPr>
        <w:t xml:space="preserve">mbylljen e </w:t>
      </w:r>
      <w:r w:rsidR="002F2D34">
        <w:rPr>
          <w:rFonts w:ascii="Times New Roman" w:hAnsi="Times New Roman" w:cs="Times New Roman"/>
          <w:bCs/>
          <w:lang w:val="en-US"/>
        </w:rPr>
        <w:t>OSHC</w:t>
      </w:r>
      <w:r w:rsidR="009D49BB" w:rsidRPr="00DF387C">
        <w:rPr>
          <w:rFonts w:ascii="Times New Roman" w:hAnsi="Times New Roman" w:cs="Times New Roman"/>
          <w:bCs/>
          <w:lang w:val="en-US"/>
        </w:rPr>
        <w:t>.</w:t>
      </w:r>
    </w:p>
    <w:p w:rsidR="009D49BB" w:rsidRPr="00DF387C" w:rsidRDefault="003B6FC1" w:rsidP="00E73D68">
      <w:pPr>
        <w:spacing w:line="360" w:lineRule="auto"/>
        <w:jc w:val="both"/>
        <w:rPr>
          <w:rFonts w:ascii="Times New Roman" w:hAnsi="Times New Roman" w:cs="Times New Roman"/>
          <w:bCs/>
          <w:lang w:val="en-US"/>
        </w:rPr>
      </w:pPr>
      <w:r>
        <w:rPr>
          <w:rFonts w:ascii="Times New Roman" w:hAnsi="Times New Roman" w:cs="Times New Roman"/>
          <w:bCs/>
          <w:lang w:val="en-US"/>
        </w:rPr>
        <w:t>Si rrjedhoja t</w:t>
      </w:r>
      <w:r w:rsidR="00825BCB">
        <w:rPr>
          <w:rFonts w:ascii="Times New Roman" w:hAnsi="Times New Roman" w:cs="Times New Roman"/>
          <w:bCs/>
          <w:lang w:val="en-US"/>
        </w:rPr>
        <w:t>ë</w:t>
      </w:r>
      <w:r>
        <w:rPr>
          <w:rFonts w:ascii="Times New Roman" w:hAnsi="Times New Roman" w:cs="Times New Roman"/>
          <w:bCs/>
          <w:lang w:val="en-US"/>
        </w:rPr>
        <w:t xml:space="preserve"> t</w:t>
      </w:r>
      <w:r w:rsidR="00825BCB">
        <w:rPr>
          <w:rFonts w:ascii="Times New Roman" w:hAnsi="Times New Roman" w:cs="Times New Roman"/>
          <w:bCs/>
          <w:lang w:val="en-US"/>
        </w:rPr>
        <w:t>ë</w:t>
      </w:r>
      <w:r>
        <w:rPr>
          <w:rFonts w:ascii="Times New Roman" w:hAnsi="Times New Roman" w:cs="Times New Roman"/>
          <w:bCs/>
          <w:lang w:val="en-US"/>
        </w:rPr>
        <w:t>rthorta</w:t>
      </w:r>
      <w:r w:rsidR="009D49BB" w:rsidRPr="00DF387C">
        <w:rPr>
          <w:rFonts w:ascii="Times New Roman" w:hAnsi="Times New Roman" w:cs="Times New Roman"/>
          <w:bCs/>
          <w:lang w:val="en-US"/>
        </w:rPr>
        <w:t xml:space="preserve">, </w:t>
      </w:r>
      <w:r>
        <w:rPr>
          <w:rFonts w:ascii="Times New Roman" w:hAnsi="Times New Roman" w:cs="Times New Roman"/>
          <w:bCs/>
          <w:lang w:val="en-US"/>
        </w:rPr>
        <w:t>mund</w:t>
      </w:r>
      <w:r w:rsidR="00EE17F4">
        <w:rPr>
          <w:rFonts w:ascii="Times New Roman" w:hAnsi="Times New Roman" w:cs="Times New Roman"/>
          <w:bCs/>
          <w:lang w:val="en-US"/>
        </w:rPr>
        <w:t xml:space="preserve"> </w:t>
      </w:r>
      <w:r>
        <w:rPr>
          <w:rFonts w:ascii="Times New Roman" w:hAnsi="Times New Roman" w:cs="Times New Roman"/>
          <w:bCs/>
          <w:lang w:val="en-US"/>
        </w:rPr>
        <w:t>t</w:t>
      </w:r>
      <w:r w:rsidR="00825BCB">
        <w:rPr>
          <w:rFonts w:ascii="Times New Roman" w:hAnsi="Times New Roman" w:cs="Times New Roman"/>
          <w:bCs/>
          <w:lang w:val="en-US"/>
        </w:rPr>
        <w:t>ë</w:t>
      </w:r>
      <w:r>
        <w:rPr>
          <w:rFonts w:ascii="Times New Roman" w:hAnsi="Times New Roman" w:cs="Times New Roman"/>
          <w:bCs/>
          <w:lang w:val="en-US"/>
        </w:rPr>
        <w:t xml:space="preserve"> n</w:t>
      </w:r>
      <w:r w:rsidR="00825BCB">
        <w:rPr>
          <w:rFonts w:ascii="Times New Roman" w:hAnsi="Times New Roman" w:cs="Times New Roman"/>
          <w:bCs/>
          <w:lang w:val="en-US"/>
        </w:rPr>
        <w:t>ë</w:t>
      </w:r>
      <w:r>
        <w:rPr>
          <w:rFonts w:ascii="Times New Roman" w:hAnsi="Times New Roman" w:cs="Times New Roman"/>
          <w:bCs/>
          <w:lang w:val="en-US"/>
        </w:rPr>
        <w:t>nvizojm</w:t>
      </w:r>
      <w:r w:rsidR="00825BCB">
        <w:rPr>
          <w:rFonts w:ascii="Times New Roman" w:hAnsi="Times New Roman" w:cs="Times New Roman"/>
          <w:bCs/>
          <w:lang w:val="en-US"/>
        </w:rPr>
        <w:t>ë</w:t>
      </w:r>
      <w:r>
        <w:rPr>
          <w:rFonts w:ascii="Times New Roman" w:hAnsi="Times New Roman" w:cs="Times New Roman"/>
          <w:bCs/>
          <w:lang w:val="en-US"/>
        </w:rPr>
        <w:t xml:space="preserve"> sesi kjo situat</w:t>
      </w:r>
      <w:r w:rsidR="00825BCB">
        <w:rPr>
          <w:rFonts w:ascii="Times New Roman" w:hAnsi="Times New Roman" w:cs="Times New Roman"/>
          <w:bCs/>
          <w:lang w:val="en-US"/>
        </w:rPr>
        <w:t>ë</w:t>
      </w:r>
      <w:r>
        <w:rPr>
          <w:rFonts w:ascii="Times New Roman" w:hAnsi="Times New Roman" w:cs="Times New Roman"/>
          <w:bCs/>
          <w:lang w:val="en-US"/>
        </w:rPr>
        <w:t xml:space="preserve"> do t</w:t>
      </w:r>
      <w:r w:rsidR="00825BCB">
        <w:rPr>
          <w:rFonts w:ascii="Times New Roman" w:hAnsi="Times New Roman" w:cs="Times New Roman"/>
          <w:bCs/>
          <w:lang w:val="en-US"/>
        </w:rPr>
        <w:t>ë</w:t>
      </w:r>
      <w:r w:rsidR="009D49BB" w:rsidRPr="00DF387C">
        <w:rPr>
          <w:rFonts w:ascii="Times New Roman" w:hAnsi="Times New Roman" w:cs="Times New Roman"/>
          <w:bCs/>
          <w:lang w:val="en-US"/>
        </w:rPr>
        <w:t xml:space="preserve">: </w:t>
      </w:r>
      <w:r>
        <w:rPr>
          <w:rFonts w:ascii="Times New Roman" w:hAnsi="Times New Roman" w:cs="Times New Roman"/>
          <w:bCs/>
          <w:lang w:val="en-US"/>
        </w:rPr>
        <w:t>ndikoj</w:t>
      </w:r>
      <w:r w:rsidR="00825BCB">
        <w:rPr>
          <w:rFonts w:ascii="Times New Roman" w:hAnsi="Times New Roman" w:cs="Times New Roman"/>
          <w:bCs/>
          <w:lang w:val="en-US"/>
        </w:rPr>
        <w:t>ë</w:t>
      </w:r>
      <w:r>
        <w:rPr>
          <w:rFonts w:ascii="Times New Roman" w:hAnsi="Times New Roman" w:cs="Times New Roman"/>
          <w:bCs/>
          <w:lang w:val="en-US"/>
        </w:rPr>
        <w:t xml:space="preserve"> mbi sistemet sociale, sh</w:t>
      </w:r>
      <w:r w:rsidR="00825BCB">
        <w:rPr>
          <w:rFonts w:ascii="Times New Roman" w:hAnsi="Times New Roman" w:cs="Times New Roman"/>
          <w:bCs/>
          <w:lang w:val="en-US"/>
        </w:rPr>
        <w:t>ë</w:t>
      </w:r>
      <w:r>
        <w:rPr>
          <w:rFonts w:ascii="Times New Roman" w:hAnsi="Times New Roman" w:cs="Times New Roman"/>
          <w:bCs/>
          <w:lang w:val="en-US"/>
        </w:rPr>
        <w:t>ndet</w:t>
      </w:r>
      <w:r w:rsidR="00825BCB">
        <w:rPr>
          <w:rFonts w:ascii="Times New Roman" w:hAnsi="Times New Roman" w:cs="Times New Roman"/>
          <w:bCs/>
          <w:lang w:val="en-US"/>
        </w:rPr>
        <w:t>ë</w:t>
      </w:r>
      <w:r>
        <w:rPr>
          <w:rFonts w:ascii="Times New Roman" w:hAnsi="Times New Roman" w:cs="Times New Roman"/>
          <w:bCs/>
          <w:lang w:val="en-US"/>
        </w:rPr>
        <w:t>sore dhe t</w:t>
      </w:r>
      <w:r w:rsidR="00825BCB">
        <w:rPr>
          <w:rFonts w:ascii="Times New Roman" w:hAnsi="Times New Roman" w:cs="Times New Roman"/>
          <w:bCs/>
          <w:lang w:val="en-US"/>
        </w:rPr>
        <w:t>ë</w:t>
      </w:r>
      <w:r>
        <w:rPr>
          <w:rFonts w:ascii="Times New Roman" w:hAnsi="Times New Roman" w:cs="Times New Roman"/>
          <w:bCs/>
          <w:lang w:val="en-US"/>
        </w:rPr>
        <w:t xml:space="preserve"> mir</w:t>
      </w:r>
      <w:r w:rsidR="00825BCB">
        <w:rPr>
          <w:rFonts w:ascii="Times New Roman" w:hAnsi="Times New Roman" w:cs="Times New Roman"/>
          <w:bCs/>
          <w:lang w:val="en-US"/>
        </w:rPr>
        <w:t>ë</w:t>
      </w:r>
      <w:r>
        <w:rPr>
          <w:rFonts w:ascii="Times New Roman" w:hAnsi="Times New Roman" w:cs="Times New Roman"/>
          <w:bCs/>
          <w:lang w:val="en-US"/>
        </w:rPr>
        <w:t>qenies t</w:t>
      </w:r>
      <w:r w:rsidR="00825BCB">
        <w:rPr>
          <w:rFonts w:ascii="Times New Roman" w:hAnsi="Times New Roman" w:cs="Times New Roman"/>
          <w:bCs/>
          <w:lang w:val="en-US"/>
        </w:rPr>
        <w:t>ë</w:t>
      </w:r>
      <w:r>
        <w:rPr>
          <w:rFonts w:ascii="Times New Roman" w:hAnsi="Times New Roman" w:cs="Times New Roman"/>
          <w:bCs/>
          <w:lang w:val="en-US"/>
        </w:rPr>
        <w:t xml:space="preserve"> vendeve dhe komuniteteve n</w:t>
      </w:r>
      <w:r w:rsidR="00825BCB">
        <w:rPr>
          <w:rFonts w:ascii="Times New Roman" w:hAnsi="Times New Roman" w:cs="Times New Roman"/>
          <w:bCs/>
          <w:lang w:val="en-US"/>
        </w:rPr>
        <w:t>ë</w:t>
      </w:r>
      <w:r>
        <w:rPr>
          <w:rFonts w:ascii="Times New Roman" w:hAnsi="Times New Roman" w:cs="Times New Roman"/>
          <w:bCs/>
          <w:lang w:val="en-US"/>
        </w:rPr>
        <w:t xml:space="preserve"> t cilat operojn</w:t>
      </w:r>
      <w:r w:rsidR="00825BCB">
        <w:rPr>
          <w:rFonts w:ascii="Times New Roman" w:hAnsi="Times New Roman" w:cs="Times New Roman"/>
          <w:bCs/>
          <w:lang w:val="en-US"/>
        </w:rPr>
        <w:t>ë</w:t>
      </w:r>
      <w:r>
        <w:rPr>
          <w:rFonts w:ascii="Times New Roman" w:hAnsi="Times New Roman" w:cs="Times New Roman"/>
          <w:bCs/>
          <w:lang w:val="en-US"/>
        </w:rPr>
        <w:t xml:space="preserve"> </w:t>
      </w:r>
      <w:r w:rsidR="002F2D34">
        <w:rPr>
          <w:rFonts w:ascii="Times New Roman" w:hAnsi="Times New Roman" w:cs="Times New Roman"/>
          <w:bCs/>
          <w:lang w:val="en-US"/>
        </w:rPr>
        <w:t>OSHC</w:t>
      </w:r>
      <w:r w:rsidR="009D49BB" w:rsidRPr="00DF387C">
        <w:rPr>
          <w:rFonts w:ascii="Times New Roman" w:hAnsi="Times New Roman" w:cs="Times New Roman"/>
          <w:bCs/>
          <w:lang w:val="en-US"/>
        </w:rPr>
        <w:t xml:space="preserve">; </w:t>
      </w:r>
      <w:bookmarkStart w:id="19" w:name="_Hlk44923778"/>
      <w:r>
        <w:rPr>
          <w:rFonts w:ascii="Times New Roman" w:hAnsi="Times New Roman" w:cs="Times New Roman"/>
          <w:bCs/>
          <w:lang w:val="en-US"/>
        </w:rPr>
        <w:t>vendos</w:t>
      </w:r>
      <w:r w:rsidR="00825BCB">
        <w:rPr>
          <w:rFonts w:ascii="Times New Roman" w:hAnsi="Times New Roman" w:cs="Times New Roman"/>
          <w:bCs/>
          <w:lang w:val="en-US"/>
        </w:rPr>
        <w:t>ë</w:t>
      </w:r>
      <w:r>
        <w:rPr>
          <w:rFonts w:ascii="Times New Roman" w:hAnsi="Times New Roman" w:cs="Times New Roman"/>
          <w:bCs/>
          <w:lang w:val="en-US"/>
        </w:rPr>
        <w:t xml:space="preserve"> njer</w:t>
      </w:r>
      <w:r w:rsidR="00825BCB">
        <w:rPr>
          <w:rFonts w:ascii="Times New Roman" w:hAnsi="Times New Roman" w:cs="Times New Roman"/>
          <w:bCs/>
          <w:lang w:val="en-US"/>
        </w:rPr>
        <w:t>ë</w:t>
      </w:r>
      <w:r>
        <w:rPr>
          <w:rFonts w:ascii="Times New Roman" w:hAnsi="Times New Roman" w:cs="Times New Roman"/>
          <w:bCs/>
          <w:lang w:val="en-US"/>
        </w:rPr>
        <w:t>zit n</w:t>
      </w:r>
      <w:r w:rsidR="00825BCB">
        <w:rPr>
          <w:rFonts w:ascii="Times New Roman" w:hAnsi="Times New Roman" w:cs="Times New Roman"/>
          <w:bCs/>
          <w:lang w:val="en-US"/>
        </w:rPr>
        <w:t>ë</w:t>
      </w:r>
      <w:r>
        <w:rPr>
          <w:rFonts w:ascii="Times New Roman" w:hAnsi="Times New Roman" w:cs="Times New Roman"/>
          <w:bCs/>
          <w:lang w:val="en-US"/>
        </w:rPr>
        <w:t xml:space="preserve"> telashe</w:t>
      </w:r>
      <w:r w:rsidR="009D49BB" w:rsidRPr="00DF387C">
        <w:rPr>
          <w:rFonts w:ascii="Times New Roman" w:hAnsi="Times New Roman" w:cs="Times New Roman"/>
          <w:bCs/>
          <w:lang w:val="en-US"/>
        </w:rPr>
        <w:t xml:space="preserve">, </w:t>
      </w:r>
      <w:r>
        <w:rPr>
          <w:rFonts w:ascii="Times New Roman" w:hAnsi="Times New Roman" w:cs="Times New Roman"/>
          <w:bCs/>
          <w:lang w:val="en-US"/>
        </w:rPr>
        <w:t xml:space="preserve">sidomos familjet me </w:t>
      </w:r>
      <w:proofErr w:type="gramStart"/>
      <w:r w:rsidR="002F2D34">
        <w:rPr>
          <w:rFonts w:ascii="Times New Roman" w:hAnsi="Times New Roman" w:cs="Times New Roman"/>
          <w:bCs/>
          <w:lang w:val="en-US"/>
        </w:rPr>
        <w:t>PAK</w:t>
      </w:r>
      <w:r w:rsidR="00DF387C">
        <w:rPr>
          <w:rFonts w:ascii="Times New Roman" w:hAnsi="Times New Roman" w:cs="Times New Roman"/>
          <w:bCs/>
          <w:lang w:val="en-US"/>
        </w:rPr>
        <w:t>;</w:t>
      </w:r>
      <w:r w:rsidR="00E73D68">
        <w:rPr>
          <w:rFonts w:ascii="Times New Roman" w:hAnsi="Times New Roman" w:cs="Times New Roman"/>
          <w:bCs/>
          <w:lang w:val="en-US"/>
        </w:rPr>
        <w:t xml:space="preserve"> </w:t>
      </w:r>
      <w:bookmarkEnd w:id="19"/>
      <w:r w:rsidR="008E2D97">
        <w:rPr>
          <w:rFonts w:ascii="Times New Roman" w:hAnsi="Times New Roman" w:cs="Times New Roman"/>
          <w:bCs/>
          <w:lang w:val="en-US"/>
        </w:rPr>
        <w:t xml:space="preserve"> ç</w:t>
      </w:r>
      <w:r>
        <w:rPr>
          <w:rFonts w:ascii="Times New Roman" w:hAnsi="Times New Roman" w:cs="Times New Roman"/>
          <w:bCs/>
          <w:lang w:val="en-US"/>
        </w:rPr>
        <w:t>oj</w:t>
      </w:r>
      <w:r w:rsidR="00825BCB">
        <w:rPr>
          <w:rFonts w:ascii="Times New Roman" w:hAnsi="Times New Roman" w:cs="Times New Roman"/>
          <w:bCs/>
          <w:lang w:val="en-US"/>
        </w:rPr>
        <w:t>ë</w:t>
      </w:r>
      <w:proofErr w:type="gramEnd"/>
      <w:r>
        <w:rPr>
          <w:rFonts w:ascii="Times New Roman" w:hAnsi="Times New Roman" w:cs="Times New Roman"/>
          <w:bCs/>
          <w:lang w:val="en-US"/>
        </w:rPr>
        <w:t xml:space="preserve"> n</w:t>
      </w:r>
      <w:r w:rsidR="00825BCB">
        <w:rPr>
          <w:rFonts w:ascii="Times New Roman" w:hAnsi="Times New Roman" w:cs="Times New Roman"/>
          <w:bCs/>
          <w:lang w:val="en-US"/>
        </w:rPr>
        <w:t>ë</w:t>
      </w:r>
      <w:r>
        <w:rPr>
          <w:rFonts w:ascii="Times New Roman" w:hAnsi="Times New Roman" w:cs="Times New Roman"/>
          <w:bCs/>
          <w:lang w:val="en-US"/>
        </w:rPr>
        <w:t xml:space="preserve"> humbjen e shprehive</w:t>
      </w:r>
      <w:r w:rsidR="009D49BB" w:rsidRPr="00DF387C">
        <w:rPr>
          <w:rFonts w:ascii="Times New Roman" w:hAnsi="Times New Roman" w:cs="Times New Roman"/>
          <w:bCs/>
          <w:lang w:val="en-US"/>
        </w:rPr>
        <w:t xml:space="preserve">, </w:t>
      </w:r>
      <w:r>
        <w:rPr>
          <w:rFonts w:ascii="Times New Roman" w:hAnsi="Times New Roman" w:cs="Times New Roman"/>
          <w:bCs/>
          <w:lang w:val="en-US"/>
        </w:rPr>
        <w:t>njohurive</w:t>
      </w:r>
      <w:r w:rsidR="009D49BB" w:rsidRPr="00DF387C">
        <w:rPr>
          <w:rFonts w:ascii="Times New Roman" w:hAnsi="Times New Roman" w:cs="Times New Roman"/>
          <w:bCs/>
          <w:lang w:val="en-US"/>
        </w:rPr>
        <w:t xml:space="preserve">, </w:t>
      </w:r>
      <w:r>
        <w:rPr>
          <w:rFonts w:ascii="Times New Roman" w:hAnsi="Times New Roman" w:cs="Times New Roman"/>
          <w:bCs/>
          <w:lang w:val="en-US"/>
        </w:rPr>
        <w:t>dhe praktikave t</w:t>
      </w:r>
      <w:r w:rsidR="00825BCB">
        <w:rPr>
          <w:rFonts w:ascii="Times New Roman" w:hAnsi="Times New Roman" w:cs="Times New Roman"/>
          <w:bCs/>
          <w:lang w:val="en-US"/>
        </w:rPr>
        <w:t>ë</w:t>
      </w:r>
      <w:r>
        <w:rPr>
          <w:rFonts w:ascii="Times New Roman" w:hAnsi="Times New Roman" w:cs="Times New Roman"/>
          <w:bCs/>
          <w:lang w:val="en-US"/>
        </w:rPr>
        <w:t xml:space="preserve"> mira t</w:t>
      </w:r>
      <w:r w:rsidR="00825BCB">
        <w:rPr>
          <w:rFonts w:ascii="Times New Roman" w:hAnsi="Times New Roman" w:cs="Times New Roman"/>
          <w:bCs/>
          <w:lang w:val="en-US"/>
        </w:rPr>
        <w:t>ë</w:t>
      </w:r>
      <w:r>
        <w:rPr>
          <w:rFonts w:ascii="Times New Roman" w:hAnsi="Times New Roman" w:cs="Times New Roman"/>
          <w:bCs/>
          <w:lang w:val="en-US"/>
        </w:rPr>
        <w:t xml:space="preserve"> zhvilluara n</w:t>
      </w:r>
      <w:r w:rsidR="00825BCB">
        <w:rPr>
          <w:rFonts w:ascii="Times New Roman" w:hAnsi="Times New Roman" w:cs="Times New Roman"/>
          <w:bCs/>
          <w:lang w:val="en-US"/>
        </w:rPr>
        <w:t>ë</w:t>
      </w:r>
      <w:r>
        <w:rPr>
          <w:rFonts w:ascii="Times New Roman" w:hAnsi="Times New Roman" w:cs="Times New Roman"/>
          <w:bCs/>
          <w:lang w:val="en-US"/>
        </w:rPr>
        <w:t xml:space="preserve"> territore</w:t>
      </w:r>
      <w:r w:rsidR="009D49BB" w:rsidRPr="00DF387C">
        <w:rPr>
          <w:rFonts w:ascii="Times New Roman" w:hAnsi="Times New Roman" w:cs="Times New Roman"/>
          <w:bCs/>
          <w:lang w:val="en-US"/>
        </w:rPr>
        <w:t xml:space="preserve">; </w:t>
      </w:r>
      <w:r>
        <w:rPr>
          <w:rFonts w:ascii="Times New Roman" w:hAnsi="Times New Roman" w:cs="Times New Roman"/>
          <w:bCs/>
          <w:lang w:val="en-US"/>
        </w:rPr>
        <w:t>dob</w:t>
      </w:r>
      <w:r w:rsidR="00825BCB">
        <w:rPr>
          <w:rFonts w:ascii="Times New Roman" w:hAnsi="Times New Roman" w:cs="Times New Roman"/>
          <w:bCs/>
          <w:lang w:val="en-US"/>
        </w:rPr>
        <w:t>ë</w:t>
      </w:r>
      <w:r>
        <w:rPr>
          <w:rFonts w:ascii="Times New Roman" w:hAnsi="Times New Roman" w:cs="Times New Roman"/>
          <w:bCs/>
          <w:lang w:val="en-US"/>
        </w:rPr>
        <w:t>soj</w:t>
      </w:r>
      <w:r w:rsidR="00825BCB">
        <w:rPr>
          <w:rFonts w:ascii="Times New Roman" w:hAnsi="Times New Roman" w:cs="Times New Roman"/>
          <w:bCs/>
          <w:lang w:val="en-US"/>
        </w:rPr>
        <w:t>ë</w:t>
      </w:r>
      <w:r>
        <w:rPr>
          <w:rFonts w:ascii="Times New Roman" w:hAnsi="Times New Roman" w:cs="Times New Roman"/>
          <w:bCs/>
          <w:lang w:val="en-US"/>
        </w:rPr>
        <w:t xml:space="preserve"> rrjetet e mbrojtjes sociale </w:t>
      </w:r>
      <w:r w:rsidR="00372F8F">
        <w:rPr>
          <w:rFonts w:ascii="Times New Roman" w:hAnsi="Times New Roman" w:cs="Times New Roman"/>
          <w:bCs/>
          <w:lang w:val="en-US"/>
        </w:rPr>
        <w:t>n</w:t>
      </w:r>
      <w:r w:rsidR="00825BCB">
        <w:rPr>
          <w:rFonts w:ascii="Times New Roman" w:hAnsi="Times New Roman" w:cs="Times New Roman"/>
          <w:bCs/>
          <w:lang w:val="en-US"/>
        </w:rPr>
        <w:t>ë</w:t>
      </w:r>
      <w:r w:rsidR="00372F8F">
        <w:rPr>
          <w:rFonts w:ascii="Times New Roman" w:hAnsi="Times New Roman" w:cs="Times New Roman"/>
          <w:bCs/>
          <w:lang w:val="en-US"/>
        </w:rPr>
        <w:t xml:space="preserve"> </w:t>
      </w:r>
      <w:r>
        <w:rPr>
          <w:rFonts w:ascii="Times New Roman" w:hAnsi="Times New Roman" w:cs="Times New Roman"/>
          <w:bCs/>
          <w:lang w:val="en-US"/>
        </w:rPr>
        <w:t>komunitete</w:t>
      </w:r>
      <w:r w:rsidR="009D49BB" w:rsidRPr="00DF387C">
        <w:rPr>
          <w:rFonts w:ascii="Times New Roman" w:hAnsi="Times New Roman" w:cs="Times New Roman"/>
          <w:bCs/>
          <w:lang w:val="en-US"/>
        </w:rPr>
        <w:t>.</w:t>
      </w:r>
    </w:p>
    <w:p w:rsidR="009D49BB" w:rsidRPr="009D49BB" w:rsidRDefault="009D49BB" w:rsidP="009D49BB">
      <w:pPr>
        <w:jc w:val="both"/>
        <w:rPr>
          <w:rFonts w:ascii="Times New Roman" w:hAnsi="Times New Roman" w:cs="Times New Roman"/>
          <w:lang w:val="en-US"/>
        </w:rPr>
      </w:pPr>
    </w:p>
    <w:p w:rsidR="00A20F85" w:rsidRDefault="004A4D25" w:rsidP="0034641D">
      <w:pPr>
        <w:spacing w:line="360" w:lineRule="auto"/>
        <w:jc w:val="both"/>
        <w:rPr>
          <w:rFonts w:ascii="Times New Roman" w:hAnsi="Times New Roman" w:cs="Times New Roman"/>
          <w:lang w:val="en-US"/>
        </w:rPr>
      </w:pPr>
      <w:r>
        <w:rPr>
          <w:rFonts w:ascii="Times New Roman" w:hAnsi="Times New Roman" w:cs="Times New Roman"/>
          <w:lang w:val="en-US"/>
        </w:rPr>
        <w:t>Ekziston nj</w:t>
      </w:r>
      <w:r w:rsidR="00825BCB">
        <w:rPr>
          <w:rFonts w:ascii="Times New Roman" w:hAnsi="Times New Roman" w:cs="Times New Roman"/>
          <w:lang w:val="en-US"/>
        </w:rPr>
        <w:t>ë</w:t>
      </w:r>
      <w:r>
        <w:rPr>
          <w:rFonts w:ascii="Times New Roman" w:hAnsi="Times New Roman" w:cs="Times New Roman"/>
          <w:lang w:val="en-US"/>
        </w:rPr>
        <w:t xml:space="preserve"> nevoj</w:t>
      </w:r>
      <w:r w:rsidR="00825BCB">
        <w:rPr>
          <w:rFonts w:ascii="Times New Roman" w:hAnsi="Times New Roman" w:cs="Times New Roman"/>
          <w:lang w:val="en-US"/>
        </w:rPr>
        <w:t>ë</w:t>
      </w:r>
      <w:r>
        <w:rPr>
          <w:rFonts w:ascii="Times New Roman" w:hAnsi="Times New Roman" w:cs="Times New Roman"/>
          <w:lang w:val="en-US"/>
        </w:rPr>
        <w:t xml:space="preserve"> urgjente q</w:t>
      </w:r>
      <w:r w:rsidR="00825BCB">
        <w:rPr>
          <w:rFonts w:ascii="Times New Roman" w:hAnsi="Times New Roman" w:cs="Times New Roman"/>
          <w:lang w:val="en-US"/>
        </w:rPr>
        <w:t>ë</w:t>
      </w:r>
      <w:r>
        <w:rPr>
          <w:rFonts w:ascii="Times New Roman" w:hAnsi="Times New Roman" w:cs="Times New Roman"/>
          <w:lang w:val="en-US"/>
        </w:rPr>
        <w:t xml:space="preserve">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Pr>
          <w:rFonts w:ascii="Times New Roman" w:hAnsi="Times New Roman" w:cs="Times New Roman"/>
          <w:lang w:val="en-US"/>
        </w:rPr>
        <w:t>a</w:t>
      </w:r>
      <w:r w:rsidR="00FB374E">
        <w:rPr>
          <w:rFonts w:ascii="Times New Roman" w:hAnsi="Times New Roman" w:cs="Times New Roman"/>
          <w:lang w:val="en-US"/>
        </w:rPr>
        <w:t xml:space="preserve"> civile</w:t>
      </w:r>
      <w:r w:rsidR="0057363E" w:rsidRPr="0057363E">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rishikoj</w:t>
      </w:r>
      <w:r w:rsidR="00825BCB">
        <w:rPr>
          <w:rFonts w:ascii="Times New Roman" w:hAnsi="Times New Roman" w:cs="Times New Roman"/>
          <w:lang w:val="en-US"/>
        </w:rPr>
        <w:t>ë</w:t>
      </w:r>
      <w:r>
        <w:rPr>
          <w:rFonts w:ascii="Times New Roman" w:hAnsi="Times New Roman" w:cs="Times New Roman"/>
          <w:lang w:val="en-US"/>
        </w:rPr>
        <w:t xml:space="preserve"> strukturat, rolet dhe </w:t>
      </w:r>
      <w:proofErr w:type="gramStart"/>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rgjegj</w:t>
      </w:r>
      <w:r w:rsidR="00825BCB">
        <w:rPr>
          <w:rFonts w:ascii="Times New Roman" w:hAnsi="Times New Roman" w:cs="Times New Roman"/>
          <w:lang w:val="en-US"/>
        </w:rPr>
        <w:t>ë</w:t>
      </w:r>
      <w:r>
        <w:rPr>
          <w:rFonts w:ascii="Times New Roman" w:hAnsi="Times New Roman" w:cs="Times New Roman"/>
          <w:lang w:val="en-US"/>
        </w:rPr>
        <w:t>sit</w:t>
      </w:r>
      <w:r w:rsidR="00825BCB">
        <w:rPr>
          <w:rFonts w:ascii="Times New Roman" w:hAnsi="Times New Roman" w:cs="Times New Roman"/>
          <w:lang w:val="en-US"/>
        </w:rPr>
        <w:t>ë</w:t>
      </w:r>
      <w:r>
        <w:rPr>
          <w:rFonts w:ascii="Times New Roman" w:hAnsi="Times New Roman" w:cs="Times New Roman"/>
          <w:lang w:val="en-US"/>
        </w:rPr>
        <w:t xml:space="preserve">  e</w:t>
      </w:r>
      <w:proofErr w:type="gramEnd"/>
      <w:r>
        <w:rPr>
          <w:rFonts w:ascii="Times New Roman" w:hAnsi="Times New Roman" w:cs="Times New Roman"/>
          <w:lang w:val="en-US"/>
        </w:rPr>
        <w:t xml:space="preserve"> veta</w:t>
      </w:r>
      <w:r w:rsidR="0057363E" w:rsidRPr="0057363E">
        <w:rPr>
          <w:rFonts w:ascii="Times New Roman" w:hAnsi="Times New Roman" w:cs="Times New Roman"/>
          <w:lang w:val="en-US"/>
        </w:rPr>
        <w:t xml:space="preserve">, </w:t>
      </w:r>
      <w:r>
        <w:rPr>
          <w:rFonts w:ascii="Times New Roman" w:hAnsi="Times New Roman" w:cs="Times New Roman"/>
          <w:lang w:val="en-US"/>
        </w:rPr>
        <w:t>me komunitetet</w:t>
      </w:r>
      <w:r w:rsidR="0057363E" w:rsidRPr="0057363E">
        <w:rPr>
          <w:rFonts w:ascii="Times New Roman" w:hAnsi="Times New Roman" w:cs="Times New Roman"/>
          <w:lang w:val="en-US"/>
        </w:rPr>
        <w:t xml:space="preserve">, </w:t>
      </w:r>
      <w:r>
        <w:rPr>
          <w:rFonts w:ascii="Times New Roman" w:hAnsi="Times New Roman" w:cs="Times New Roman"/>
          <w:lang w:val="en-US"/>
        </w:rPr>
        <w:t>qeverit</w:t>
      </w:r>
      <w:r w:rsidR="00825BCB">
        <w:rPr>
          <w:rFonts w:ascii="Times New Roman" w:hAnsi="Times New Roman" w:cs="Times New Roman"/>
          <w:lang w:val="en-US"/>
        </w:rPr>
        <w:t>ë</w:t>
      </w:r>
      <w:r w:rsidR="00DF387C">
        <w:rPr>
          <w:rFonts w:ascii="Times New Roman" w:hAnsi="Times New Roman" w:cs="Times New Roman"/>
          <w:lang w:val="en-US"/>
        </w:rPr>
        <w:t>,</w:t>
      </w:r>
      <w:r w:rsidR="0057363E" w:rsidRPr="0057363E">
        <w:rPr>
          <w:rFonts w:ascii="Times New Roman" w:hAnsi="Times New Roman" w:cs="Times New Roman"/>
          <w:lang w:val="en-US"/>
        </w:rPr>
        <w:t xml:space="preserve"> </w:t>
      </w:r>
      <w:r>
        <w:rPr>
          <w:rFonts w:ascii="Times New Roman" w:hAnsi="Times New Roman" w:cs="Times New Roman"/>
          <w:lang w:val="en-US"/>
        </w:rPr>
        <w:t>financuesit nd</w:t>
      </w:r>
      <w:r w:rsidR="00825BCB">
        <w:rPr>
          <w:rFonts w:ascii="Times New Roman" w:hAnsi="Times New Roman" w:cs="Times New Roman"/>
          <w:lang w:val="en-US"/>
        </w:rPr>
        <w:t>ë</w:t>
      </w:r>
      <w:r>
        <w:rPr>
          <w:rFonts w:ascii="Times New Roman" w:hAnsi="Times New Roman" w:cs="Times New Roman"/>
          <w:lang w:val="en-US"/>
        </w:rPr>
        <w:t>rkomb</w:t>
      </w:r>
      <w:r w:rsidR="00825BCB">
        <w:rPr>
          <w:rFonts w:ascii="Times New Roman" w:hAnsi="Times New Roman" w:cs="Times New Roman"/>
          <w:lang w:val="en-US"/>
        </w:rPr>
        <w:t>ë</w:t>
      </w:r>
      <w:r>
        <w:rPr>
          <w:rFonts w:ascii="Times New Roman" w:hAnsi="Times New Roman" w:cs="Times New Roman"/>
          <w:lang w:val="en-US"/>
        </w:rPr>
        <w:t>tar</w:t>
      </w:r>
      <w:r w:rsidR="00825BCB">
        <w:rPr>
          <w:rFonts w:ascii="Times New Roman" w:hAnsi="Times New Roman" w:cs="Times New Roman"/>
          <w:lang w:val="en-US"/>
        </w:rPr>
        <w:t>ë</w:t>
      </w:r>
      <w:r>
        <w:rPr>
          <w:rFonts w:ascii="Times New Roman" w:hAnsi="Times New Roman" w:cs="Times New Roman"/>
          <w:lang w:val="en-US"/>
        </w:rPr>
        <w:t xml:space="preserve"> dhe vendas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garantuar q</w:t>
      </w:r>
      <w:r w:rsidR="00825BCB">
        <w:rPr>
          <w:rFonts w:ascii="Times New Roman" w:hAnsi="Times New Roman" w:cs="Times New Roman"/>
          <w:lang w:val="en-US"/>
        </w:rPr>
        <w:t>ë</w:t>
      </w:r>
      <w:r>
        <w:rPr>
          <w:rFonts w:ascii="Times New Roman" w:hAnsi="Times New Roman" w:cs="Times New Roman"/>
          <w:lang w:val="en-US"/>
        </w:rPr>
        <w:t>ndrueshm</w:t>
      </w:r>
      <w:r w:rsidR="00825BCB">
        <w:rPr>
          <w:rFonts w:ascii="Times New Roman" w:hAnsi="Times New Roman" w:cs="Times New Roman"/>
          <w:lang w:val="en-US"/>
        </w:rPr>
        <w:t>ë</w:t>
      </w:r>
      <w:r>
        <w:rPr>
          <w:rFonts w:ascii="Times New Roman" w:hAnsi="Times New Roman" w:cs="Times New Roman"/>
          <w:lang w:val="en-US"/>
        </w:rPr>
        <w:t>rin</w:t>
      </w:r>
      <w:r w:rsidR="00825BCB">
        <w:rPr>
          <w:rFonts w:ascii="Times New Roman" w:hAnsi="Times New Roman" w:cs="Times New Roman"/>
          <w:lang w:val="en-US"/>
        </w:rPr>
        <w:t>ë</w:t>
      </w:r>
      <w:r>
        <w:rPr>
          <w:rFonts w:ascii="Times New Roman" w:hAnsi="Times New Roman" w:cs="Times New Roman"/>
          <w:lang w:val="en-US"/>
        </w:rPr>
        <w:t xml:space="preserve"> e vet afatgjat</w:t>
      </w:r>
      <w:r w:rsidR="00825BCB">
        <w:rPr>
          <w:rFonts w:ascii="Times New Roman" w:hAnsi="Times New Roman" w:cs="Times New Roman"/>
          <w:lang w:val="en-US"/>
        </w:rPr>
        <w:t>ë</w:t>
      </w:r>
      <w:r w:rsidR="0057363E" w:rsidRPr="0057363E">
        <w:rPr>
          <w:rFonts w:ascii="Times New Roman" w:hAnsi="Times New Roman" w:cs="Times New Roman"/>
          <w:lang w:val="en-US"/>
        </w:rPr>
        <w:t xml:space="preserve">. </w:t>
      </w:r>
      <w:r>
        <w:rPr>
          <w:rFonts w:ascii="Times New Roman" w:hAnsi="Times New Roman" w:cs="Times New Roman"/>
          <w:lang w:val="en-US"/>
        </w:rPr>
        <w:t>Kjo do t</w:t>
      </w:r>
      <w:r w:rsidR="008E2D97">
        <w:rPr>
          <w:rFonts w:ascii="Times New Roman" w:hAnsi="Times New Roman" w:cs="Times New Roman"/>
          <w:lang w:val="en-US"/>
        </w:rPr>
        <w:t>’i</w:t>
      </w:r>
      <w:r>
        <w:rPr>
          <w:rFonts w:ascii="Times New Roman" w:hAnsi="Times New Roman" w:cs="Times New Roman"/>
          <w:lang w:val="en-US"/>
        </w:rPr>
        <w:t xml:space="preserve"> ndihmoj</w:t>
      </w:r>
      <w:r w:rsidR="00825BCB">
        <w:rPr>
          <w:rFonts w:ascii="Times New Roman" w:hAnsi="Times New Roman" w:cs="Times New Roman"/>
          <w:lang w:val="en-US"/>
        </w:rPr>
        <w:t>ë</w:t>
      </w:r>
      <w:r>
        <w:rPr>
          <w:rFonts w:ascii="Times New Roman" w:hAnsi="Times New Roman" w:cs="Times New Roman"/>
          <w:lang w:val="en-US"/>
        </w:rPr>
        <w:t xml:space="preserve"> entitetet e </w:t>
      </w:r>
      <w:r w:rsidR="00FB374E">
        <w:rPr>
          <w:rFonts w:ascii="Times New Roman" w:hAnsi="Times New Roman" w:cs="Times New Roman"/>
          <w:lang w:val="en-US"/>
        </w:rPr>
        <w:t>shoq</w:t>
      </w:r>
      <w:r w:rsidR="00825BCB">
        <w:rPr>
          <w:rFonts w:ascii="Times New Roman" w:hAnsi="Times New Roman" w:cs="Times New Roman"/>
          <w:lang w:val="en-US"/>
        </w:rPr>
        <w:t>ë</w:t>
      </w:r>
      <w:r w:rsidR="00FB374E">
        <w:rPr>
          <w:rFonts w:ascii="Times New Roman" w:hAnsi="Times New Roman" w:cs="Times New Roman"/>
          <w:lang w:val="en-US"/>
        </w:rPr>
        <w:t>ri</w:t>
      </w:r>
      <w:r>
        <w:rPr>
          <w:rFonts w:ascii="Times New Roman" w:hAnsi="Times New Roman" w:cs="Times New Roman"/>
          <w:lang w:val="en-US"/>
        </w:rPr>
        <w:t>s</w:t>
      </w:r>
      <w:r w:rsidR="00825BCB">
        <w:rPr>
          <w:rFonts w:ascii="Times New Roman" w:hAnsi="Times New Roman" w:cs="Times New Roman"/>
          <w:lang w:val="en-US"/>
        </w:rPr>
        <w:t>ë</w:t>
      </w:r>
      <w:r w:rsidR="00FB374E">
        <w:rPr>
          <w:rFonts w:ascii="Times New Roman" w:hAnsi="Times New Roman" w:cs="Times New Roman"/>
          <w:lang w:val="en-US"/>
        </w:rPr>
        <w:t xml:space="preserve"> civile</w:t>
      </w:r>
      <w:r w:rsidR="0057363E" w:rsidRPr="0057363E">
        <w:rPr>
          <w:rFonts w:ascii="Times New Roman" w:hAnsi="Times New Roman" w:cs="Times New Roman"/>
          <w:lang w:val="en-US"/>
        </w:rPr>
        <w:t xml:space="preserve"> </w:t>
      </w:r>
      <w:r w:rsidR="00DF387C">
        <w:rPr>
          <w:rFonts w:ascii="Times New Roman" w:hAnsi="Times New Roman" w:cs="Times New Roman"/>
          <w:lang w:val="en-US"/>
        </w:rPr>
        <w:t>(</w:t>
      </w:r>
      <w:r>
        <w:rPr>
          <w:rFonts w:ascii="Times New Roman" w:hAnsi="Times New Roman" w:cs="Times New Roman"/>
          <w:lang w:val="en-US"/>
        </w:rPr>
        <w:t xml:space="preserve">sidomos </w:t>
      </w:r>
      <w:r w:rsidR="00517461">
        <w:rPr>
          <w:rFonts w:ascii="Times New Roman" w:hAnsi="Times New Roman" w:cs="Times New Roman"/>
          <w:lang w:val="en-US"/>
        </w:rPr>
        <w:t>organizata</w:t>
      </w:r>
      <w:r>
        <w:rPr>
          <w:rFonts w:ascii="Times New Roman" w:hAnsi="Times New Roman" w:cs="Times New Roman"/>
          <w:lang w:val="en-US"/>
        </w:rPr>
        <w:t>t komunitare</w:t>
      </w:r>
      <w:r w:rsidR="0057363E" w:rsidRPr="0057363E">
        <w:rPr>
          <w:rFonts w:ascii="Times New Roman" w:hAnsi="Times New Roman" w:cs="Times New Roman"/>
          <w:lang w:val="en-US"/>
        </w:rPr>
        <w:t xml:space="preserve">, </w:t>
      </w:r>
      <w:r w:rsidR="006101D4">
        <w:rPr>
          <w:rFonts w:ascii="Times New Roman" w:hAnsi="Times New Roman" w:cs="Times New Roman"/>
          <w:lang w:val="en-US"/>
        </w:rPr>
        <w:t>Shoqata</w:t>
      </w:r>
      <w:r>
        <w:rPr>
          <w:rFonts w:ascii="Times New Roman" w:hAnsi="Times New Roman" w:cs="Times New Roman"/>
          <w:lang w:val="en-US"/>
        </w:rPr>
        <w:t>t</w:t>
      </w:r>
      <w:r w:rsidR="0057363E" w:rsidRPr="0057363E">
        <w:rPr>
          <w:rFonts w:ascii="Times New Roman" w:hAnsi="Times New Roman" w:cs="Times New Roman"/>
          <w:lang w:val="en-US"/>
        </w:rPr>
        <w:t xml:space="preserve"> </w:t>
      </w:r>
      <w:r>
        <w:rPr>
          <w:rFonts w:ascii="Times New Roman" w:hAnsi="Times New Roman" w:cs="Times New Roman"/>
          <w:lang w:val="en-US"/>
        </w:rPr>
        <w:t>baz</w:t>
      </w:r>
      <w:r w:rsidR="00825BCB">
        <w:rPr>
          <w:rFonts w:ascii="Times New Roman" w:hAnsi="Times New Roman" w:cs="Times New Roman"/>
          <w:lang w:val="en-US"/>
        </w:rPr>
        <w:t>ë</w:t>
      </w:r>
      <w:r>
        <w:rPr>
          <w:rFonts w:ascii="Times New Roman" w:hAnsi="Times New Roman" w:cs="Times New Roman"/>
          <w:lang w:val="en-US"/>
        </w:rPr>
        <w:t xml:space="preserve"> dhe </w:t>
      </w:r>
      <w:r w:rsidR="002F2D34">
        <w:rPr>
          <w:rFonts w:ascii="Times New Roman" w:hAnsi="Times New Roman" w:cs="Times New Roman"/>
          <w:lang w:val="en-US"/>
        </w:rPr>
        <w:t>OSHC</w:t>
      </w:r>
      <w:r>
        <w:rPr>
          <w:rFonts w:ascii="Times New Roman" w:hAnsi="Times New Roman" w:cs="Times New Roman"/>
          <w:lang w:val="en-US"/>
        </w:rPr>
        <w:t xml:space="preserve"> me m</w:t>
      </w:r>
      <w:r w:rsidR="00825BCB">
        <w:rPr>
          <w:rFonts w:ascii="Times New Roman" w:hAnsi="Times New Roman" w:cs="Times New Roman"/>
          <w:lang w:val="en-US"/>
        </w:rPr>
        <w:t>ë</w:t>
      </w:r>
      <w:r>
        <w:rPr>
          <w:rFonts w:ascii="Times New Roman" w:hAnsi="Times New Roman" w:cs="Times New Roman"/>
          <w:lang w:val="en-US"/>
        </w:rPr>
        <w:t xml:space="preserve"> pak burime</w:t>
      </w:r>
      <w:r w:rsidR="00DF387C">
        <w:rPr>
          <w:rFonts w:ascii="Times New Roman" w:hAnsi="Times New Roman" w:cs="Times New Roman"/>
          <w:lang w:val="en-US"/>
        </w:rPr>
        <w:t>)</w:t>
      </w:r>
      <w:r w:rsidR="0057363E" w:rsidRPr="0057363E">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zbatuar aktivitetet jetike, sikurse jan</w:t>
      </w:r>
      <w:r w:rsidR="00825BCB">
        <w:rPr>
          <w:rFonts w:ascii="Times New Roman" w:hAnsi="Times New Roman" w:cs="Times New Roman"/>
          <w:lang w:val="en-US"/>
        </w:rPr>
        <w:t>ë</w:t>
      </w:r>
      <w:r>
        <w:rPr>
          <w:rFonts w:ascii="Times New Roman" w:hAnsi="Times New Roman" w:cs="Times New Roman"/>
          <w:lang w:val="en-US"/>
        </w:rPr>
        <w:t xml:space="preserve"> mb</w:t>
      </w:r>
      <w:r w:rsidR="00825BCB">
        <w:rPr>
          <w:rFonts w:ascii="Times New Roman" w:hAnsi="Times New Roman" w:cs="Times New Roman"/>
          <w:lang w:val="en-US"/>
        </w:rPr>
        <w:t>ë</w:t>
      </w:r>
      <w:r>
        <w:rPr>
          <w:rFonts w:ascii="Times New Roman" w:hAnsi="Times New Roman" w:cs="Times New Roman"/>
          <w:lang w:val="en-US"/>
        </w:rPr>
        <w:t xml:space="preserve">shtetja e </w:t>
      </w:r>
      <w:r w:rsidR="002F2D34">
        <w:rPr>
          <w:rFonts w:ascii="Times New Roman" w:hAnsi="Times New Roman" w:cs="Times New Roman"/>
          <w:lang w:val="en-US"/>
        </w:rPr>
        <w:t>PAK</w:t>
      </w:r>
      <w:r w:rsidR="0034641D">
        <w:rPr>
          <w:rFonts w:ascii="Times New Roman" w:hAnsi="Times New Roman" w:cs="Times New Roman"/>
          <w:lang w:val="en-US"/>
        </w:rPr>
        <w:t xml:space="preserve">, </w:t>
      </w:r>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varf</w:t>
      </w:r>
      <w:r w:rsidR="00825BCB">
        <w:rPr>
          <w:rFonts w:ascii="Times New Roman" w:hAnsi="Times New Roman" w:cs="Times New Roman"/>
          <w:lang w:val="en-US"/>
        </w:rPr>
        <w:t>ë</w:t>
      </w:r>
      <w:r>
        <w:rPr>
          <w:rFonts w:ascii="Times New Roman" w:hAnsi="Times New Roman" w:cs="Times New Roman"/>
          <w:lang w:val="en-US"/>
        </w:rPr>
        <w:t>rve</w:t>
      </w:r>
      <w:r w:rsidR="0057363E" w:rsidRPr="0057363E">
        <w:rPr>
          <w:rFonts w:ascii="Times New Roman" w:hAnsi="Times New Roman" w:cs="Times New Roman"/>
          <w:lang w:val="en-US"/>
        </w:rPr>
        <w:t xml:space="preserve">, </w:t>
      </w:r>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rjashtuarve dhe t</w:t>
      </w:r>
      <w:r w:rsidR="00825BCB">
        <w:rPr>
          <w:rFonts w:ascii="Times New Roman" w:hAnsi="Times New Roman" w:cs="Times New Roman"/>
          <w:lang w:val="en-US"/>
        </w:rPr>
        <w:t>ë</w:t>
      </w:r>
      <w:r>
        <w:rPr>
          <w:rFonts w:ascii="Times New Roman" w:hAnsi="Times New Roman" w:cs="Times New Roman"/>
          <w:lang w:val="en-US"/>
        </w:rPr>
        <w:t xml:space="preserve"> margjinalizuarve</w:t>
      </w:r>
      <w:r w:rsidR="0057363E" w:rsidRPr="0057363E">
        <w:rPr>
          <w:rFonts w:ascii="Times New Roman" w:hAnsi="Times New Roman" w:cs="Times New Roman"/>
          <w:lang w:val="en-US"/>
        </w:rPr>
        <w:t xml:space="preserve">, </w:t>
      </w:r>
      <w:r>
        <w:rPr>
          <w:rFonts w:ascii="Times New Roman" w:hAnsi="Times New Roman" w:cs="Times New Roman"/>
          <w:lang w:val="en-US"/>
        </w:rPr>
        <w:t>duke mund</w:t>
      </w:r>
      <w:r w:rsidR="00825BCB">
        <w:rPr>
          <w:rFonts w:ascii="Times New Roman" w:hAnsi="Times New Roman" w:cs="Times New Roman"/>
          <w:lang w:val="en-US"/>
        </w:rPr>
        <w:t>ë</w:t>
      </w:r>
      <w:r>
        <w:rPr>
          <w:rFonts w:ascii="Times New Roman" w:hAnsi="Times New Roman" w:cs="Times New Roman"/>
          <w:lang w:val="en-US"/>
        </w:rPr>
        <w:t>suar veprim kolektiv dhe duke v</w:t>
      </w:r>
      <w:r w:rsidR="00825BCB">
        <w:rPr>
          <w:rFonts w:ascii="Times New Roman" w:hAnsi="Times New Roman" w:cs="Times New Roman"/>
          <w:lang w:val="en-US"/>
        </w:rPr>
        <w:t>ë</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para p</w:t>
      </w:r>
      <w:r w:rsidR="00825BCB">
        <w:rPr>
          <w:rFonts w:ascii="Times New Roman" w:hAnsi="Times New Roman" w:cs="Times New Roman"/>
          <w:lang w:val="en-US"/>
        </w:rPr>
        <w:t>ë</w:t>
      </w:r>
      <w:r>
        <w:rPr>
          <w:rFonts w:ascii="Times New Roman" w:hAnsi="Times New Roman" w:cs="Times New Roman"/>
          <w:lang w:val="en-US"/>
        </w:rPr>
        <w:t>rgjegj</w:t>
      </w:r>
      <w:r w:rsidR="00825BCB">
        <w:rPr>
          <w:rFonts w:ascii="Times New Roman" w:hAnsi="Times New Roman" w:cs="Times New Roman"/>
          <w:lang w:val="en-US"/>
        </w:rPr>
        <w:t>ë</w:t>
      </w:r>
      <w:r>
        <w:rPr>
          <w:rFonts w:ascii="Times New Roman" w:hAnsi="Times New Roman" w:cs="Times New Roman"/>
          <w:lang w:val="en-US"/>
        </w:rPr>
        <w:t>sis</w:t>
      </w:r>
      <w:r w:rsidR="00825BCB">
        <w:rPr>
          <w:rFonts w:ascii="Times New Roman" w:hAnsi="Times New Roman" w:cs="Times New Roman"/>
          <w:lang w:val="en-US"/>
        </w:rPr>
        <w:t>ë</w:t>
      </w:r>
      <w:r>
        <w:rPr>
          <w:rFonts w:ascii="Times New Roman" w:hAnsi="Times New Roman" w:cs="Times New Roman"/>
          <w:lang w:val="en-US"/>
        </w:rPr>
        <w:t xml:space="preserve"> vendimmarr</w:t>
      </w:r>
      <w:r w:rsidR="00825BCB">
        <w:rPr>
          <w:rFonts w:ascii="Times New Roman" w:hAnsi="Times New Roman" w:cs="Times New Roman"/>
          <w:lang w:val="en-US"/>
        </w:rPr>
        <w:t>ë</w:t>
      </w:r>
      <w:r>
        <w:rPr>
          <w:rFonts w:ascii="Times New Roman" w:hAnsi="Times New Roman" w:cs="Times New Roman"/>
          <w:lang w:val="en-US"/>
        </w:rPr>
        <w:t>sit dhe sektorin privat</w:t>
      </w:r>
      <w:r w:rsidR="0057363E" w:rsidRPr="0057363E">
        <w:rPr>
          <w:rFonts w:ascii="Times New Roman" w:hAnsi="Times New Roman" w:cs="Times New Roman"/>
          <w:lang w:val="en-US"/>
        </w:rPr>
        <w:t>.</w:t>
      </w:r>
    </w:p>
    <w:p w:rsidR="002126AF" w:rsidRPr="00E73D68" w:rsidRDefault="002126AF" w:rsidP="002126AF">
      <w:pPr>
        <w:spacing w:line="360" w:lineRule="auto"/>
        <w:jc w:val="both"/>
        <w:rPr>
          <w:rFonts w:ascii="Times New Roman" w:hAnsi="Times New Roman" w:cs="Times New Roman"/>
          <w:b/>
          <w:color w:val="000000" w:themeColor="text1"/>
          <w:lang w:val="en-US"/>
        </w:rPr>
      </w:pPr>
      <w:r w:rsidRPr="00633D6A">
        <w:rPr>
          <w:rFonts w:ascii="Times New Roman" w:hAnsi="Times New Roman" w:cs="Times New Roman"/>
          <w:b/>
          <w:color w:val="000000" w:themeColor="text1"/>
          <w:lang w:val="en-US"/>
        </w:rPr>
        <w:t>“</w:t>
      </w:r>
      <w:r w:rsidR="004A4D25">
        <w:rPr>
          <w:rFonts w:ascii="Times New Roman" w:hAnsi="Times New Roman" w:cs="Times New Roman"/>
          <w:b/>
          <w:color w:val="000000" w:themeColor="text1"/>
          <w:lang w:val="en-US"/>
        </w:rPr>
        <w:t>Perspektiva t</w:t>
      </w:r>
      <w:r w:rsidR="00825BCB">
        <w:rPr>
          <w:rFonts w:ascii="Times New Roman" w:hAnsi="Times New Roman" w:cs="Times New Roman"/>
          <w:b/>
          <w:color w:val="000000" w:themeColor="text1"/>
          <w:lang w:val="en-US"/>
        </w:rPr>
        <w:t>ë</w:t>
      </w:r>
      <w:r w:rsidR="004A4D25">
        <w:rPr>
          <w:rFonts w:ascii="Times New Roman" w:hAnsi="Times New Roman" w:cs="Times New Roman"/>
          <w:b/>
          <w:color w:val="000000" w:themeColor="text1"/>
          <w:lang w:val="en-US"/>
        </w:rPr>
        <w:t xml:space="preserve"> </w:t>
      </w:r>
      <w:r w:rsidR="00EE17F4">
        <w:rPr>
          <w:rFonts w:ascii="Times New Roman" w:hAnsi="Times New Roman" w:cs="Times New Roman"/>
          <w:b/>
          <w:color w:val="000000" w:themeColor="text1"/>
          <w:lang w:val="en-US"/>
        </w:rPr>
        <w:t xml:space="preserve">paqarta </w:t>
      </w:r>
      <w:r w:rsidR="004A4D25">
        <w:rPr>
          <w:rFonts w:ascii="Times New Roman" w:hAnsi="Times New Roman" w:cs="Times New Roman"/>
          <w:b/>
          <w:color w:val="000000" w:themeColor="text1"/>
          <w:lang w:val="en-US"/>
        </w:rPr>
        <w:t>n</w:t>
      </w:r>
      <w:r w:rsidR="00825BCB">
        <w:rPr>
          <w:rFonts w:ascii="Times New Roman" w:hAnsi="Times New Roman" w:cs="Times New Roman"/>
          <w:b/>
          <w:color w:val="000000" w:themeColor="text1"/>
          <w:lang w:val="en-US"/>
        </w:rPr>
        <w:t>ë</w:t>
      </w:r>
      <w:r w:rsidR="004A4D25">
        <w:rPr>
          <w:rFonts w:ascii="Times New Roman" w:hAnsi="Times New Roman" w:cs="Times New Roman"/>
          <w:b/>
          <w:color w:val="000000" w:themeColor="text1"/>
          <w:lang w:val="en-US"/>
        </w:rPr>
        <w:t xml:space="preserve"> koh</w:t>
      </w:r>
      <w:r w:rsidR="00825BCB">
        <w:rPr>
          <w:rFonts w:ascii="Times New Roman" w:hAnsi="Times New Roman" w:cs="Times New Roman"/>
          <w:b/>
          <w:color w:val="000000" w:themeColor="text1"/>
          <w:lang w:val="en-US"/>
        </w:rPr>
        <w:t>ë</w:t>
      </w:r>
      <w:r w:rsidR="004A4D25">
        <w:rPr>
          <w:rFonts w:ascii="Times New Roman" w:hAnsi="Times New Roman" w:cs="Times New Roman"/>
          <w:b/>
          <w:color w:val="000000" w:themeColor="text1"/>
          <w:lang w:val="en-US"/>
        </w:rPr>
        <w:t xml:space="preserve"> t</w:t>
      </w:r>
      <w:r w:rsidR="00825BCB">
        <w:rPr>
          <w:rFonts w:ascii="Times New Roman" w:hAnsi="Times New Roman" w:cs="Times New Roman"/>
          <w:b/>
          <w:color w:val="000000" w:themeColor="text1"/>
          <w:lang w:val="en-US"/>
        </w:rPr>
        <w:t>ë</w:t>
      </w:r>
      <w:r w:rsidR="004A4D25">
        <w:rPr>
          <w:rFonts w:ascii="Times New Roman" w:hAnsi="Times New Roman" w:cs="Times New Roman"/>
          <w:b/>
          <w:color w:val="000000" w:themeColor="text1"/>
          <w:lang w:val="en-US"/>
        </w:rPr>
        <w:t xml:space="preserve"> pasigurta</w:t>
      </w:r>
      <w:r w:rsidRPr="00633D6A">
        <w:rPr>
          <w:rFonts w:ascii="Times New Roman" w:hAnsi="Times New Roman" w:cs="Times New Roman"/>
          <w:b/>
          <w:color w:val="000000" w:themeColor="text1"/>
          <w:lang w:val="en-US"/>
        </w:rPr>
        <w:t>”</w:t>
      </w:r>
    </w:p>
    <w:p w:rsidR="0055417C" w:rsidRPr="0055417C" w:rsidRDefault="004A4D25" w:rsidP="0055417C">
      <w:pPr>
        <w:spacing w:line="360" w:lineRule="auto"/>
        <w:jc w:val="both"/>
        <w:rPr>
          <w:rFonts w:ascii="Times New Roman" w:hAnsi="Times New Roman" w:cs="Times New Roman"/>
          <w:lang w:val="en-US"/>
        </w:rPr>
      </w:pPr>
      <w:r>
        <w:rPr>
          <w:rFonts w:ascii="Times New Roman" w:hAnsi="Times New Roman" w:cs="Times New Roman"/>
          <w:lang w:val="en-US"/>
        </w:rPr>
        <w:lastRenderedPageBreak/>
        <w:t>Nga v</w:t>
      </w:r>
      <w:r w:rsidR="00825BCB">
        <w:rPr>
          <w:rFonts w:ascii="Times New Roman" w:hAnsi="Times New Roman" w:cs="Times New Roman"/>
          <w:lang w:val="en-US"/>
        </w:rPr>
        <w:t>ë</w:t>
      </w:r>
      <w:r>
        <w:rPr>
          <w:rFonts w:ascii="Times New Roman" w:hAnsi="Times New Roman" w:cs="Times New Roman"/>
          <w:lang w:val="en-US"/>
        </w:rPr>
        <w:t>shtrimi</w:t>
      </w:r>
      <w:r w:rsidR="008E2D97">
        <w:rPr>
          <w:rFonts w:ascii="Times New Roman" w:hAnsi="Times New Roman" w:cs="Times New Roman"/>
          <w:lang w:val="en-US"/>
        </w:rPr>
        <w:t xml:space="preserve"> i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dh</w:t>
      </w:r>
      <w:r w:rsidR="00825BCB">
        <w:rPr>
          <w:rFonts w:ascii="Times New Roman" w:hAnsi="Times New Roman" w:cs="Times New Roman"/>
          <w:lang w:val="en-US"/>
        </w:rPr>
        <w:t>ë</w:t>
      </w:r>
      <w:r>
        <w:rPr>
          <w:rFonts w:ascii="Times New Roman" w:hAnsi="Times New Roman" w:cs="Times New Roman"/>
          <w:lang w:val="en-US"/>
        </w:rPr>
        <w:t>nave mbi kapacitetet operacionale 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55417C" w:rsidRPr="0055417C">
        <w:rPr>
          <w:rFonts w:ascii="Times New Roman" w:hAnsi="Times New Roman" w:cs="Times New Roman"/>
          <w:lang w:val="en-US"/>
        </w:rPr>
        <w:t xml:space="preserve">, </w:t>
      </w:r>
      <w:r>
        <w:rPr>
          <w:rFonts w:ascii="Times New Roman" w:hAnsi="Times New Roman" w:cs="Times New Roman"/>
          <w:lang w:val="en-US"/>
        </w:rPr>
        <w:t>shohim sesi</w:t>
      </w:r>
      <w:r w:rsidR="0055417C" w:rsidRPr="0055417C">
        <w:rPr>
          <w:rFonts w:ascii="Times New Roman" w:hAnsi="Times New Roman" w:cs="Times New Roman"/>
          <w:lang w:val="en-US"/>
        </w:rPr>
        <w:t>:</w:t>
      </w:r>
    </w:p>
    <w:p w:rsidR="0055417C" w:rsidRPr="00DF387C" w:rsidRDefault="00DF387C" w:rsidP="00DF387C">
      <w:pPr>
        <w:pStyle w:val="ListParagraph"/>
        <w:numPr>
          <w:ilvl w:val="0"/>
          <w:numId w:val="37"/>
        </w:numPr>
        <w:spacing w:line="360" w:lineRule="auto"/>
        <w:jc w:val="both"/>
        <w:rPr>
          <w:rFonts w:ascii="Times New Roman" w:hAnsi="Times New Roman" w:cs="Times New Roman"/>
          <w:lang w:val="en-US"/>
        </w:rPr>
      </w:pPr>
      <w:r>
        <w:rPr>
          <w:rFonts w:ascii="Times New Roman" w:hAnsi="Times New Roman" w:cs="Times New Roman"/>
          <w:lang w:val="en-US"/>
        </w:rPr>
        <w:t>3,8</w:t>
      </w:r>
      <w:r w:rsidR="0055417C" w:rsidRPr="00DF387C">
        <w:rPr>
          <w:rFonts w:ascii="Times New Roman" w:hAnsi="Times New Roman" w:cs="Times New Roman"/>
          <w:lang w:val="en-US"/>
        </w:rPr>
        <w:t xml:space="preserve">% </w:t>
      </w:r>
      <w:r w:rsidR="004A4D25">
        <w:rPr>
          <w:rFonts w:ascii="Times New Roman" w:hAnsi="Times New Roman" w:cs="Times New Roman"/>
          <w:lang w:val="en-US"/>
        </w:rPr>
        <w:t>praktikisht</w:t>
      </w:r>
      <w:r w:rsidR="008E2D97">
        <w:rPr>
          <w:rFonts w:ascii="Times New Roman" w:hAnsi="Times New Roman" w:cs="Times New Roman"/>
          <w:lang w:val="en-US"/>
        </w:rPr>
        <w:t xml:space="preserve"> i </w:t>
      </w:r>
      <w:r w:rsidR="004A4D25">
        <w:rPr>
          <w:rFonts w:ascii="Times New Roman" w:hAnsi="Times New Roman" w:cs="Times New Roman"/>
          <w:lang w:val="en-US"/>
        </w:rPr>
        <w:t>mbyll</w:t>
      </w:r>
      <w:r w:rsidR="00825BCB">
        <w:rPr>
          <w:rFonts w:ascii="Times New Roman" w:hAnsi="Times New Roman" w:cs="Times New Roman"/>
          <w:lang w:val="en-US"/>
        </w:rPr>
        <w:t>ë</w:t>
      </w:r>
      <w:r w:rsidR="004A4D25">
        <w:rPr>
          <w:rFonts w:ascii="Times New Roman" w:hAnsi="Times New Roman" w:cs="Times New Roman"/>
          <w:lang w:val="en-US"/>
        </w:rPr>
        <w:t>n bizneset</w:t>
      </w:r>
      <w:r w:rsidR="0055417C" w:rsidRPr="00DF387C">
        <w:rPr>
          <w:rFonts w:ascii="Times New Roman" w:hAnsi="Times New Roman" w:cs="Times New Roman"/>
          <w:lang w:val="en-US"/>
        </w:rPr>
        <w:t>;</w:t>
      </w:r>
    </w:p>
    <w:p w:rsidR="0055417C" w:rsidRPr="00DF387C" w:rsidRDefault="00DF387C" w:rsidP="00DF387C">
      <w:pPr>
        <w:pStyle w:val="ListParagraph"/>
        <w:numPr>
          <w:ilvl w:val="0"/>
          <w:numId w:val="37"/>
        </w:numPr>
        <w:spacing w:line="360" w:lineRule="auto"/>
        <w:jc w:val="both"/>
        <w:rPr>
          <w:rFonts w:ascii="Times New Roman" w:hAnsi="Times New Roman" w:cs="Times New Roman"/>
          <w:lang w:val="en-US"/>
        </w:rPr>
      </w:pPr>
      <w:r>
        <w:rPr>
          <w:rFonts w:ascii="Times New Roman" w:hAnsi="Times New Roman" w:cs="Times New Roman"/>
          <w:lang w:val="en-US"/>
        </w:rPr>
        <w:t>7,</w:t>
      </w:r>
      <w:r w:rsidR="0055417C" w:rsidRPr="00DF387C">
        <w:rPr>
          <w:rFonts w:ascii="Times New Roman" w:hAnsi="Times New Roman" w:cs="Times New Roman"/>
          <w:lang w:val="en-US"/>
        </w:rPr>
        <w:t xml:space="preserve">9% </w:t>
      </w:r>
      <w:r w:rsidR="004A4D25">
        <w:rPr>
          <w:rFonts w:ascii="Times New Roman" w:hAnsi="Times New Roman" w:cs="Times New Roman"/>
          <w:lang w:val="en-US"/>
        </w:rPr>
        <w:t>kan</w:t>
      </w:r>
      <w:r w:rsidR="00825BCB">
        <w:rPr>
          <w:rFonts w:ascii="Times New Roman" w:hAnsi="Times New Roman" w:cs="Times New Roman"/>
          <w:lang w:val="en-US"/>
        </w:rPr>
        <w:t>ë</w:t>
      </w:r>
      <w:r w:rsidR="004A4D25">
        <w:rPr>
          <w:rFonts w:ascii="Times New Roman" w:hAnsi="Times New Roman" w:cs="Times New Roman"/>
          <w:lang w:val="en-US"/>
        </w:rPr>
        <w:t xml:space="preserve"> gjas</w:t>
      </w:r>
      <w:r w:rsidR="00825BCB">
        <w:rPr>
          <w:rFonts w:ascii="Times New Roman" w:hAnsi="Times New Roman" w:cs="Times New Roman"/>
          <w:lang w:val="en-US"/>
        </w:rPr>
        <w:t>ë</w:t>
      </w:r>
      <w:r w:rsidR="004A4D25">
        <w:rPr>
          <w:rFonts w:ascii="Times New Roman" w:hAnsi="Times New Roman" w:cs="Times New Roman"/>
          <w:lang w:val="en-US"/>
        </w:rPr>
        <w:t xml:space="preserve"> t</w:t>
      </w:r>
      <w:r w:rsidR="008E2D97">
        <w:rPr>
          <w:rFonts w:ascii="Times New Roman" w:hAnsi="Times New Roman" w:cs="Times New Roman"/>
          <w:lang w:val="en-US"/>
        </w:rPr>
        <w:t>’i</w:t>
      </w:r>
      <w:r w:rsidR="004A4D25">
        <w:rPr>
          <w:rFonts w:ascii="Times New Roman" w:hAnsi="Times New Roman" w:cs="Times New Roman"/>
          <w:lang w:val="en-US"/>
        </w:rPr>
        <w:t xml:space="preserve"> mbyllin bizneset brenda </w:t>
      </w:r>
      <w:r w:rsidR="0055417C" w:rsidRPr="00DF387C">
        <w:rPr>
          <w:rFonts w:ascii="Times New Roman" w:hAnsi="Times New Roman" w:cs="Times New Roman"/>
          <w:lang w:val="en-US"/>
        </w:rPr>
        <w:t xml:space="preserve">4 </w:t>
      </w:r>
      <w:r w:rsidR="004A4D25">
        <w:rPr>
          <w:rFonts w:ascii="Times New Roman" w:hAnsi="Times New Roman" w:cs="Times New Roman"/>
          <w:lang w:val="en-US"/>
        </w:rPr>
        <w:t>jav</w:t>
      </w:r>
      <w:r w:rsidR="00825BCB">
        <w:rPr>
          <w:rFonts w:ascii="Times New Roman" w:hAnsi="Times New Roman" w:cs="Times New Roman"/>
          <w:lang w:val="en-US"/>
        </w:rPr>
        <w:t>ë</w:t>
      </w:r>
      <w:r w:rsidR="004A4D25">
        <w:rPr>
          <w:rFonts w:ascii="Times New Roman" w:hAnsi="Times New Roman" w:cs="Times New Roman"/>
          <w:lang w:val="en-US"/>
        </w:rPr>
        <w:t xml:space="preserve">ve nga momenti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4A4D25">
        <w:rPr>
          <w:rFonts w:ascii="Times New Roman" w:hAnsi="Times New Roman" w:cs="Times New Roman"/>
          <w:lang w:val="en-US"/>
        </w:rPr>
        <w:t>t</w:t>
      </w:r>
      <w:r w:rsidR="00825BCB">
        <w:rPr>
          <w:rFonts w:ascii="Times New Roman" w:hAnsi="Times New Roman" w:cs="Times New Roman"/>
          <w:lang w:val="en-US"/>
        </w:rPr>
        <w:t>ë</w:t>
      </w:r>
      <w:r w:rsidR="004A4D25">
        <w:rPr>
          <w:rFonts w:ascii="Times New Roman" w:hAnsi="Times New Roman" w:cs="Times New Roman"/>
          <w:lang w:val="en-US"/>
        </w:rPr>
        <w:t xml:space="preserve"> cilin u paraqit intervista</w:t>
      </w:r>
      <w:r w:rsidR="0055417C" w:rsidRPr="00DF387C">
        <w:rPr>
          <w:rFonts w:ascii="Times New Roman" w:hAnsi="Times New Roman" w:cs="Times New Roman"/>
          <w:lang w:val="en-US"/>
        </w:rPr>
        <w:t>.</w:t>
      </w:r>
      <w:r w:rsidR="00372F8F">
        <w:rPr>
          <w:rFonts w:ascii="Times New Roman" w:hAnsi="Times New Roman" w:cs="Times New Roman"/>
          <w:lang w:val="en-US"/>
        </w:rPr>
        <w:t xml:space="preserve"> </w:t>
      </w:r>
      <w:r w:rsidR="004A4D25">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4A4D25">
        <w:rPr>
          <w:rFonts w:ascii="Times New Roman" w:hAnsi="Times New Roman" w:cs="Times New Roman"/>
          <w:lang w:val="en-US"/>
        </w:rPr>
        <w:t>kt</w:t>
      </w:r>
      <w:r w:rsidR="00825BCB">
        <w:rPr>
          <w:rFonts w:ascii="Times New Roman" w:hAnsi="Times New Roman" w:cs="Times New Roman"/>
          <w:lang w:val="en-US"/>
        </w:rPr>
        <w:t>ë</w:t>
      </w:r>
      <w:r w:rsidR="004A4D25">
        <w:rPr>
          <w:rFonts w:ascii="Times New Roman" w:hAnsi="Times New Roman" w:cs="Times New Roman"/>
          <w:lang w:val="en-US"/>
        </w:rPr>
        <w:t xml:space="preserve"> periudh</w:t>
      </w:r>
      <w:r w:rsidR="00825BCB">
        <w:rPr>
          <w:rFonts w:ascii="Times New Roman" w:hAnsi="Times New Roman" w:cs="Times New Roman"/>
          <w:lang w:val="en-US"/>
        </w:rPr>
        <w:t>ë</w:t>
      </w:r>
      <w:r w:rsidR="0055417C" w:rsidRPr="00DF387C">
        <w:rPr>
          <w:rFonts w:ascii="Times New Roman" w:hAnsi="Times New Roman" w:cs="Times New Roman"/>
          <w:lang w:val="en-US"/>
        </w:rPr>
        <w:t xml:space="preserve">, </w:t>
      </w:r>
      <w:r w:rsidR="004A4D25">
        <w:rPr>
          <w:rFonts w:ascii="Times New Roman" w:hAnsi="Times New Roman" w:cs="Times New Roman"/>
          <w:lang w:val="en-US"/>
        </w:rPr>
        <w:t>ve</w:t>
      </w:r>
      <w:r w:rsidR="008E2D97">
        <w:rPr>
          <w:rFonts w:ascii="Times New Roman" w:hAnsi="Times New Roman" w:cs="Times New Roman"/>
          <w:lang w:val="en-US"/>
        </w:rPr>
        <w:t xml:space="preserve"> ç</w:t>
      </w:r>
      <w:r w:rsidR="004A4D25">
        <w:rPr>
          <w:rFonts w:ascii="Times New Roman" w:hAnsi="Times New Roman" w:cs="Times New Roman"/>
          <w:lang w:val="en-US"/>
        </w:rPr>
        <w:t>an</w:t>
      </w:r>
      <w:r w:rsidR="00825BCB">
        <w:rPr>
          <w:rFonts w:ascii="Times New Roman" w:hAnsi="Times New Roman" w:cs="Times New Roman"/>
          <w:lang w:val="en-US"/>
        </w:rPr>
        <w:t>ë</w:t>
      </w:r>
      <w:r w:rsidR="004A4D25">
        <w:rPr>
          <w:rFonts w:ascii="Times New Roman" w:hAnsi="Times New Roman" w:cs="Times New Roman"/>
          <w:lang w:val="en-US"/>
        </w:rPr>
        <w:t>risht dometh</w:t>
      </w:r>
      <w:r w:rsidR="00825BCB">
        <w:rPr>
          <w:rFonts w:ascii="Times New Roman" w:hAnsi="Times New Roman" w:cs="Times New Roman"/>
          <w:lang w:val="en-US"/>
        </w:rPr>
        <w:t>ë</w:t>
      </w:r>
      <w:r w:rsidR="004A4D25">
        <w:rPr>
          <w:rFonts w:ascii="Times New Roman" w:hAnsi="Times New Roman" w:cs="Times New Roman"/>
          <w:lang w:val="en-US"/>
        </w:rPr>
        <w:t>n</w:t>
      </w:r>
      <w:r w:rsidR="00825BCB">
        <w:rPr>
          <w:rFonts w:ascii="Times New Roman" w:hAnsi="Times New Roman" w:cs="Times New Roman"/>
          <w:lang w:val="en-US"/>
        </w:rPr>
        <w:t>ë</w:t>
      </w:r>
      <w:r w:rsidR="004A4D25">
        <w:rPr>
          <w:rFonts w:ascii="Times New Roman" w:hAnsi="Times New Roman" w:cs="Times New Roman"/>
          <w:lang w:val="en-US"/>
        </w:rPr>
        <w:t xml:space="preserve">se </w:t>
      </w:r>
      <w:r w:rsidR="00825BCB">
        <w:rPr>
          <w:rFonts w:ascii="Times New Roman" w:hAnsi="Times New Roman" w:cs="Times New Roman"/>
          <w:lang w:val="en-US"/>
        </w:rPr>
        <w:t>ë</w:t>
      </w:r>
      <w:r w:rsidR="004A4D25">
        <w:rPr>
          <w:rFonts w:ascii="Times New Roman" w:hAnsi="Times New Roman" w:cs="Times New Roman"/>
          <w:lang w:val="en-US"/>
        </w:rPr>
        <w:t>sht</w:t>
      </w:r>
      <w:r w:rsidR="00825BCB">
        <w:rPr>
          <w:rFonts w:ascii="Times New Roman" w:hAnsi="Times New Roman" w:cs="Times New Roman"/>
          <w:lang w:val="en-US"/>
        </w:rPr>
        <w:t>ë</w:t>
      </w:r>
      <w:r w:rsidR="004A4D25">
        <w:rPr>
          <w:rFonts w:ascii="Times New Roman" w:hAnsi="Times New Roman" w:cs="Times New Roman"/>
          <w:lang w:val="en-US"/>
        </w:rPr>
        <w:t xml:space="preserve"> shifra e </w:t>
      </w:r>
      <w:r w:rsidR="002F2D34">
        <w:rPr>
          <w:rFonts w:ascii="Times New Roman" w:hAnsi="Times New Roman" w:cs="Times New Roman"/>
          <w:lang w:val="en-US"/>
        </w:rPr>
        <w:t>OSHC</w:t>
      </w:r>
      <w:r w:rsidR="0055417C" w:rsidRPr="00DF387C">
        <w:rPr>
          <w:rFonts w:ascii="Times New Roman" w:hAnsi="Times New Roman" w:cs="Times New Roman"/>
          <w:lang w:val="en-US"/>
        </w:rPr>
        <w:t xml:space="preserve"> </w:t>
      </w:r>
      <w:r w:rsidR="004A4D25">
        <w:rPr>
          <w:rFonts w:ascii="Times New Roman" w:hAnsi="Times New Roman" w:cs="Times New Roman"/>
          <w:lang w:val="en-US"/>
        </w:rPr>
        <w:t>t</w:t>
      </w:r>
      <w:r w:rsidR="00825BCB">
        <w:rPr>
          <w:rFonts w:ascii="Times New Roman" w:hAnsi="Times New Roman" w:cs="Times New Roman"/>
          <w:lang w:val="en-US"/>
        </w:rPr>
        <w:t>ë</w:t>
      </w:r>
      <w:r w:rsidR="00B815FD">
        <w:rPr>
          <w:rFonts w:ascii="Times New Roman" w:hAnsi="Times New Roman" w:cs="Times New Roman"/>
          <w:lang w:val="en-US"/>
        </w:rPr>
        <w:t xml:space="preserve"> Kosov</w:t>
      </w:r>
      <w:r w:rsidR="00825BCB">
        <w:rPr>
          <w:rFonts w:ascii="Times New Roman" w:hAnsi="Times New Roman" w:cs="Times New Roman"/>
          <w:lang w:val="en-US"/>
        </w:rPr>
        <w:t>ë</w:t>
      </w:r>
      <w:r w:rsidR="00B815FD">
        <w:rPr>
          <w:rFonts w:ascii="Times New Roman" w:hAnsi="Times New Roman" w:cs="Times New Roman"/>
          <w:lang w:val="en-US"/>
        </w:rPr>
        <w:t>s</w:t>
      </w:r>
      <w:r w:rsidR="00D662AF" w:rsidRPr="00DF387C">
        <w:rPr>
          <w:rFonts w:ascii="Times New Roman" w:hAnsi="Times New Roman" w:cs="Times New Roman"/>
          <w:lang w:val="en-US"/>
        </w:rPr>
        <w:t>*</w:t>
      </w:r>
      <w:r>
        <w:rPr>
          <w:rFonts w:ascii="Times New Roman" w:hAnsi="Times New Roman" w:cs="Times New Roman"/>
          <w:lang w:val="en-US"/>
        </w:rPr>
        <w:t xml:space="preserve">, </w:t>
      </w:r>
      <w:r w:rsidR="004A4D25">
        <w:rPr>
          <w:rFonts w:ascii="Times New Roman" w:hAnsi="Times New Roman" w:cs="Times New Roman"/>
          <w:lang w:val="en-US"/>
        </w:rPr>
        <w:t xml:space="preserve">ku </w:t>
      </w:r>
      <w:r>
        <w:rPr>
          <w:rFonts w:ascii="Times New Roman" w:hAnsi="Times New Roman" w:cs="Times New Roman"/>
          <w:lang w:val="en-US"/>
        </w:rPr>
        <w:t>22.7</w:t>
      </w:r>
      <w:r w:rsidR="0055417C" w:rsidRPr="00DF387C">
        <w:rPr>
          <w:rFonts w:ascii="Times New Roman" w:hAnsi="Times New Roman" w:cs="Times New Roman"/>
          <w:lang w:val="en-US"/>
        </w:rPr>
        <w:t xml:space="preserve">% </w:t>
      </w:r>
      <w:r w:rsidR="00825BCB">
        <w:rPr>
          <w:rFonts w:ascii="Times New Roman" w:hAnsi="Times New Roman" w:cs="Times New Roman"/>
          <w:lang w:val="en-US"/>
        </w:rPr>
        <w:t>ë</w:t>
      </w:r>
      <w:r w:rsidR="004A4D25">
        <w:rPr>
          <w:rFonts w:ascii="Times New Roman" w:hAnsi="Times New Roman" w:cs="Times New Roman"/>
          <w:lang w:val="en-US"/>
        </w:rPr>
        <w:t>sht</w:t>
      </w:r>
      <w:r w:rsidR="00825BCB">
        <w:rPr>
          <w:rFonts w:ascii="Times New Roman" w:hAnsi="Times New Roman" w:cs="Times New Roman"/>
          <w:lang w:val="en-US"/>
        </w:rPr>
        <w:t>ë</w:t>
      </w:r>
      <w:r w:rsidR="004A4D25">
        <w:rPr>
          <w:rFonts w:ascii="Times New Roman" w:hAnsi="Times New Roman" w:cs="Times New Roman"/>
          <w:lang w:val="en-US"/>
        </w:rPr>
        <w:t xml:space="preserve"> n</w:t>
      </w:r>
      <w:r w:rsidR="00825BCB">
        <w:rPr>
          <w:rFonts w:ascii="Times New Roman" w:hAnsi="Times New Roman" w:cs="Times New Roman"/>
          <w:lang w:val="en-US"/>
        </w:rPr>
        <w:t>ë</w:t>
      </w:r>
      <w:r w:rsidR="004A4D25">
        <w:rPr>
          <w:rFonts w:ascii="Times New Roman" w:hAnsi="Times New Roman" w:cs="Times New Roman"/>
          <w:lang w:val="en-US"/>
        </w:rPr>
        <w:t xml:space="preserve"> rrezik mbylljeje dhe</w:t>
      </w:r>
      <w:r w:rsidR="008E2D97">
        <w:rPr>
          <w:rFonts w:ascii="Times New Roman" w:hAnsi="Times New Roman" w:cs="Times New Roman"/>
          <w:lang w:val="en-US"/>
        </w:rPr>
        <w:t xml:space="preserve"> i </w:t>
      </w:r>
      <w:r w:rsidR="004A4D25">
        <w:rPr>
          <w:rFonts w:ascii="Times New Roman" w:hAnsi="Times New Roman" w:cs="Times New Roman"/>
          <w:lang w:val="en-US"/>
        </w:rPr>
        <w:t>referohet kryesisht nj</w:t>
      </w:r>
      <w:r w:rsidR="00825BCB">
        <w:rPr>
          <w:rFonts w:ascii="Times New Roman" w:hAnsi="Times New Roman" w:cs="Times New Roman"/>
          <w:lang w:val="en-US"/>
        </w:rPr>
        <w:t>ë</w:t>
      </w:r>
      <w:r w:rsidR="004A4D25">
        <w:rPr>
          <w:rFonts w:ascii="Times New Roman" w:hAnsi="Times New Roman" w:cs="Times New Roman"/>
          <w:lang w:val="en-US"/>
        </w:rPr>
        <w:t xml:space="preserve"> rrjeti mb</w:t>
      </w:r>
      <w:r w:rsidR="00825BCB">
        <w:rPr>
          <w:rFonts w:ascii="Times New Roman" w:hAnsi="Times New Roman" w:cs="Times New Roman"/>
          <w:lang w:val="en-US"/>
        </w:rPr>
        <w:t>ë</w:t>
      </w:r>
      <w:r w:rsidR="004A4D25">
        <w:rPr>
          <w:rFonts w:ascii="Times New Roman" w:hAnsi="Times New Roman" w:cs="Times New Roman"/>
          <w:lang w:val="en-US"/>
        </w:rPr>
        <w:t>shtetjeej komb</w:t>
      </w:r>
      <w:r w:rsidR="00825BCB">
        <w:rPr>
          <w:rFonts w:ascii="Times New Roman" w:hAnsi="Times New Roman" w:cs="Times New Roman"/>
          <w:lang w:val="en-US"/>
        </w:rPr>
        <w:t>ë</w:t>
      </w:r>
      <w:r w:rsidR="004A4D25">
        <w:rPr>
          <w:rFonts w:ascii="Times New Roman" w:hAnsi="Times New Roman" w:cs="Times New Roman"/>
          <w:lang w:val="en-US"/>
        </w:rPr>
        <w:t>tar p</w:t>
      </w:r>
      <w:r w:rsidR="00825BCB">
        <w:rPr>
          <w:rFonts w:ascii="Times New Roman" w:hAnsi="Times New Roman" w:cs="Times New Roman"/>
          <w:lang w:val="en-US"/>
        </w:rPr>
        <w:t>ë</w:t>
      </w:r>
      <w:r w:rsidR="004A4D25">
        <w:rPr>
          <w:rFonts w:ascii="Times New Roman" w:hAnsi="Times New Roman" w:cs="Times New Roman"/>
          <w:lang w:val="en-US"/>
        </w:rPr>
        <w:t>r personat me aft</w:t>
      </w:r>
      <w:r w:rsidR="00825BCB">
        <w:rPr>
          <w:rFonts w:ascii="Times New Roman" w:hAnsi="Times New Roman" w:cs="Times New Roman"/>
          <w:lang w:val="en-US"/>
        </w:rPr>
        <w:t>ë</w:t>
      </w:r>
      <w:r w:rsidR="004A4D25">
        <w:rPr>
          <w:rFonts w:ascii="Times New Roman" w:hAnsi="Times New Roman" w:cs="Times New Roman"/>
          <w:lang w:val="en-US"/>
        </w:rPr>
        <w:t>si t</w:t>
      </w:r>
      <w:r w:rsidR="00825BCB">
        <w:rPr>
          <w:rFonts w:ascii="Times New Roman" w:hAnsi="Times New Roman" w:cs="Times New Roman"/>
          <w:lang w:val="en-US"/>
        </w:rPr>
        <w:t>ë</w:t>
      </w:r>
      <w:r w:rsidR="004A4D25">
        <w:rPr>
          <w:rFonts w:ascii="Times New Roman" w:hAnsi="Times New Roman" w:cs="Times New Roman"/>
          <w:lang w:val="en-US"/>
        </w:rPr>
        <w:t xml:space="preserve"> kufizuara fizike</w:t>
      </w:r>
      <w:r w:rsidR="00055E97" w:rsidRPr="00DF387C">
        <w:rPr>
          <w:rFonts w:ascii="Times New Roman" w:hAnsi="Times New Roman" w:cs="Times New Roman"/>
          <w:lang w:val="en-US"/>
        </w:rPr>
        <w:t>;</w:t>
      </w:r>
    </w:p>
    <w:p w:rsidR="0055417C" w:rsidRPr="00DF387C" w:rsidRDefault="00DF387C" w:rsidP="00DF387C">
      <w:pPr>
        <w:pStyle w:val="ListParagraph"/>
        <w:numPr>
          <w:ilvl w:val="0"/>
          <w:numId w:val="37"/>
        </w:numPr>
        <w:spacing w:line="360" w:lineRule="auto"/>
        <w:jc w:val="both"/>
        <w:rPr>
          <w:rFonts w:ascii="Times New Roman" w:hAnsi="Times New Roman" w:cs="Times New Roman"/>
          <w:lang w:val="en-US"/>
        </w:rPr>
      </w:pPr>
      <w:r>
        <w:rPr>
          <w:rFonts w:ascii="Times New Roman" w:hAnsi="Times New Roman" w:cs="Times New Roman"/>
          <w:lang w:val="en-US"/>
        </w:rPr>
        <w:t>28,2</w:t>
      </w:r>
      <w:r w:rsidR="0055417C" w:rsidRPr="00DF387C">
        <w:rPr>
          <w:rFonts w:ascii="Times New Roman" w:hAnsi="Times New Roman" w:cs="Times New Roman"/>
          <w:lang w:val="en-US"/>
        </w:rPr>
        <w:t xml:space="preserve">% </w:t>
      </w:r>
      <w:r w:rsidR="004A4D25">
        <w:rPr>
          <w:rFonts w:ascii="Times New Roman" w:hAnsi="Times New Roman" w:cs="Times New Roman"/>
          <w:lang w:val="en-US"/>
        </w:rPr>
        <w:t>t</w:t>
      </w:r>
      <w:r w:rsidR="00825BCB">
        <w:rPr>
          <w:rFonts w:ascii="Times New Roman" w:hAnsi="Times New Roman" w:cs="Times New Roman"/>
          <w:lang w:val="en-US"/>
        </w:rPr>
        <w:t>ë</w:t>
      </w:r>
      <w:r w:rsidR="004A4D25">
        <w:rPr>
          <w:rFonts w:ascii="Times New Roman" w:hAnsi="Times New Roman" w:cs="Times New Roman"/>
          <w:lang w:val="en-US"/>
        </w:rPr>
        <w:t xml:space="preserve"> totalit t</w:t>
      </w:r>
      <w:r w:rsidR="00825BCB">
        <w:rPr>
          <w:rFonts w:ascii="Times New Roman" w:hAnsi="Times New Roman" w:cs="Times New Roman"/>
          <w:lang w:val="en-US"/>
        </w:rPr>
        <w:t>ë</w:t>
      </w:r>
      <w:r w:rsidR="004A4D25">
        <w:rPr>
          <w:rFonts w:ascii="Times New Roman" w:hAnsi="Times New Roman" w:cs="Times New Roman"/>
          <w:lang w:val="en-US"/>
        </w:rPr>
        <w:t xml:space="preserve"> </w:t>
      </w:r>
      <w:r w:rsidR="002F2D34">
        <w:rPr>
          <w:rFonts w:ascii="Times New Roman" w:hAnsi="Times New Roman" w:cs="Times New Roman"/>
          <w:lang w:val="en-US"/>
        </w:rPr>
        <w:t>OSHC</w:t>
      </w:r>
      <w:r w:rsidR="0055417C" w:rsidRPr="00DF387C">
        <w:rPr>
          <w:rFonts w:ascii="Times New Roman" w:hAnsi="Times New Roman" w:cs="Times New Roman"/>
          <w:lang w:val="en-US"/>
        </w:rPr>
        <w:t xml:space="preserve"> </w:t>
      </w:r>
      <w:r w:rsidR="004A4D25">
        <w:rPr>
          <w:rFonts w:ascii="Times New Roman" w:hAnsi="Times New Roman" w:cs="Times New Roman"/>
          <w:lang w:val="en-US"/>
        </w:rPr>
        <w:t>kan</w:t>
      </w:r>
      <w:r w:rsidR="00825BCB">
        <w:rPr>
          <w:rFonts w:ascii="Times New Roman" w:hAnsi="Times New Roman" w:cs="Times New Roman"/>
          <w:lang w:val="en-US"/>
        </w:rPr>
        <w:t>ë</w:t>
      </w:r>
      <w:r w:rsidR="004A4D25">
        <w:rPr>
          <w:rFonts w:ascii="Times New Roman" w:hAnsi="Times New Roman" w:cs="Times New Roman"/>
          <w:lang w:val="en-US"/>
        </w:rPr>
        <w:t xml:space="preserve"> nj</w:t>
      </w:r>
      <w:r w:rsidR="00825BCB">
        <w:rPr>
          <w:rFonts w:ascii="Times New Roman" w:hAnsi="Times New Roman" w:cs="Times New Roman"/>
          <w:lang w:val="en-US"/>
        </w:rPr>
        <w:t>ë</w:t>
      </w:r>
      <w:r w:rsidR="004A4D25">
        <w:rPr>
          <w:rFonts w:ascii="Times New Roman" w:hAnsi="Times New Roman" w:cs="Times New Roman"/>
          <w:lang w:val="en-US"/>
        </w:rPr>
        <w:t xml:space="preserve"> perspektiv</w:t>
      </w:r>
      <w:r w:rsidR="00825BCB">
        <w:rPr>
          <w:rFonts w:ascii="Times New Roman" w:hAnsi="Times New Roman" w:cs="Times New Roman"/>
          <w:lang w:val="en-US"/>
        </w:rPr>
        <w:t>ë</w:t>
      </w:r>
      <w:r w:rsidR="004A4D25">
        <w:rPr>
          <w:rFonts w:ascii="Times New Roman" w:hAnsi="Times New Roman" w:cs="Times New Roman"/>
          <w:lang w:val="en-US"/>
        </w:rPr>
        <w:t xml:space="preserve"> afatshkurt</w:t>
      </w:r>
      <w:r w:rsidR="00825BCB">
        <w:rPr>
          <w:rFonts w:ascii="Times New Roman" w:hAnsi="Times New Roman" w:cs="Times New Roman"/>
          <w:lang w:val="en-US"/>
        </w:rPr>
        <w:t>ë</w:t>
      </w:r>
      <w:r w:rsidR="004A4D25">
        <w:rPr>
          <w:rFonts w:ascii="Times New Roman" w:hAnsi="Times New Roman" w:cs="Times New Roman"/>
          <w:lang w:val="en-US"/>
        </w:rPr>
        <w:t>r operacionale n</w:t>
      </w:r>
      <w:r w:rsidR="00825BCB">
        <w:rPr>
          <w:rFonts w:ascii="Times New Roman" w:hAnsi="Times New Roman" w:cs="Times New Roman"/>
          <w:lang w:val="en-US"/>
        </w:rPr>
        <w:t>ë</w:t>
      </w:r>
      <w:r w:rsidR="004A4D25">
        <w:rPr>
          <w:rFonts w:ascii="Times New Roman" w:hAnsi="Times New Roman" w:cs="Times New Roman"/>
          <w:lang w:val="en-US"/>
        </w:rPr>
        <w:t>se nuk do t</w:t>
      </w:r>
      <w:r w:rsidR="00825BCB">
        <w:rPr>
          <w:rFonts w:ascii="Times New Roman" w:hAnsi="Times New Roman" w:cs="Times New Roman"/>
          <w:lang w:val="en-US"/>
        </w:rPr>
        <w:t>ë</w:t>
      </w:r>
      <w:r w:rsidR="004A4D25">
        <w:rPr>
          <w:rFonts w:ascii="Times New Roman" w:hAnsi="Times New Roman" w:cs="Times New Roman"/>
          <w:lang w:val="en-US"/>
        </w:rPr>
        <w:t xml:space="preserve"> ket</w:t>
      </w:r>
      <w:r w:rsidR="00825BCB">
        <w:rPr>
          <w:rFonts w:ascii="Times New Roman" w:hAnsi="Times New Roman" w:cs="Times New Roman"/>
          <w:lang w:val="en-US"/>
        </w:rPr>
        <w:t>ë</w:t>
      </w:r>
      <w:r w:rsidR="004A4D25">
        <w:rPr>
          <w:rFonts w:ascii="Times New Roman" w:hAnsi="Times New Roman" w:cs="Times New Roman"/>
          <w:lang w:val="en-US"/>
        </w:rPr>
        <w:t xml:space="preserve"> nd</w:t>
      </w:r>
      <w:r w:rsidR="00825BCB">
        <w:rPr>
          <w:rFonts w:ascii="Times New Roman" w:hAnsi="Times New Roman" w:cs="Times New Roman"/>
          <w:lang w:val="en-US"/>
        </w:rPr>
        <w:t>ë</w:t>
      </w:r>
      <w:r w:rsidR="004A4D25">
        <w:rPr>
          <w:rFonts w:ascii="Times New Roman" w:hAnsi="Times New Roman" w:cs="Times New Roman"/>
          <w:lang w:val="en-US"/>
        </w:rPr>
        <w:t>rhyrje nga jasht</w:t>
      </w:r>
      <w:r w:rsidR="00825BCB">
        <w:rPr>
          <w:rFonts w:ascii="Times New Roman" w:hAnsi="Times New Roman" w:cs="Times New Roman"/>
          <w:lang w:val="en-US"/>
        </w:rPr>
        <w:t>ë</w:t>
      </w:r>
      <w:r w:rsidR="00055E97" w:rsidRPr="00DF387C">
        <w:rPr>
          <w:rFonts w:ascii="Times New Roman" w:hAnsi="Times New Roman" w:cs="Times New Roman"/>
          <w:lang w:val="en-US"/>
        </w:rPr>
        <w:t>,</w:t>
      </w:r>
      <w:r w:rsidR="0055417C" w:rsidRPr="00DF387C">
        <w:rPr>
          <w:rFonts w:ascii="Times New Roman" w:hAnsi="Times New Roman" w:cs="Times New Roman"/>
          <w:lang w:val="en-US"/>
        </w:rPr>
        <w:t xml:space="preserve"> </w:t>
      </w:r>
      <w:r w:rsidR="004A4D25">
        <w:rPr>
          <w:rFonts w:ascii="Times New Roman" w:hAnsi="Times New Roman" w:cs="Times New Roman"/>
          <w:lang w:val="en-US"/>
        </w:rPr>
        <w:t xml:space="preserve">duke rrezikuar t’u japin fund operacioneve brenda </w:t>
      </w:r>
      <w:r w:rsidR="0055417C" w:rsidRPr="00DF387C">
        <w:rPr>
          <w:rFonts w:ascii="Times New Roman" w:hAnsi="Times New Roman" w:cs="Times New Roman"/>
          <w:lang w:val="en-US"/>
        </w:rPr>
        <w:t>2</w:t>
      </w:r>
      <w:r w:rsidR="00055E97" w:rsidRPr="00DF387C">
        <w:rPr>
          <w:rFonts w:ascii="Times New Roman" w:hAnsi="Times New Roman" w:cs="Times New Roman"/>
          <w:lang w:val="en-US"/>
        </w:rPr>
        <w:t>-</w:t>
      </w:r>
      <w:r w:rsidR="0055417C" w:rsidRPr="00DF387C">
        <w:rPr>
          <w:rFonts w:ascii="Times New Roman" w:hAnsi="Times New Roman" w:cs="Times New Roman"/>
          <w:lang w:val="en-US"/>
        </w:rPr>
        <w:t xml:space="preserve">3 </w:t>
      </w:r>
      <w:r w:rsidR="004A4D25">
        <w:rPr>
          <w:rFonts w:ascii="Times New Roman" w:hAnsi="Times New Roman" w:cs="Times New Roman"/>
          <w:lang w:val="en-US"/>
        </w:rPr>
        <w:t>muajve t</w:t>
      </w:r>
      <w:r w:rsidR="00825BCB">
        <w:rPr>
          <w:rFonts w:ascii="Times New Roman" w:hAnsi="Times New Roman" w:cs="Times New Roman"/>
          <w:lang w:val="en-US"/>
        </w:rPr>
        <w:t>ë</w:t>
      </w:r>
      <w:r w:rsidR="004A4D25">
        <w:rPr>
          <w:rFonts w:ascii="Times New Roman" w:hAnsi="Times New Roman" w:cs="Times New Roman"/>
          <w:lang w:val="en-US"/>
        </w:rPr>
        <w:t xml:space="preserve"> ardhsh</w:t>
      </w:r>
      <w:r w:rsidR="00825BCB">
        <w:rPr>
          <w:rFonts w:ascii="Times New Roman" w:hAnsi="Times New Roman" w:cs="Times New Roman"/>
          <w:lang w:val="en-US"/>
        </w:rPr>
        <w:t>ë</w:t>
      </w:r>
      <w:r w:rsidR="004A4D25">
        <w:rPr>
          <w:rFonts w:ascii="Times New Roman" w:hAnsi="Times New Roman" w:cs="Times New Roman"/>
          <w:lang w:val="en-US"/>
        </w:rPr>
        <w:t>m</w:t>
      </w:r>
      <w:r w:rsidR="00055E97" w:rsidRPr="00DF387C">
        <w:rPr>
          <w:rFonts w:ascii="Times New Roman" w:hAnsi="Times New Roman" w:cs="Times New Roman"/>
          <w:lang w:val="en-US"/>
        </w:rPr>
        <w:t>;</w:t>
      </w:r>
    </w:p>
    <w:p w:rsidR="00F40522" w:rsidRPr="00DF387C" w:rsidRDefault="004A4D25" w:rsidP="00DF387C">
      <w:pPr>
        <w:pStyle w:val="ListParagraph"/>
        <w:numPr>
          <w:ilvl w:val="0"/>
          <w:numId w:val="37"/>
        </w:numPr>
        <w:spacing w:line="360" w:lineRule="auto"/>
        <w:jc w:val="both"/>
        <w:rPr>
          <w:rFonts w:ascii="Times New Roman" w:hAnsi="Times New Roman" w:cs="Times New Roman"/>
          <w:lang w:val="en-US"/>
        </w:rPr>
      </w:pPr>
      <w:r>
        <w:rPr>
          <w:rFonts w:ascii="Times New Roman" w:hAnsi="Times New Roman" w:cs="Times New Roman"/>
          <w:lang w:val="en-US"/>
        </w:rPr>
        <w:t>Vet</w:t>
      </w:r>
      <w:r w:rsidR="00825BCB">
        <w:rPr>
          <w:rFonts w:ascii="Times New Roman" w:hAnsi="Times New Roman" w:cs="Times New Roman"/>
          <w:lang w:val="en-US"/>
        </w:rPr>
        <w:t>ë</w:t>
      </w:r>
      <w:r>
        <w:rPr>
          <w:rFonts w:ascii="Times New Roman" w:hAnsi="Times New Roman" w:cs="Times New Roman"/>
          <w:lang w:val="en-US"/>
        </w:rPr>
        <w:t xml:space="preserve">m </w:t>
      </w:r>
      <w:r w:rsidR="00DF387C">
        <w:rPr>
          <w:rFonts w:ascii="Times New Roman" w:hAnsi="Times New Roman" w:cs="Times New Roman"/>
          <w:lang w:val="en-US"/>
        </w:rPr>
        <w:t>17,</w:t>
      </w:r>
      <w:r w:rsidR="0055417C" w:rsidRPr="00DF387C">
        <w:rPr>
          <w:rFonts w:ascii="Times New Roman" w:hAnsi="Times New Roman" w:cs="Times New Roman"/>
          <w:lang w:val="en-US"/>
        </w:rPr>
        <w:t xml:space="preserve">7%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w:t>
      </w:r>
      <w:r w:rsidR="002F2D34">
        <w:rPr>
          <w:rFonts w:ascii="Times New Roman" w:hAnsi="Times New Roman" w:cs="Times New Roman"/>
          <w:lang w:val="en-US"/>
        </w:rPr>
        <w:t>OSHC</w:t>
      </w:r>
      <w:r w:rsidR="0055417C" w:rsidRPr="00DF387C">
        <w:rPr>
          <w:rFonts w:ascii="Times New Roman" w:hAnsi="Times New Roman" w:cs="Times New Roman"/>
          <w:lang w:val="en-US"/>
        </w:rPr>
        <w:t xml:space="preserve"> (47</w:t>
      </w:r>
      <w:r w:rsidR="00DF387C">
        <w:rPr>
          <w:rFonts w:ascii="Times New Roman" w:hAnsi="Times New Roman" w:cs="Times New Roman"/>
          <w:lang w:val="en-US"/>
        </w:rPr>
        <w:t xml:space="preserve"> </w:t>
      </w:r>
      <w:r w:rsidR="00EE17F4">
        <w:rPr>
          <w:rFonts w:ascii="Times New Roman" w:hAnsi="Times New Roman" w:cs="Times New Roman"/>
          <w:lang w:val="en-US"/>
        </w:rPr>
        <w:t>e tyre</w:t>
      </w:r>
      <w:r w:rsidR="0055417C" w:rsidRPr="00DF387C">
        <w:rPr>
          <w:rFonts w:ascii="Times New Roman" w:hAnsi="Times New Roman" w:cs="Times New Roman"/>
          <w:lang w:val="en-US"/>
        </w:rPr>
        <w:t xml:space="preserve">) </w:t>
      </w:r>
      <w:r w:rsidR="001C66B2">
        <w:rPr>
          <w:rFonts w:ascii="Times New Roman" w:hAnsi="Times New Roman" w:cs="Times New Roman"/>
          <w:lang w:val="en-US"/>
        </w:rPr>
        <w:t>kan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kapacitet operacional </w:t>
      </w:r>
      <w:r w:rsidR="001C66B2">
        <w:rPr>
          <w:rFonts w:ascii="Times New Roman" w:hAnsi="Times New Roman" w:cs="Times New Roman"/>
          <w:lang w:val="en-US"/>
        </w:rPr>
        <w:t>m</w:t>
      </w:r>
      <w:r w:rsidR="00825BCB">
        <w:rPr>
          <w:rFonts w:ascii="Times New Roman" w:hAnsi="Times New Roman" w:cs="Times New Roman"/>
          <w:lang w:val="en-US"/>
        </w:rPr>
        <w:t>ë</w:t>
      </w:r>
      <w:r w:rsidR="001C66B2">
        <w:rPr>
          <w:rFonts w:ascii="Times New Roman" w:hAnsi="Times New Roman" w:cs="Times New Roman"/>
          <w:lang w:val="en-US"/>
        </w:rPr>
        <w:t xml:space="preserve"> afatgjat</w:t>
      </w:r>
      <w:r w:rsidR="00825BCB">
        <w:rPr>
          <w:rFonts w:ascii="Times New Roman" w:hAnsi="Times New Roman" w:cs="Times New Roman"/>
          <w:lang w:val="en-US"/>
        </w:rPr>
        <w:t>ë</w:t>
      </w:r>
      <w:r w:rsidR="0055417C" w:rsidRPr="00DF387C">
        <w:rPr>
          <w:rFonts w:ascii="Times New Roman" w:hAnsi="Times New Roman" w:cs="Times New Roman"/>
          <w:lang w:val="en-US"/>
        </w:rPr>
        <w:t xml:space="preserve">. </w:t>
      </w:r>
      <w:r w:rsidR="001C66B2">
        <w:rPr>
          <w:rFonts w:ascii="Times New Roman" w:hAnsi="Times New Roman" w:cs="Times New Roman"/>
          <w:lang w:val="en-US"/>
        </w:rPr>
        <w:t>Kjo kategori p</w:t>
      </w:r>
      <w:r w:rsidR="00825BCB">
        <w:rPr>
          <w:rFonts w:ascii="Times New Roman" w:hAnsi="Times New Roman" w:cs="Times New Roman"/>
          <w:lang w:val="en-US"/>
        </w:rPr>
        <w:t>ë</w:t>
      </w:r>
      <w:r w:rsidR="001C66B2">
        <w:rPr>
          <w:rFonts w:ascii="Times New Roman" w:hAnsi="Times New Roman" w:cs="Times New Roman"/>
          <w:lang w:val="en-US"/>
        </w:rPr>
        <w:t xml:space="preserve">rfshin </w:t>
      </w:r>
      <w:r w:rsidR="006101D4">
        <w:rPr>
          <w:rFonts w:ascii="Times New Roman" w:hAnsi="Times New Roman" w:cs="Times New Roman"/>
          <w:lang w:val="en-US"/>
        </w:rPr>
        <w:t>Shoqata</w:t>
      </w:r>
      <w:r w:rsidR="001C66B2">
        <w:rPr>
          <w:rFonts w:ascii="Times New Roman" w:hAnsi="Times New Roman" w:cs="Times New Roman"/>
          <w:lang w:val="en-US"/>
        </w:rPr>
        <w:t>t</w:t>
      </w:r>
      <w:r w:rsidR="0055417C" w:rsidRPr="00DF387C">
        <w:rPr>
          <w:rFonts w:ascii="Times New Roman" w:hAnsi="Times New Roman" w:cs="Times New Roman"/>
          <w:lang w:val="en-US"/>
        </w:rPr>
        <w:t xml:space="preserve"> </w:t>
      </w:r>
      <w:r w:rsidR="001C66B2">
        <w:rPr>
          <w:rFonts w:ascii="Times New Roman" w:hAnsi="Times New Roman" w:cs="Times New Roman"/>
          <w:lang w:val="en-US"/>
        </w:rPr>
        <w:t>shum</w:t>
      </w:r>
      <w:r w:rsidR="00825BCB">
        <w:rPr>
          <w:rFonts w:ascii="Times New Roman" w:hAnsi="Times New Roman" w:cs="Times New Roman"/>
          <w:lang w:val="en-US"/>
        </w:rPr>
        <w:t>ë</w:t>
      </w:r>
      <w:r w:rsidR="001C66B2">
        <w:rPr>
          <w:rFonts w:ascii="Times New Roman" w:hAnsi="Times New Roman" w:cs="Times New Roman"/>
          <w:lang w:val="en-US"/>
        </w:rPr>
        <w:t xml:space="preserve"> t</w:t>
      </w:r>
      <w:r w:rsidR="00825BCB">
        <w:rPr>
          <w:rFonts w:ascii="Times New Roman" w:hAnsi="Times New Roman" w:cs="Times New Roman"/>
          <w:lang w:val="en-US"/>
        </w:rPr>
        <w:t>ë</w:t>
      </w:r>
      <w:r w:rsidR="001C66B2">
        <w:rPr>
          <w:rFonts w:ascii="Times New Roman" w:hAnsi="Times New Roman" w:cs="Times New Roman"/>
          <w:lang w:val="en-US"/>
        </w:rPr>
        <w:t xml:space="preserve"> vogla informale q</w:t>
      </w:r>
      <w:r w:rsidR="00825BCB">
        <w:rPr>
          <w:rFonts w:ascii="Times New Roman" w:hAnsi="Times New Roman" w:cs="Times New Roman"/>
          <w:lang w:val="en-US"/>
        </w:rPr>
        <w:t>ë</w:t>
      </w:r>
      <w:r w:rsidR="001C66B2">
        <w:rPr>
          <w:rFonts w:ascii="Times New Roman" w:hAnsi="Times New Roman" w:cs="Times New Roman"/>
          <w:lang w:val="en-US"/>
        </w:rPr>
        <w:t xml:space="preserve"> kryejn</w:t>
      </w:r>
      <w:r w:rsidR="00825BCB">
        <w:rPr>
          <w:rFonts w:ascii="Times New Roman" w:hAnsi="Times New Roman" w:cs="Times New Roman"/>
          <w:lang w:val="en-US"/>
        </w:rPr>
        <w:t>ë</w:t>
      </w:r>
      <w:r w:rsidR="001C66B2">
        <w:rPr>
          <w:rFonts w:ascii="Times New Roman" w:hAnsi="Times New Roman" w:cs="Times New Roman"/>
          <w:lang w:val="en-US"/>
        </w:rPr>
        <w:t xml:space="preserve"> mikrond</w:t>
      </w:r>
      <w:r w:rsidR="00825BCB">
        <w:rPr>
          <w:rFonts w:ascii="Times New Roman" w:hAnsi="Times New Roman" w:cs="Times New Roman"/>
          <w:lang w:val="en-US"/>
        </w:rPr>
        <w:t>ë</w:t>
      </w:r>
      <w:r w:rsidR="001C66B2">
        <w:rPr>
          <w:rFonts w:ascii="Times New Roman" w:hAnsi="Times New Roman" w:cs="Times New Roman"/>
          <w:lang w:val="en-US"/>
        </w:rPr>
        <w:t>rhyrje mbi baza vullnetare n</w:t>
      </w:r>
      <w:r w:rsidR="00825BCB">
        <w:rPr>
          <w:rFonts w:ascii="Times New Roman" w:hAnsi="Times New Roman" w:cs="Times New Roman"/>
          <w:lang w:val="en-US"/>
        </w:rPr>
        <w:t>ë</w:t>
      </w:r>
      <w:r w:rsidR="001C66B2">
        <w:rPr>
          <w:rFonts w:ascii="Times New Roman" w:hAnsi="Times New Roman" w:cs="Times New Roman"/>
          <w:lang w:val="en-US"/>
        </w:rPr>
        <w:t xml:space="preserve"> fush</w:t>
      </w:r>
      <w:r w:rsidR="00825BCB">
        <w:rPr>
          <w:rFonts w:ascii="Times New Roman" w:hAnsi="Times New Roman" w:cs="Times New Roman"/>
          <w:lang w:val="en-US"/>
        </w:rPr>
        <w:t>ë</w:t>
      </w:r>
      <w:r w:rsidR="001C66B2">
        <w:rPr>
          <w:rFonts w:ascii="Times New Roman" w:hAnsi="Times New Roman" w:cs="Times New Roman"/>
          <w:lang w:val="en-US"/>
        </w:rPr>
        <w:t xml:space="preserve">n kulturore dhe </w:t>
      </w:r>
      <w:r w:rsidR="006101D4">
        <w:rPr>
          <w:rFonts w:ascii="Times New Roman" w:hAnsi="Times New Roman" w:cs="Times New Roman"/>
          <w:lang w:val="en-US"/>
        </w:rPr>
        <w:t>Organizata</w:t>
      </w:r>
      <w:r w:rsidR="001C66B2">
        <w:rPr>
          <w:rFonts w:ascii="Times New Roman" w:hAnsi="Times New Roman" w:cs="Times New Roman"/>
          <w:lang w:val="en-US"/>
        </w:rPr>
        <w:t>t</w:t>
      </w:r>
      <w:r w:rsidR="006101D4">
        <w:rPr>
          <w:rFonts w:ascii="Times New Roman" w:hAnsi="Times New Roman" w:cs="Times New Roman"/>
          <w:lang w:val="en-US"/>
        </w:rPr>
        <w:t xml:space="preserve"> </w:t>
      </w:r>
      <w:r w:rsidR="001C66B2">
        <w:rPr>
          <w:rFonts w:ascii="Times New Roman" w:hAnsi="Times New Roman" w:cs="Times New Roman"/>
          <w:lang w:val="en-US"/>
        </w:rPr>
        <w:t>e m</w:t>
      </w:r>
      <w:r w:rsidR="00825BCB">
        <w:rPr>
          <w:rFonts w:ascii="Times New Roman" w:hAnsi="Times New Roman" w:cs="Times New Roman"/>
          <w:lang w:val="en-US"/>
        </w:rPr>
        <w:t>ë</w:t>
      </w:r>
      <w:r w:rsidR="001C66B2">
        <w:rPr>
          <w:rFonts w:ascii="Times New Roman" w:hAnsi="Times New Roman" w:cs="Times New Roman"/>
          <w:lang w:val="en-US"/>
        </w:rPr>
        <w:t xml:space="preserve">dha </w:t>
      </w:r>
      <w:r w:rsidR="006101D4">
        <w:rPr>
          <w:rFonts w:ascii="Times New Roman" w:hAnsi="Times New Roman" w:cs="Times New Roman"/>
          <w:lang w:val="en-US"/>
        </w:rPr>
        <w:t>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055E97" w:rsidRPr="00DF387C">
        <w:rPr>
          <w:rFonts w:ascii="Times New Roman" w:hAnsi="Times New Roman" w:cs="Times New Roman"/>
          <w:lang w:val="en-US"/>
        </w:rPr>
        <w:t>.</w:t>
      </w:r>
    </w:p>
    <w:p w:rsidR="004D1581" w:rsidRDefault="001C66B2" w:rsidP="004D1581">
      <w:pPr>
        <w:pStyle w:val="Heading2"/>
        <w:shd w:val="clear" w:color="auto" w:fill="D9E2F3" w:themeFill="accent1" w:themeFillTint="33"/>
        <w:jc w:val="center"/>
        <w:rPr>
          <w:rFonts w:ascii="Times New Roman" w:hAnsi="Times New Roman" w:cs="Times New Roman"/>
          <w:b/>
          <w:bCs/>
          <w:color w:val="auto"/>
          <w:sz w:val="24"/>
          <w:szCs w:val="24"/>
          <w:lang w:val="en-US"/>
        </w:rPr>
      </w:pPr>
      <w:bookmarkStart w:id="20" w:name="_Toc45794188"/>
      <w:r>
        <w:rPr>
          <w:rFonts w:ascii="Times New Roman" w:hAnsi="Times New Roman" w:cs="Times New Roman"/>
          <w:b/>
          <w:bCs/>
          <w:color w:val="auto"/>
          <w:sz w:val="24"/>
          <w:szCs w:val="24"/>
          <w:lang w:val="en-US"/>
        </w:rPr>
        <w:t>FOKUSI SHKENCOR</w:t>
      </w:r>
    </w:p>
    <w:p w:rsidR="004D1581" w:rsidRPr="004D1581" w:rsidRDefault="004D1581" w:rsidP="004D1581">
      <w:pPr>
        <w:shd w:val="clear" w:color="auto" w:fill="D9E2F3" w:themeFill="accent1" w:themeFillTint="33"/>
        <w:rPr>
          <w:lang w:val="en-US"/>
        </w:rPr>
      </w:pPr>
    </w:p>
    <w:p w:rsidR="00A55345" w:rsidRDefault="00716147" w:rsidP="004D1581">
      <w:pPr>
        <w:pStyle w:val="Heading2"/>
        <w:shd w:val="clear" w:color="auto" w:fill="D9E2F3" w:themeFill="accent1" w:themeFillTint="33"/>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 xml:space="preserve">LIDERSHIPI </w:t>
      </w:r>
      <w:r w:rsidR="00372F8F">
        <w:rPr>
          <w:rFonts w:ascii="Times New Roman" w:hAnsi="Times New Roman" w:cs="Times New Roman"/>
          <w:b/>
          <w:bCs/>
          <w:color w:val="auto"/>
          <w:sz w:val="24"/>
          <w:szCs w:val="24"/>
          <w:lang w:val="en-US"/>
        </w:rPr>
        <w:t>n</w:t>
      </w:r>
      <w:r w:rsidR="00825BCB">
        <w:rPr>
          <w:rFonts w:ascii="Times New Roman" w:hAnsi="Times New Roman" w:cs="Times New Roman"/>
          <w:b/>
          <w:bCs/>
          <w:color w:val="auto"/>
          <w:sz w:val="24"/>
          <w:szCs w:val="24"/>
          <w:lang w:val="en-US"/>
        </w:rPr>
        <w:t>ë</w:t>
      </w:r>
      <w:r w:rsidR="00372F8F">
        <w:rPr>
          <w:rFonts w:ascii="Times New Roman" w:hAnsi="Times New Roman" w:cs="Times New Roman"/>
          <w:b/>
          <w:bCs/>
          <w:color w:val="auto"/>
          <w:sz w:val="24"/>
          <w:szCs w:val="24"/>
          <w:lang w:val="en-US"/>
        </w:rPr>
        <w:t xml:space="preserve"> </w:t>
      </w:r>
      <w:r w:rsidRPr="00A55345">
        <w:rPr>
          <w:rFonts w:ascii="Times New Roman" w:hAnsi="Times New Roman" w:cs="Times New Roman"/>
          <w:b/>
          <w:bCs/>
          <w:color w:val="auto"/>
          <w:sz w:val="24"/>
          <w:szCs w:val="24"/>
          <w:lang w:val="en-US"/>
        </w:rPr>
        <w:t>SE</w:t>
      </w:r>
      <w:r>
        <w:rPr>
          <w:rFonts w:ascii="Times New Roman" w:hAnsi="Times New Roman" w:cs="Times New Roman"/>
          <w:b/>
          <w:bCs/>
          <w:color w:val="auto"/>
          <w:sz w:val="24"/>
          <w:szCs w:val="24"/>
          <w:lang w:val="en-US"/>
        </w:rPr>
        <w:t>K</w:t>
      </w:r>
      <w:r w:rsidRPr="00A55345">
        <w:rPr>
          <w:rFonts w:ascii="Times New Roman" w:hAnsi="Times New Roman" w:cs="Times New Roman"/>
          <w:b/>
          <w:bCs/>
          <w:color w:val="auto"/>
          <w:sz w:val="24"/>
          <w:szCs w:val="24"/>
          <w:lang w:val="en-US"/>
        </w:rPr>
        <w:t>TOR</w:t>
      </w:r>
      <w:r>
        <w:rPr>
          <w:rFonts w:ascii="Times New Roman" w:hAnsi="Times New Roman" w:cs="Times New Roman"/>
          <w:b/>
          <w:bCs/>
          <w:color w:val="auto"/>
          <w:sz w:val="24"/>
          <w:szCs w:val="24"/>
          <w:lang w:val="en-US"/>
        </w:rPr>
        <w:t>IN</w:t>
      </w:r>
      <w:r w:rsidRPr="00A55345">
        <w:rPr>
          <w:rFonts w:ascii="Times New Roman" w:hAnsi="Times New Roman" w:cs="Times New Roman"/>
          <w:b/>
          <w:bCs/>
          <w:color w:val="auto"/>
          <w:sz w:val="24"/>
          <w:szCs w:val="24"/>
          <w:lang w:val="en-US"/>
        </w:rPr>
        <w:t xml:space="preserve"> </w:t>
      </w:r>
      <w:r w:rsidR="00A55345" w:rsidRPr="00A55345">
        <w:rPr>
          <w:rFonts w:ascii="Times New Roman" w:hAnsi="Times New Roman" w:cs="Times New Roman"/>
          <w:b/>
          <w:bCs/>
          <w:color w:val="auto"/>
          <w:sz w:val="24"/>
          <w:szCs w:val="24"/>
          <w:lang w:val="en-US"/>
        </w:rPr>
        <w:t xml:space="preserve">SOCIAL: </w:t>
      </w:r>
      <w:r>
        <w:rPr>
          <w:rFonts w:ascii="Times New Roman" w:hAnsi="Times New Roman" w:cs="Times New Roman"/>
          <w:b/>
          <w:bCs/>
          <w:color w:val="auto"/>
          <w:sz w:val="24"/>
          <w:szCs w:val="24"/>
          <w:lang w:val="en-US"/>
        </w:rPr>
        <w:t>LUNDRIMI N</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 REALITETIN E RI N</w:t>
      </w:r>
      <w:r w:rsidR="00825BCB">
        <w:rPr>
          <w:rFonts w:ascii="Times New Roman" w:hAnsi="Times New Roman" w:cs="Times New Roman"/>
          <w:b/>
          <w:bCs/>
          <w:color w:val="auto"/>
          <w:sz w:val="24"/>
          <w:szCs w:val="24"/>
          <w:lang w:val="en-US"/>
        </w:rPr>
        <w:t>Ë</w:t>
      </w:r>
      <w:r w:rsidR="00372F8F">
        <w:rPr>
          <w:rFonts w:ascii="Times New Roman" w:hAnsi="Times New Roman" w:cs="Times New Roman"/>
          <w:b/>
          <w:bCs/>
          <w:color w:val="auto"/>
          <w:sz w:val="24"/>
          <w:szCs w:val="24"/>
          <w:lang w:val="en-US"/>
        </w:rPr>
        <w:t xml:space="preserve"> </w:t>
      </w:r>
      <w:r>
        <w:rPr>
          <w:rFonts w:ascii="Times New Roman" w:hAnsi="Times New Roman" w:cs="Times New Roman"/>
          <w:b/>
          <w:bCs/>
          <w:color w:val="auto"/>
          <w:sz w:val="24"/>
          <w:szCs w:val="24"/>
          <w:lang w:val="en-US"/>
        </w:rPr>
        <w:t>KOH</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T E </w:t>
      </w:r>
      <w:r w:rsidR="00F86104">
        <w:rPr>
          <w:rFonts w:ascii="Times New Roman" w:hAnsi="Times New Roman" w:cs="Times New Roman"/>
          <w:b/>
          <w:bCs/>
          <w:color w:val="auto"/>
          <w:sz w:val="24"/>
          <w:szCs w:val="24"/>
          <w:lang w:val="en-US"/>
        </w:rPr>
        <w:t>KRIZ</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S</w:t>
      </w:r>
      <w:r w:rsidR="00F86104">
        <w:rPr>
          <w:rFonts w:ascii="Times New Roman" w:hAnsi="Times New Roman" w:cs="Times New Roman"/>
          <w:b/>
          <w:bCs/>
          <w:color w:val="auto"/>
          <w:sz w:val="24"/>
          <w:szCs w:val="24"/>
          <w:lang w:val="en-US"/>
        </w:rPr>
        <w:t xml:space="preserve"> </w:t>
      </w:r>
      <w:r>
        <w:rPr>
          <w:rFonts w:ascii="Times New Roman" w:hAnsi="Times New Roman" w:cs="Times New Roman"/>
          <w:b/>
          <w:bCs/>
          <w:color w:val="auto"/>
          <w:sz w:val="24"/>
          <w:szCs w:val="24"/>
          <w:lang w:val="en-US"/>
        </w:rPr>
        <w:t>S</w:t>
      </w:r>
      <w:r w:rsidR="00825BCB">
        <w:rPr>
          <w:rFonts w:ascii="Times New Roman" w:hAnsi="Times New Roman" w:cs="Times New Roman"/>
          <w:b/>
          <w:bCs/>
          <w:color w:val="auto"/>
          <w:sz w:val="24"/>
          <w:szCs w:val="24"/>
          <w:lang w:val="en-US"/>
        </w:rPr>
        <w:t>Ë</w:t>
      </w:r>
      <w:r w:rsidR="00F86104">
        <w:rPr>
          <w:rFonts w:ascii="Times New Roman" w:hAnsi="Times New Roman" w:cs="Times New Roman"/>
          <w:b/>
          <w:bCs/>
          <w:color w:val="auto"/>
          <w:sz w:val="24"/>
          <w:szCs w:val="24"/>
          <w:lang w:val="en-US"/>
        </w:rPr>
        <w:t xml:space="preserve"> COVID-19</w:t>
      </w:r>
      <w:r w:rsidR="00A55345" w:rsidRPr="00A55345">
        <w:rPr>
          <w:rFonts w:ascii="Times New Roman" w:hAnsi="Times New Roman" w:cs="Times New Roman"/>
          <w:b/>
          <w:bCs/>
          <w:color w:val="auto"/>
          <w:sz w:val="24"/>
          <w:szCs w:val="24"/>
          <w:lang w:val="en-US"/>
        </w:rPr>
        <w:t xml:space="preserve">, </w:t>
      </w:r>
      <w:r w:rsidRPr="00A55345">
        <w:rPr>
          <w:rFonts w:ascii="Times New Roman" w:hAnsi="Times New Roman" w:cs="Times New Roman"/>
          <w:b/>
          <w:bCs/>
          <w:color w:val="auto"/>
          <w:sz w:val="24"/>
          <w:szCs w:val="24"/>
          <w:lang w:val="en-US"/>
        </w:rPr>
        <w:t>DISTANC</w:t>
      </w:r>
      <w:r>
        <w:rPr>
          <w:rFonts w:ascii="Times New Roman" w:hAnsi="Times New Roman" w:cs="Times New Roman"/>
          <w:b/>
          <w:bCs/>
          <w:color w:val="auto"/>
          <w:sz w:val="24"/>
          <w:szCs w:val="24"/>
          <w:lang w:val="en-US"/>
        </w:rPr>
        <w:t>A</w:t>
      </w:r>
      <w:r w:rsidRPr="00A55345">
        <w:rPr>
          <w:rFonts w:ascii="Times New Roman" w:hAnsi="Times New Roman" w:cs="Times New Roman"/>
          <w:b/>
          <w:bCs/>
          <w:color w:val="auto"/>
          <w:sz w:val="24"/>
          <w:szCs w:val="24"/>
          <w:lang w:val="en-US"/>
        </w:rPr>
        <w:t xml:space="preserve"> </w:t>
      </w:r>
      <w:r w:rsidR="00A55345" w:rsidRPr="00A55345">
        <w:rPr>
          <w:rFonts w:ascii="Times New Roman" w:hAnsi="Times New Roman" w:cs="Times New Roman"/>
          <w:b/>
          <w:bCs/>
          <w:color w:val="auto"/>
          <w:sz w:val="24"/>
          <w:szCs w:val="24"/>
          <w:lang w:val="en-US"/>
        </w:rPr>
        <w:t xml:space="preserve">SOCIAL </w:t>
      </w:r>
      <w:bookmarkEnd w:id="20"/>
      <w:r>
        <w:rPr>
          <w:rFonts w:ascii="Times New Roman" w:hAnsi="Times New Roman" w:cs="Times New Roman"/>
          <w:b/>
          <w:bCs/>
          <w:color w:val="auto"/>
          <w:sz w:val="24"/>
          <w:szCs w:val="24"/>
          <w:lang w:val="en-US"/>
        </w:rPr>
        <w:t>DHE KUFIJT</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 KOMUNITAR</w:t>
      </w:r>
      <w:r w:rsidR="00825BCB">
        <w:rPr>
          <w:rFonts w:ascii="Times New Roman" w:hAnsi="Times New Roman" w:cs="Times New Roman"/>
          <w:b/>
          <w:bCs/>
          <w:color w:val="auto"/>
          <w:sz w:val="24"/>
          <w:szCs w:val="24"/>
          <w:lang w:val="en-US"/>
        </w:rPr>
        <w:t>Ë</w:t>
      </w:r>
    </w:p>
    <w:p w:rsidR="000C0F76" w:rsidRDefault="00A55345" w:rsidP="004D1581">
      <w:pPr>
        <w:shd w:val="clear" w:color="auto" w:fill="D9E2F3" w:themeFill="accent1" w:themeFillTint="33"/>
        <w:spacing w:line="360" w:lineRule="auto"/>
        <w:jc w:val="center"/>
        <w:rPr>
          <w:rFonts w:ascii="Times New Roman" w:eastAsia="Times New Roman" w:hAnsi="Times New Roman" w:cs="Times New Roman"/>
          <w:vertAlign w:val="superscript"/>
          <w:lang w:val="en-US" w:eastAsia="it-IT"/>
        </w:rPr>
      </w:pPr>
      <w:r w:rsidRPr="00A55345">
        <w:rPr>
          <w:rFonts w:ascii="Times New Roman" w:eastAsia="Times New Roman" w:hAnsi="Times New Roman" w:cs="Times New Roman"/>
          <w:lang w:val="en-US" w:eastAsia="it-IT"/>
        </w:rPr>
        <w:t>Shkelzen Marku</w:t>
      </w:r>
    </w:p>
    <w:p w:rsidR="00A55345" w:rsidRPr="000C0F76" w:rsidRDefault="00716147" w:rsidP="004D1581">
      <w:pPr>
        <w:shd w:val="clear" w:color="auto" w:fill="D9E2F3" w:themeFill="accent1" w:themeFillTint="33"/>
        <w:spacing w:line="360" w:lineRule="auto"/>
        <w:jc w:val="center"/>
        <w:rPr>
          <w:rFonts w:ascii="Times New Roman" w:eastAsia="Times New Roman" w:hAnsi="Times New Roman" w:cs="Times New Roman"/>
          <w:lang w:val="en-US" w:eastAsia="it-IT"/>
        </w:rPr>
      </w:pPr>
      <w:r>
        <w:rPr>
          <w:rFonts w:ascii="Times New Roman" w:eastAsia="Times New Roman" w:hAnsi="Times New Roman" w:cs="Times New Roman"/>
          <w:i/>
          <w:sz w:val="20"/>
          <w:szCs w:val="20"/>
          <w:lang w:val="en-US" w:eastAsia="it-IT"/>
        </w:rPr>
        <w:t>Bashk</w:t>
      </w:r>
      <w:r w:rsidR="00825BCB">
        <w:rPr>
          <w:rFonts w:ascii="Times New Roman" w:eastAsia="Times New Roman" w:hAnsi="Times New Roman" w:cs="Times New Roman"/>
          <w:i/>
          <w:sz w:val="20"/>
          <w:szCs w:val="20"/>
          <w:lang w:val="en-US" w:eastAsia="it-IT"/>
        </w:rPr>
        <w:t>ë</w:t>
      </w:r>
      <w:r>
        <w:rPr>
          <w:rFonts w:ascii="Times New Roman" w:eastAsia="Times New Roman" w:hAnsi="Times New Roman" w:cs="Times New Roman"/>
          <w:i/>
          <w:sz w:val="20"/>
          <w:szCs w:val="20"/>
          <w:lang w:val="en-US" w:eastAsia="it-IT"/>
        </w:rPr>
        <w:t>themelues dhe drejtor</w:t>
      </w:r>
      <w:r w:rsidR="00A55345" w:rsidRPr="00A55345">
        <w:rPr>
          <w:rFonts w:ascii="Times New Roman" w:eastAsia="Times New Roman" w:hAnsi="Times New Roman" w:cs="Times New Roman"/>
          <w:i/>
          <w:sz w:val="20"/>
          <w:szCs w:val="20"/>
          <w:lang w:val="en-US" w:eastAsia="it-IT"/>
        </w:rPr>
        <w:t xml:space="preserve">, Yunus Social Business Balkans </w:t>
      </w:r>
      <w:r w:rsidR="00A55345">
        <w:rPr>
          <w:rFonts w:ascii="Times New Roman" w:eastAsia="Times New Roman" w:hAnsi="Times New Roman" w:cs="Times New Roman"/>
          <w:i/>
          <w:sz w:val="20"/>
          <w:szCs w:val="20"/>
          <w:lang w:val="en-US" w:eastAsia="it-IT"/>
        </w:rPr>
        <w:t>–</w:t>
      </w:r>
      <w:r w:rsidR="00A55345" w:rsidRPr="00A55345">
        <w:rPr>
          <w:rFonts w:ascii="Times New Roman" w:eastAsia="Times New Roman" w:hAnsi="Times New Roman" w:cs="Times New Roman"/>
          <w:i/>
          <w:sz w:val="20"/>
          <w:szCs w:val="20"/>
          <w:lang w:val="en-US" w:eastAsia="it-IT"/>
        </w:rPr>
        <w:t xml:space="preserve"> </w:t>
      </w:r>
      <w:r w:rsidR="00A55345">
        <w:rPr>
          <w:rFonts w:ascii="Times New Roman" w:eastAsia="Times New Roman" w:hAnsi="Times New Roman" w:cs="Times New Roman"/>
          <w:i/>
          <w:sz w:val="20"/>
          <w:szCs w:val="20"/>
          <w:lang w:val="en-US" w:eastAsia="it-IT"/>
        </w:rPr>
        <w:t>Tiran</w:t>
      </w:r>
      <w:r w:rsidR="00825BCB">
        <w:rPr>
          <w:rFonts w:ascii="Times New Roman" w:eastAsia="Times New Roman" w:hAnsi="Times New Roman" w:cs="Times New Roman"/>
          <w:i/>
          <w:sz w:val="20"/>
          <w:szCs w:val="20"/>
          <w:lang w:val="en-US" w:eastAsia="it-IT"/>
        </w:rPr>
        <w:t>ë</w:t>
      </w:r>
      <w:r w:rsidR="00A55345">
        <w:rPr>
          <w:rFonts w:ascii="Times New Roman" w:eastAsia="Times New Roman" w:hAnsi="Times New Roman" w:cs="Times New Roman"/>
          <w:i/>
          <w:sz w:val="20"/>
          <w:szCs w:val="20"/>
          <w:lang w:val="en-US" w:eastAsia="it-IT"/>
        </w:rPr>
        <w:t xml:space="preserve">, </w:t>
      </w:r>
      <w:r w:rsidR="006101D4">
        <w:rPr>
          <w:rFonts w:ascii="Times New Roman" w:eastAsia="Times New Roman" w:hAnsi="Times New Roman" w:cs="Times New Roman"/>
          <w:i/>
          <w:sz w:val="20"/>
          <w:szCs w:val="20"/>
          <w:lang w:val="en-US" w:eastAsia="it-IT"/>
        </w:rPr>
        <w:t>Shqip</w:t>
      </w:r>
      <w:r w:rsidR="00825BCB">
        <w:rPr>
          <w:rFonts w:ascii="Times New Roman" w:eastAsia="Times New Roman" w:hAnsi="Times New Roman" w:cs="Times New Roman"/>
          <w:i/>
          <w:sz w:val="20"/>
          <w:szCs w:val="20"/>
          <w:lang w:val="en-US" w:eastAsia="it-IT"/>
        </w:rPr>
        <w:t>ë</w:t>
      </w:r>
      <w:r w:rsidR="006101D4">
        <w:rPr>
          <w:rFonts w:ascii="Times New Roman" w:eastAsia="Times New Roman" w:hAnsi="Times New Roman" w:cs="Times New Roman"/>
          <w:i/>
          <w:sz w:val="20"/>
          <w:szCs w:val="20"/>
          <w:lang w:val="en-US" w:eastAsia="it-IT"/>
        </w:rPr>
        <w:t>ri</w:t>
      </w:r>
      <w:r w:rsidR="006B55F6">
        <w:rPr>
          <w:rFonts w:ascii="Times New Roman" w:eastAsia="Times New Roman" w:hAnsi="Times New Roman" w:cs="Times New Roman"/>
          <w:i/>
          <w:sz w:val="20"/>
          <w:szCs w:val="20"/>
          <w:lang w:val="en-US" w:eastAsia="it-IT"/>
        </w:rPr>
        <w:t>.</w:t>
      </w:r>
    </w:p>
    <w:p w:rsidR="00B4334E" w:rsidRPr="00A55345" w:rsidRDefault="00B4334E" w:rsidP="004D1581">
      <w:pPr>
        <w:shd w:val="clear" w:color="auto" w:fill="D9E2F3" w:themeFill="accent1" w:themeFillTint="33"/>
        <w:jc w:val="both"/>
        <w:rPr>
          <w:rFonts w:ascii="Times New Roman" w:hAnsi="Times New Roman" w:cs="Times New Roman"/>
          <w:lang w:val="en-US"/>
        </w:rPr>
      </w:pPr>
    </w:p>
    <w:p w:rsidR="00A55345" w:rsidRPr="00A55345" w:rsidRDefault="00716147"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 xml:space="preserve">Kriza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e v</w:t>
      </w:r>
      <w:r w:rsidR="00825BCB">
        <w:rPr>
          <w:rFonts w:ascii="Times New Roman" w:hAnsi="Times New Roman" w:cs="Times New Roman"/>
          <w:lang w:val="en-US"/>
        </w:rPr>
        <w:t>ë</w:t>
      </w:r>
      <w:r>
        <w:rPr>
          <w:rFonts w:ascii="Times New Roman" w:hAnsi="Times New Roman" w:cs="Times New Roman"/>
          <w:lang w:val="en-US"/>
        </w:rPr>
        <w:t>rteta konstante e bot</w:t>
      </w:r>
      <w:r w:rsidR="00825BCB">
        <w:rPr>
          <w:rFonts w:ascii="Times New Roman" w:hAnsi="Times New Roman" w:cs="Times New Roman"/>
          <w:lang w:val="en-US"/>
        </w:rPr>
        <w:t>ë</w:t>
      </w:r>
      <w:r>
        <w:rPr>
          <w:rFonts w:ascii="Times New Roman" w:hAnsi="Times New Roman" w:cs="Times New Roman"/>
          <w:lang w:val="en-US"/>
        </w:rPr>
        <w:t>s s</w:t>
      </w:r>
      <w:r w:rsidR="00825BCB">
        <w:rPr>
          <w:rFonts w:ascii="Times New Roman" w:hAnsi="Times New Roman" w:cs="Times New Roman"/>
          <w:lang w:val="en-US"/>
        </w:rPr>
        <w:t>ë</w:t>
      </w:r>
      <w:r>
        <w:rPr>
          <w:rFonts w:ascii="Times New Roman" w:hAnsi="Times New Roman" w:cs="Times New Roman"/>
          <w:lang w:val="en-US"/>
        </w:rPr>
        <w:t xml:space="preserve"> sotme q</w:t>
      </w:r>
      <w:r w:rsidR="00825BCB">
        <w:rPr>
          <w:rFonts w:ascii="Times New Roman" w:hAnsi="Times New Roman" w:cs="Times New Roman"/>
          <w:lang w:val="en-US"/>
        </w:rPr>
        <w:t>ë</w:t>
      </w:r>
      <w:r>
        <w:rPr>
          <w:rFonts w:ascii="Times New Roman" w:hAnsi="Times New Roman" w:cs="Times New Roman"/>
          <w:lang w:val="en-US"/>
        </w:rPr>
        <w:t xml:space="preserve"> ndryshon me shpejt</w:t>
      </w:r>
      <w:r w:rsidR="00825BCB">
        <w:rPr>
          <w:rFonts w:ascii="Times New Roman" w:hAnsi="Times New Roman" w:cs="Times New Roman"/>
          <w:lang w:val="en-US"/>
        </w:rPr>
        <w:t>ë</w:t>
      </w:r>
      <w:r>
        <w:rPr>
          <w:rFonts w:ascii="Times New Roman" w:hAnsi="Times New Roman" w:cs="Times New Roman"/>
          <w:lang w:val="en-US"/>
        </w:rPr>
        <w:t>si</w:t>
      </w:r>
      <w:r w:rsidR="00A55345" w:rsidRPr="00A55345">
        <w:rPr>
          <w:rFonts w:ascii="Times New Roman" w:hAnsi="Times New Roman" w:cs="Times New Roman"/>
          <w:lang w:val="en-US"/>
        </w:rPr>
        <w:t xml:space="preserve">. </w:t>
      </w:r>
      <w:r>
        <w:rPr>
          <w:rFonts w:ascii="Times New Roman" w:hAnsi="Times New Roman" w:cs="Times New Roman"/>
          <w:lang w:val="en-US"/>
        </w:rPr>
        <w:t>Kushtet ekonomike dhe shoq</w:t>
      </w:r>
      <w:r w:rsidR="00825BCB">
        <w:rPr>
          <w:rFonts w:ascii="Times New Roman" w:hAnsi="Times New Roman" w:cs="Times New Roman"/>
          <w:lang w:val="en-US"/>
        </w:rPr>
        <w:t>ë</w:t>
      </w:r>
      <w:r>
        <w:rPr>
          <w:rFonts w:ascii="Times New Roman" w:hAnsi="Times New Roman" w:cs="Times New Roman"/>
          <w:lang w:val="en-US"/>
        </w:rPr>
        <w:t>rore n</w:t>
      </w:r>
      <w:r w:rsidR="00825BCB">
        <w:rPr>
          <w:rFonts w:ascii="Times New Roman" w:hAnsi="Times New Roman" w:cs="Times New Roman"/>
          <w:lang w:val="en-US"/>
        </w:rPr>
        <w:t>ë</w:t>
      </w:r>
      <w:r>
        <w:rPr>
          <w:rFonts w:ascii="Times New Roman" w:hAnsi="Times New Roman" w:cs="Times New Roman"/>
          <w:lang w:val="en-US"/>
        </w:rPr>
        <w:t xml:space="preserve"> ndryshim t</w:t>
      </w:r>
      <w:r w:rsidR="00825BCB">
        <w:rPr>
          <w:rFonts w:ascii="Times New Roman" w:hAnsi="Times New Roman" w:cs="Times New Roman"/>
          <w:lang w:val="en-US"/>
        </w:rPr>
        <w:t>ë</w:t>
      </w:r>
      <w:r>
        <w:rPr>
          <w:rFonts w:ascii="Times New Roman" w:hAnsi="Times New Roman" w:cs="Times New Roman"/>
          <w:lang w:val="en-US"/>
        </w:rPr>
        <w:t xml:space="preserve"> shpejt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problemet e </w:t>
      </w:r>
      <w:r w:rsidR="00A55345" w:rsidRPr="00A55345">
        <w:rPr>
          <w:rFonts w:ascii="Times New Roman" w:hAnsi="Times New Roman" w:cs="Times New Roman"/>
          <w:lang w:val="en-US"/>
        </w:rPr>
        <w:t>personel</w:t>
      </w:r>
      <w:r>
        <w:rPr>
          <w:rFonts w:ascii="Times New Roman" w:hAnsi="Times New Roman" w:cs="Times New Roman"/>
          <w:lang w:val="en-US"/>
        </w:rPr>
        <w:t>it</w:t>
      </w:r>
      <w:r w:rsidR="00A55345" w:rsidRPr="00A55345">
        <w:rPr>
          <w:rFonts w:ascii="Times New Roman" w:hAnsi="Times New Roman" w:cs="Times New Roman"/>
          <w:lang w:val="en-US"/>
        </w:rPr>
        <w:t xml:space="preserve">, </w:t>
      </w:r>
      <w:r>
        <w:rPr>
          <w:rFonts w:ascii="Times New Roman" w:hAnsi="Times New Roman" w:cs="Times New Roman"/>
          <w:lang w:val="en-US"/>
        </w:rPr>
        <w:t>ndr</w:t>
      </w:r>
      <w:r w:rsidR="00EE17F4">
        <w:rPr>
          <w:rFonts w:ascii="Times New Roman" w:hAnsi="Times New Roman" w:cs="Times New Roman"/>
          <w:lang w:val="en-US"/>
        </w:rPr>
        <w:t>y</w:t>
      </w:r>
      <w:r>
        <w:rPr>
          <w:rFonts w:ascii="Times New Roman" w:hAnsi="Times New Roman" w:cs="Times New Roman"/>
          <w:lang w:val="en-US"/>
        </w:rPr>
        <w:t>shimet e papritura teknologjike dhe efektet politike shkaktojn</w:t>
      </w:r>
      <w:r w:rsidR="00825BCB">
        <w:rPr>
          <w:rFonts w:ascii="Times New Roman" w:hAnsi="Times New Roman" w:cs="Times New Roman"/>
          <w:lang w:val="en-US"/>
        </w:rPr>
        <w:t>ë</w:t>
      </w:r>
      <w:r>
        <w:rPr>
          <w:rFonts w:ascii="Times New Roman" w:hAnsi="Times New Roman" w:cs="Times New Roman"/>
          <w:lang w:val="en-US"/>
        </w:rPr>
        <w:t xml:space="preserve"> paq</w:t>
      </w:r>
      <w:r w:rsidR="00825BCB">
        <w:rPr>
          <w:rFonts w:ascii="Times New Roman" w:hAnsi="Times New Roman" w:cs="Times New Roman"/>
          <w:lang w:val="en-US"/>
        </w:rPr>
        <w:t>ë</w:t>
      </w:r>
      <w:r>
        <w:rPr>
          <w:rFonts w:ascii="Times New Roman" w:hAnsi="Times New Roman" w:cs="Times New Roman"/>
          <w:lang w:val="en-US"/>
        </w:rPr>
        <w:t>ndrueshm</w:t>
      </w:r>
      <w:r w:rsidR="00825BCB">
        <w:rPr>
          <w:rFonts w:ascii="Times New Roman" w:hAnsi="Times New Roman" w:cs="Times New Roman"/>
          <w:lang w:val="en-US"/>
        </w:rPr>
        <w:t>ë</w:t>
      </w:r>
      <w:r>
        <w:rPr>
          <w:rFonts w:ascii="Times New Roman" w:hAnsi="Times New Roman" w:cs="Times New Roman"/>
          <w:lang w:val="en-US"/>
        </w:rPr>
        <w:t>ri n</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organizata</w:t>
      </w:r>
      <w:r>
        <w:rPr>
          <w:rFonts w:ascii="Times New Roman" w:hAnsi="Times New Roman" w:cs="Times New Roman"/>
          <w:lang w:val="en-US"/>
        </w:rPr>
        <w:t>t</w:t>
      </w:r>
      <w:r w:rsidR="00A55345" w:rsidRPr="00A55345">
        <w:rPr>
          <w:rFonts w:ascii="Times New Roman" w:hAnsi="Times New Roman" w:cs="Times New Roman"/>
          <w:lang w:val="en-US"/>
        </w:rPr>
        <w:t xml:space="preserve"> </w:t>
      </w:r>
      <w:r>
        <w:rPr>
          <w:rFonts w:ascii="Times New Roman" w:hAnsi="Times New Roman" w:cs="Times New Roman"/>
          <w:lang w:val="en-US"/>
        </w:rPr>
        <w:t>dhe bot</w:t>
      </w:r>
      <w:r w:rsidR="00825BCB">
        <w:rPr>
          <w:rFonts w:ascii="Times New Roman" w:hAnsi="Times New Roman" w:cs="Times New Roman"/>
          <w:lang w:val="en-US"/>
        </w:rPr>
        <w:t>ë</w:t>
      </w:r>
      <w:r>
        <w:rPr>
          <w:rFonts w:ascii="Times New Roman" w:hAnsi="Times New Roman" w:cs="Times New Roman"/>
          <w:lang w:val="en-US"/>
        </w:rPr>
        <w:t>n e sotme t</w:t>
      </w:r>
      <w:r w:rsidR="00825BCB">
        <w:rPr>
          <w:rFonts w:ascii="Times New Roman" w:hAnsi="Times New Roman" w:cs="Times New Roman"/>
          <w:lang w:val="en-US"/>
        </w:rPr>
        <w:t>ë</w:t>
      </w:r>
      <w:r>
        <w:rPr>
          <w:rFonts w:ascii="Times New Roman" w:hAnsi="Times New Roman" w:cs="Times New Roman"/>
          <w:lang w:val="en-US"/>
        </w:rPr>
        <w:t xml:space="preserve"> biznesit</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dhe </w:t>
      </w:r>
      <w:r w:rsidR="006101D4">
        <w:rPr>
          <w:rFonts w:ascii="Times New Roman" w:hAnsi="Times New Roman" w:cs="Times New Roman"/>
          <w:lang w:val="en-US"/>
        </w:rPr>
        <w:t>Biznese</w:t>
      </w:r>
      <w:r>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situata komplekse, dinamike dhe vazhdimisht t</w:t>
      </w:r>
      <w:r w:rsidR="00825BCB">
        <w:rPr>
          <w:rFonts w:ascii="Times New Roman" w:hAnsi="Times New Roman" w:cs="Times New Roman"/>
          <w:lang w:val="en-US"/>
        </w:rPr>
        <w:t>ë</w:t>
      </w:r>
      <w:r>
        <w:rPr>
          <w:rFonts w:ascii="Times New Roman" w:hAnsi="Times New Roman" w:cs="Times New Roman"/>
          <w:lang w:val="en-US"/>
        </w:rPr>
        <w:t xml:space="preserve"> ndryshueshme dhe n</w:t>
      </w:r>
      <w:r w:rsidR="00825BCB">
        <w:rPr>
          <w:rFonts w:ascii="Times New Roman" w:hAnsi="Times New Roman" w:cs="Times New Roman"/>
          <w:lang w:val="en-US"/>
        </w:rPr>
        <w:t>ë</w:t>
      </w:r>
      <w:r>
        <w:rPr>
          <w:rFonts w:ascii="Times New Roman" w:hAnsi="Times New Roman" w:cs="Times New Roman"/>
          <w:lang w:val="en-US"/>
        </w:rPr>
        <w:t xml:space="preserve"> rrethana sfiduese</w:t>
      </w:r>
      <w:r w:rsidR="00A55345" w:rsidRPr="00A55345">
        <w:rPr>
          <w:rFonts w:ascii="Times New Roman" w:hAnsi="Times New Roman" w:cs="Times New Roman"/>
          <w:lang w:val="en-US"/>
        </w:rPr>
        <w:t xml:space="preserve">. </w:t>
      </w:r>
      <w:r>
        <w:rPr>
          <w:rFonts w:ascii="Times New Roman" w:hAnsi="Times New Roman" w:cs="Times New Roman"/>
          <w:lang w:val="en-US"/>
        </w:rPr>
        <w:t>Drejtuesit e sektorit social shpesh p</w:t>
      </w:r>
      <w:r w:rsidR="00825BCB">
        <w:rPr>
          <w:rFonts w:ascii="Times New Roman" w:hAnsi="Times New Roman" w:cs="Times New Roman"/>
          <w:lang w:val="en-US"/>
        </w:rPr>
        <w:t>ë</w:t>
      </w:r>
      <w:r>
        <w:rPr>
          <w:rFonts w:ascii="Times New Roman" w:hAnsi="Times New Roman" w:cs="Times New Roman"/>
          <w:lang w:val="en-US"/>
        </w:rPr>
        <w:t>rballen me sfida t</w:t>
      </w:r>
      <w:r w:rsidR="00825BCB">
        <w:rPr>
          <w:rFonts w:ascii="Times New Roman" w:hAnsi="Times New Roman" w:cs="Times New Roman"/>
          <w:lang w:val="en-US"/>
        </w:rPr>
        <w:t>ë</w:t>
      </w:r>
      <w:r>
        <w:rPr>
          <w:rFonts w:ascii="Times New Roman" w:hAnsi="Times New Roman" w:cs="Times New Roman"/>
          <w:lang w:val="en-US"/>
        </w:rPr>
        <w:t xml:space="preserve"> jasht</w:t>
      </w:r>
      <w:r w:rsidR="00825BCB">
        <w:rPr>
          <w:rFonts w:ascii="Times New Roman" w:hAnsi="Times New Roman" w:cs="Times New Roman"/>
          <w:lang w:val="en-US"/>
        </w:rPr>
        <w:t>ë</w:t>
      </w:r>
      <w:r>
        <w:rPr>
          <w:rFonts w:ascii="Times New Roman" w:hAnsi="Times New Roman" w:cs="Times New Roman"/>
          <w:lang w:val="en-US"/>
        </w:rPr>
        <w:t xml:space="preserve">zakonshme </w:t>
      </w:r>
      <w:r w:rsidR="00A55345" w:rsidRPr="00A55345">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nivel si personal ashtu edhe organizativ</w:t>
      </w:r>
      <w:r w:rsidR="00A55345" w:rsidRPr="00A55345">
        <w:rPr>
          <w:rFonts w:ascii="Times New Roman" w:hAnsi="Times New Roman" w:cs="Times New Roman"/>
          <w:lang w:val="en-US"/>
        </w:rPr>
        <w:t xml:space="preserve">. </w:t>
      </w:r>
      <w:r>
        <w:rPr>
          <w:rFonts w:ascii="Times New Roman" w:hAnsi="Times New Roman" w:cs="Times New Roman"/>
          <w:lang w:val="en-US"/>
        </w:rPr>
        <w:t>Ata punojn</w:t>
      </w:r>
      <w:r w:rsidR="00825BCB">
        <w:rPr>
          <w:rFonts w:ascii="Times New Roman" w:hAnsi="Times New Roman" w:cs="Times New Roman"/>
          <w:lang w:val="en-US"/>
        </w:rPr>
        <w:t>ë</w:t>
      </w:r>
      <w:r>
        <w:rPr>
          <w:rFonts w:ascii="Times New Roman" w:hAnsi="Times New Roman" w:cs="Times New Roman"/>
          <w:lang w:val="en-US"/>
        </w:rPr>
        <w:t xml:space="preserve"> me orar t</w:t>
      </w:r>
      <w:r w:rsidR="00825BCB">
        <w:rPr>
          <w:rFonts w:ascii="Times New Roman" w:hAnsi="Times New Roman" w:cs="Times New Roman"/>
          <w:lang w:val="en-US"/>
        </w:rPr>
        <w:t>ë</w:t>
      </w:r>
      <w:r>
        <w:rPr>
          <w:rFonts w:ascii="Times New Roman" w:hAnsi="Times New Roman" w:cs="Times New Roman"/>
          <w:lang w:val="en-US"/>
        </w:rPr>
        <w:t xml:space="preserve"> zgjatur me burime t</w:t>
      </w:r>
      <w:r w:rsidR="00825BCB">
        <w:rPr>
          <w:rFonts w:ascii="Times New Roman" w:hAnsi="Times New Roman" w:cs="Times New Roman"/>
          <w:lang w:val="en-US"/>
        </w:rPr>
        <w:t>ë</w:t>
      </w:r>
      <w:r>
        <w:rPr>
          <w:rFonts w:ascii="Times New Roman" w:hAnsi="Times New Roman" w:cs="Times New Roman"/>
          <w:lang w:val="en-US"/>
        </w:rPr>
        <w:t xml:space="preserve"> limituara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rrethana t</w:t>
      </w:r>
      <w:r w:rsidR="00825BCB">
        <w:rPr>
          <w:rFonts w:ascii="Times New Roman" w:hAnsi="Times New Roman" w:cs="Times New Roman"/>
          <w:lang w:val="en-US"/>
        </w:rPr>
        <w:t>ë</w:t>
      </w:r>
      <w:r>
        <w:rPr>
          <w:rFonts w:ascii="Times New Roman" w:hAnsi="Times New Roman" w:cs="Times New Roman"/>
          <w:lang w:val="en-US"/>
        </w:rPr>
        <w:t xml:space="preserve"> pasigurta dhe t</w:t>
      </w:r>
      <w:r w:rsidR="00825BCB">
        <w:rPr>
          <w:rFonts w:ascii="Times New Roman" w:hAnsi="Times New Roman" w:cs="Times New Roman"/>
          <w:lang w:val="en-US"/>
        </w:rPr>
        <w:t>ë</w:t>
      </w:r>
      <w:r>
        <w:rPr>
          <w:rFonts w:ascii="Times New Roman" w:hAnsi="Times New Roman" w:cs="Times New Roman"/>
          <w:lang w:val="en-US"/>
        </w:rPr>
        <w:t xml:space="preserve"> paq</w:t>
      </w:r>
      <w:r w:rsidR="00825BCB">
        <w:rPr>
          <w:rFonts w:ascii="Times New Roman" w:hAnsi="Times New Roman" w:cs="Times New Roman"/>
          <w:lang w:val="en-US"/>
        </w:rPr>
        <w:t>ë</w:t>
      </w:r>
      <w:r>
        <w:rPr>
          <w:rFonts w:ascii="Times New Roman" w:hAnsi="Times New Roman" w:cs="Times New Roman"/>
          <w:lang w:val="en-US"/>
        </w:rPr>
        <w:t>ndrueshme ekonomike dhe politike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ndihmuar an</w:t>
      </w:r>
      <w:r w:rsidR="00825BCB">
        <w:rPr>
          <w:rFonts w:ascii="Times New Roman" w:hAnsi="Times New Roman" w:cs="Times New Roman"/>
          <w:lang w:val="en-US"/>
        </w:rPr>
        <w:t>ë</w:t>
      </w:r>
      <w:r>
        <w:rPr>
          <w:rFonts w:ascii="Times New Roman" w:hAnsi="Times New Roman" w:cs="Times New Roman"/>
          <w:lang w:val="en-US"/>
        </w:rPr>
        <w:t>tar</w:t>
      </w:r>
      <w:r w:rsidR="00825BCB">
        <w:rPr>
          <w:rFonts w:ascii="Times New Roman" w:hAnsi="Times New Roman" w:cs="Times New Roman"/>
          <w:lang w:val="en-US"/>
        </w:rPr>
        <w:t>ë</w:t>
      </w:r>
      <w:r>
        <w:rPr>
          <w:rFonts w:ascii="Times New Roman" w:hAnsi="Times New Roman" w:cs="Times New Roman"/>
          <w:lang w:val="en-US"/>
        </w:rPr>
        <w:t>t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margjinalizuar dhe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dizavantazhuar t</w:t>
      </w:r>
      <w:r w:rsidR="00825BCB">
        <w:rPr>
          <w:rFonts w:ascii="Times New Roman" w:hAnsi="Times New Roman" w:cs="Times New Roman"/>
          <w:lang w:val="en-US"/>
        </w:rPr>
        <w:t>ë</w:t>
      </w:r>
      <w:r>
        <w:rPr>
          <w:rFonts w:ascii="Times New Roman" w:hAnsi="Times New Roman" w:cs="Times New Roman"/>
          <w:lang w:val="en-US"/>
        </w:rPr>
        <w:t xml:space="preserve"> komuniteteve t</w:t>
      </w:r>
      <w:r w:rsidR="00825BCB">
        <w:rPr>
          <w:rFonts w:ascii="Times New Roman" w:hAnsi="Times New Roman" w:cs="Times New Roman"/>
          <w:lang w:val="en-US"/>
        </w:rPr>
        <w:t>ë</w:t>
      </w:r>
      <w:r>
        <w:rPr>
          <w:rFonts w:ascii="Times New Roman" w:hAnsi="Times New Roman" w:cs="Times New Roman"/>
          <w:lang w:val="en-US"/>
        </w:rPr>
        <w:t xml:space="preserve"> tyre</w:t>
      </w:r>
      <w:r w:rsidR="00A55345" w:rsidRPr="00A55345">
        <w:rPr>
          <w:rFonts w:ascii="Times New Roman" w:hAnsi="Times New Roman" w:cs="Times New Roman"/>
          <w:lang w:val="en-US"/>
        </w:rPr>
        <w:t xml:space="preserve">. </w:t>
      </w:r>
      <w:r w:rsidR="00D03C21">
        <w:rPr>
          <w:rFonts w:ascii="Times New Roman" w:hAnsi="Times New Roman" w:cs="Times New Roman"/>
          <w:lang w:val="en-US"/>
        </w:rPr>
        <w:t>Teksa u duhet t</w:t>
      </w:r>
      <w:r w:rsidR="00825BCB">
        <w:rPr>
          <w:rFonts w:ascii="Times New Roman" w:hAnsi="Times New Roman" w:cs="Times New Roman"/>
          <w:lang w:val="en-US"/>
        </w:rPr>
        <w:t>ë</w:t>
      </w:r>
      <w:r w:rsidR="00D03C21">
        <w:rPr>
          <w:rFonts w:ascii="Times New Roman" w:hAnsi="Times New Roman" w:cs="Times New Roman"/>
          <w:lang w:val="en-US"/>
        </w:rPr>
        <w:t xml:space="preserve"> rrin</w:t>
      </w:r>
      <w:r w:rsidR="00825BCB">
        <w:rPr>
          <w:rFonts w:ascii="Times New Roman" w:hAnsi="Times New Roman" w:cs="Times New Roman"/>
          <w:lang w:val="en-US"/>
        </w:rPr>
        <w:t>ë</w:t>
      </w:r>
      <w:r w:rsidR="00D03C21">
        <w:rPr>
          <w:rFonts w:ascii="Times New Roman" w:hAnsi="Times New Roman" w:cs="Times New Roman"/>
          <w:lang w:val="en-US"/>
        </w:rPr>
        <w:t xml:space="preserve"> gjat</w:t>
      </w:r>
      <w:r w:rsidR="00825BCB">
        <w:rPr>
          <w:rFonts w:ascii="Times New Roman" w:hAnsi="Times New Roman" w:cs="Times New Roman"/>
          <w:lang w:val="en-US"/>
        </w:rPr>
        <w:t>ë</w:t>
      </w:r>
      <w:r w:rsidR="00D03C21">
        <w:rPr>
          <w:rFonts w:ascii="Times New Roman" w:hAnsi="Times New Roman" w:cs="Times New Roman"/>
          <w:lang w:val="en-US"/>
        </w:rPr>
        <w:t xml:space="preserve"> gjith</w:t>
      </w:r>
      <w:r w:rsidR="00825BCB">
        <w:rPr>
          <w:rFonts w:ascii="Times New Roman" w:hAnsi="Times New Roman" w:cs="Times New Roman"/>
          <w:lang w:val="en-US"/>
        </w:rPr>
        <w:t>ë</w:t>
      </w:r>
      <w:r w:rsidR="00D03C21">
        <w:rPr>
          <w:rFonts w:ascii="Times New Roman" w:hAnsi="Times New Roman" w:cs="Times New Roman"/>
          <w:lang w:val="en-US"/>
        </w:rPr>
        <w:t xml:space="preserve"> koh</w:t>
      </w:r>
      <w:r w:rsidR="00825BCB">
        <w:rPr>
          <w:rFonts w:ascii="Times New Roman" w:hAnsi="Times New Roman" w:cs="Times New Roman"/>
          <w:lang w:val="en-US"/>
        </w:rPr>
        <w:t>ë</w:t>
      </w:r>
      <w:r w:rsidR="00D03C21">
        <w:rPr>
          <w:rFonts w:ascii="Times New Roman" w:hAnsi="Times New Roman" w:cs="Times New Roman"/>
          <w:lang w:val="en-US"/>
        </w:rPr>
        <w:t>s “me pushk</w:t>
      </w:r>
      <w:r w:rsidR="00825BCB">
        <w:rPr>
          <w:rFonts w:ascii="Times New Roman" w:hAnsi="Times New Roman" w:cs="Times New Roman"/>
          <w:lang w:val="en-US"/>
        </w:rPr>
        <w:t>ë</w:t>
      </w:r>
      <w:r w:rsidR="00D03C21">
        <w:rPr>
          <w:rFonts w:ascii="Times New Roman" w:hAnsi="Times New Roman" w:cs="Times New Roman"/>
          <w:lang w:val="en-US"/>
        </w:rPr>
        <w:t xml:space="preserve"> p</w:t>
      </w:r>
      <w:r w:rsidR="00825BCB">
        <w:rPr>
          <w:rFonts w:ascii="Times New Roman" w:hAnsi="Times New Roman" w:cs="Times New Roman"/>
          <w:lang w:val="en-US"/>
        </w:rPr>
        <w:t>ë</w:t>
      </w:r>
      <w:r w:rsidR="00D03C21">
        <w:rPr>
          <w:rFonts w:ascii="Times New Roman" w:hAnsi="Times New Roman" w:cs="Times New Roman"/>
          <w:lang w:val="en-US"/>
        </w:rPr>
        <w:t>r faqe” p</w:t>
      </w:r>
      <w:r w:rsidR="00825BCB">
        <w:rPr>
          <w:rFonts w:ascii="Times New Roman" w:hAnsi="Times New Roman" w:cs="Times New Roman"/>
          <w:lang w:val="en-US"/>
        </w:rPr>
        <w:t>ë</w:t>
      </w:r>
      <w:r w:rsidR="00D03C21">
        <w:rPr>
          <w:rFonts w:ascii="Times New Roman" w:hAnsi="Times New Roman" w:cs="Times New Roman"/>
          <w:lang w:val="en-US"/>
        </w:rPr>
        <w:t>r t</w:t>
      </w:r>
      <w:r w:rsidR="008E2D97">
        <w:rPr>
          <w:rFonts w:ascii="Times New Roman" w:hAnsi="Times New Roman" w:cs="Times New Roman"/>
          <w:lang w:val="en-US"/>
        </w:rPr>
        <w:t>’i</w:t>
      </w:r>
      <w:r w:rsidR="00D03C21">
        <w:rPr>
          <w:rFonts w:ascii="Times New Roman" w:hAnsi="Times New Roman" w:cs="Times New Roman"/>
          <w:lang w:val="en-US"/>
        </w:rPr>
        <w:t>u p</w:t>
      </w:r>
      <w:r w:rsidR="00825BCB">
        <w:rPr>
          <w:rFonts w:ascii="Times New Roman" w:hAnsi="Times New Roman" w:cs="Times New Roman"/>
          <w:lang w:val="en-US"/>
        </w:rPr>
        <w:t>ë</w:t>
      </w:r>
      <w:r w:rsidR="00D03C21">
        <w:rPr>
          <w:rFonts w:ascii="Times New Roman" w:hAnsi="Times New Roman" w:cs="Times New Roman"/>
          <w:lang w:val="en-US"/>
        </w:rPr>
        <w:t>rshtatur nj</w:t>
      </w:r>
      <w:r w:rsidR="00825BCB">
        <w:rPr>
          <w:rFonts w:ascii="Times New Roman" w:hAnsi="Times New Roman" w:cs="Times New Roman"/>
          <w:lang w:val="en-US"/>
        </w:rPr>
        <w:t>ë</w:t>
      </w:r>
      <w:r w:rsidR="00D03C21">
        <w:rPr>
          <w:rFonts w:ascii="Times New Roman" w:hAnsi="Times New Roman" w:cs="Times New Roman"/>
          <w:lang w:val="en-US"/>
        </w:rPr>
        <w:t xml:space="preserve"> mjedisi q</w:t>
      </w:r>
      <w:r w:rsidR="00825BCB">
        <w:rPr>
          <w:rFonts w:ascii="Times New Roman" w:hAnsi="Times New Roman" w:cs="Times New Roman"/>
          <w:lang w:val="en-US"/>
        </w:rPr>
        <w:t>ë</w:t>
      </w:r>
      <w:r w:rsidR="00D03C21">
        <w:rPr>
          <w:rFonts w:ascii="Times New Roman" w:hAnsi="Times New Roman" w:cs="Times New Roman"/>
          <w:lang w:val="en-US"/>
        </w:rPr>
        <w:t xml:space="preserve"> ndryshon me shpejt</w:t>
      </w:r>
      <w:r w:rsidR="00825BCB">
        <w:rPr>
          <w:rFonts w:ascii="Times New Roman" w:hAnsi="Times New Roman" w:cs="Times New Roman"/>
          <w:lang w:val="en-US"/>
        </w:rPr>
        <w:t>ë</w:t>
      </w:r>
      <w:r w:rsidR="00D03C21">
        <w:rPr>
          <w:rFonts w:ascii="Times New Roman" w:hAnsi="Times New Roman" w:cs="Times New Roman"/>
          <w:lang w:val="en-US"/>
        </w:rPr>
        <w:t>si</w:t>
      </w:r>
      <w:r w:rsidR="00A55345" w:rsidRPr="00A55345">
        <w:rPr>
          <w:rFonts w:ascii="Times New Roman" w:hAnsi="Times New Roman" w:cs="Times New Roman"/>
          <w:lang w:val="en-US"/>
        </w:rPr>
        <w:t xml:space="preserve">, </w:t>
      </w:r>
      <w:r w:rsidR="00D03C21">
        <w:rPr>
          <w:rFonts w:ascii="Times New Roman" w:hAnsi="Times New Roman" w:cs="Times New Roman"/>
          <w:lang w:val="en-US"/>
        </w:rPr>
        <w:t>ata shpesh jan</w:t>
      </w:r>
      <w:r w:rsidR="00825BCB">
        <w:rPr>
          <w:rFonts w:ascii="Times New Roman" w:hAnsi="Times New Roman" w:cs="Times New Roman"/>
          <w:lang w:val="en-US"/>
        </w:rPr>
        <w:t>ë</w:t>
      </w:r>
      <w:r w:rsidR="00D03C21">
        <w:rPr>
          <w:rFonts w:ascii="Times New Roman" w:hAnsi="Times New Roman" w:cs="Times New Roman"/>
          <w:lang w:val="en-US"/>
        </w:rPr>
        <w:t xml:space="preserve"> t</w:t>
      </w:r>
      <w:r w:rsidR="00825BCB">
        <w:rPr>
          <w:rFonts w:ascii="Times New Roman" w:hAnsi="Times New Roman" w:cs="Times New Roman"/>
          <w:lang w:val="en-US"/>
        </w:rPr>
        <w:t>ë</w:t>
      </w:r>
      <w:r w:rsidR="00D03C21">
        <w:rPr>
          <w:rFonts w:ascii="Times New Roman" w:hAnsi="Times New Roman" w:cs="Times New Roman"/>
          <w:lang w:val="en-US"/>
        </w:rPr>
        <w:t xml:space="preserve"> izoluar dhe jo sa duhet t</w:t>
      </w:r>
      <w:r w:rsidR="00825BCB">
        <w:rPr>
          <w:rFonts w:ascii="Times New Roman" w:hAnsi="Times New Roman" w:cs="Times New Roman"/>
          <w:lang w:val="en-US"/>
        </w:rPr>
        <w:t>ë</w:t>
      </w:r>
      <w:r w:rsidR="00D03C21">
        <w:rPr>
          <w:rFonts w:ascii="Times New Roman" w:hAnsi="Times New Roman" w:cs="Times New Roman"/>
          <w:lang w:val="en-US"/>
        </w:rPr>
        <w:t xml:space="preserve"> </w:t>
      </w:r>
      <w:proofErr w:type="gramStart"/>
      <w:r w:rsidR="00D03C21">
        <w:rPr>
          <w:rFonts w:ascii="Times New Roman" w:hAnsi="Times New Roman" w:cs="Times New Roman"/>
          <w:lang w:val="en-US"/>
        </w:rPr>
        <w:t>mb</w:t>
      </w:r>
      <w:r w:rsidR="00825BCB">
        <w:rPr>
          <w:rFonts w:ascii="Times New Roman" w:hAnsi="Times New Roman" w:cs="Times New Roman"/>
          <w:lang w:val="en-US"/>
        </w:rPr>
        <w:t>ë</w:t>
      </w:r>
      <w:r w:rsidR="00D03C21">
        <w:rPr>
          <w:rFonts w:ascii="Times New Roman" w:hAnsi="Times New Roman" w:cs="Times New Roman"/>
          <w:lang w:val="en-US"/>
        </w:rPr>
        <w:t xml:space="preserve">shtetur </w:t>
      </w:r>
      <w:r w:rsidR="00A55345" w:rsidRPr="00A55345">
        <w:rPr>
          <w:rFonts w:ascii="Times New Roman" w:hAnsi="Times New Roman" w:cs="Times New Roman"/>
          <w:lang w:val="en-US"/>
        </w:rPr>
        <w:t>.</w:t>
      </w:r>
      <w:proofErr w:type="gramEnd"/>
      <w:r w:rsidR="00A55345" w:rsidRPr="00A55345">
        <w:rPr>
          <w:rFonts w:ascii="Times New Roman" w:hAnsi="Times New Roman" w:cs="Times New Roman"/>
          <w:lang w:val="en-US"/>
        </w:rPr>
        <w:t xml:space="preserve"> </w:t>
      </w:r>
      <w:r w:rsidR="00D03C21">
        <w:rPr>
          <w:rFonts w:ascii="Times New Roman" w:hAnsi="Times New Roman" w:cs="Times New Roman"/>
          <w:lang w:val="en-US"/>
        </w:rPr>
        <w:t>puna n</w:t>
      </w:r>
      <w:r w:rsidR="00825BCB">
        <w:rPr>
          <w:rFonts w:ascii="Times New Roman" w:hAnsi="Times New Roman" w:cs="Times New Roman"/>
          <w:lang w:val="en-US"/>
        </w:rPr>
        <w:t>ë</w:t>
      </w:r>
      <w:r w:rsidR="00D03C21">
        <w:rPr>
          <w:rFonts w:ascii="Times New Roman" w:hAnsi="Times New Roman" w:cs="Times New Roman"/>
          <w:lang w:val="en-US"/>
        </w:rPr>
        <w:t xml:space="preserve"> k</w:t>
      </w:r>
      <w:r w:rsidR="00825BCB">
        <w:rPr>
          <w:rFonts w:ascii="Times New Roman" w:hAnsi="Times New Roman" w:cs="Times New Roman"/>
          <w:lang w:val="en-US"/>
        </w:rPr>
        <w:t>ë</w:t>
      </w:r>
      <w:r w:rsidR="00D03C21">
        <w:rPr>
          <w:rFonts w:ascii="Times New Roman" w:hAnsi="Times New Roman" w:cs="Times New Roman"/>
          <w:lang w:val="en-US"/>
        </w:rPr>
        <w:t>t</w:t>
      </w:r>
      <w:r w:rsidR="00825BCB">
        <w:rPr>
          <w:rFonts w:ascii="Times New Roman" w:hAnsi="Times New Roman" w:cs="Times New Roman"/>
          <w:lang w:val="en-US"/>
        </w:rPr>
        <w:t>ë</w:t>
      </w:r>
      <w:r w:rsidR="00D03C21">
        <w:rPr>
          <w:rFonts w:ascii="Times New Roman" w:hAnsi="Times New Roman" w:cs="Times New Roman"/>
          <w:lang w:val="en-US"/>
        </w:rPr>
        <w:t xml:space="preserve"> sector k</w:t>
      </w:r>
      <w:r w:rsidR="00825BCB">
        <w:rPr>
          <w:rFonts w:ascii="Times New Roman" w:hAnsi="Times New Roman" w:cs="Times New Roman"/>
          <w:lang w:val="en-US"/>
        </w:rPr>
        <w:t>ë</w:t>
      </w:r>
      <w:r w:rsidR="00D03C21">
        <w:rPr>
          <w:rFonts w:ascii="Times New Roman" w:hAnsi="Times New Roman" w:cs="Times New Roman"/>
          <w:lang w:val="en-US"/>
        </w:rPr>
        <w:t>rkon cil</w:t>
      </w:r>
      <w:r w:rsidR="00825BCB">
        <w:rPr>
          <w:rFonts w:ascii="Times New Roman" w:hAnsi="Times New Roman" w:cs="Times New Roman"/>
          <w:lang w:val="en-US"/>
        </w:rPr>
        <w:t>ë</w:t>
      </w:r>
      <w:r w:rsidR="00D03C21">
        <w:rPr>
          <w:rFonts w:ascii="Times New Roman" w:hAnsi="Times New Roman" w:cs="Times New Roman"/>
          <w:lang w:val="en-US"/>
        </w:rPr>
        <w:t xml:space="preserve">si </w:t>
      </w:r>
      <w:r w:rsidR="00A55345" w:rsidRPr="00A55345">
        <w:rPr>
          <w:rFonts w:ascii="Times New Roman" w:hAnsi="Times New Roman" w:cs="Times New Roman"/>
          <w:lang w:val="en-US"/>
        </w:rPr>
        <w:t>l</w:t>
      </w:r>
      <w:r w:rsidR="00D03C21">
        <w:rPr>
          <w:rFonts w:ascii="Times New Roman" w:hAnsi="Times New Roman" w:cs="Times New Roman"/>
          <w:lang w:val="en-US"/>
        </w:rPr>
        <w:t>i</w:t>
      </w:r>
      <w:r w:rsidR="00A55345" w:rsidRPr="00A55345">
        <w:rPr>
          <w:rFonts w:ascii="Times New Roman" w:hAnsi="Times New Roman" w:cs="Times New Roman"/>
          <w:lang w:val="en-US"/>
        </w:rPr>
        <w:t>dership</w:t>
      </w:r>
      <w:r w:rsidR="00D03C21">
        <w:rPr>
          <w:rFonts w:ascii="Times New Roman" w:hAnsi="Times New Roman" w:cs="Times New Roman"/>
          <w:lang w:val="en-US"/>
        </w:rPr>
        <w:t>i</w:t>
      </w:r>
      <w:r w:rsidR="00A55345" w:rsidRPr="00A55345">
        <w:rPr>
          <w:rFonts w:ascii="Times New Roman" w:hAnsi="Times New Roman" w:cs="Times New Roman"/>
          <w:lang w:val="en-US"/>
        </w:rPr>
        <w:t xml:space="preserve">, </w:t>
      </w:r>
      <w:r w:rsidR="00D03C21">
        <w:rPr>
          <w:rFonts w:ascii="Times New Roman" w:hAnsi="Times New Roman" w:cs="Times New Roman"/>
          <w:lang w:val="en-US"/>
        </w:rPr>
        <w:t>zot</w:t>
      </w:r>
      <w:r w:rsidR="00825BCB">
        <w:rPr>
          <w:rFonts w:ascii="Times New Roman" w:hAnsi="Times New Roman" w:cs="Times New Roman"/>
          <w:lang w:val="en-US"/>
        </w:rPr>
        <w:t>ë</w:t>
      </w:r>
      <w:r w:rsidR="00D03C21">
        <w:rPr>
          <w:rFonts w:ascii="Times New Roman" w:hAnsi="Times New Roman" w:cs="Times New Roman"/>
          <w:lang w:val="en-US"/>
        </w:rPr>
        <w:t>si dhe shprehi menaxhuese dhe personalitete dinamike</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D03C21"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studime shpesh kan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rmendur shqet</w:t>
      </w:r>
      <w:r w:rsidR="00825BCB">
        <w:rPr>
          <w:rFonts w:ascii="Times New Roman" w:hAnsi="Times New Roman" w:cs="Times New Roman"/>
          <w:lang w:val="en-US"/>
        </w:rPr>
        <w:t>ë</w:t>
      </w:r>
      <w:r>
        <w:rPr>
          <w:rFonts w:ascii="Times New Roman" w:hAnsi="Times New Roman" w:cs="Times New Roman"/>
          <w:lang w:val="en-US"/>
        </w:rPr>
        <w:t>simet sa</w:t>
      </w:r>
      <w:r w:rsidR="008E2D97">
        <w:rPr>
          <w:rFonts w:ascii="Times New Roman" w:hAnsi="Times New Roman" w:cs="Times New Roman"/>
          <w:lang w:val="en-US"/>
        </w:rPr>
        <w:t xml:space="preserve"> i </w:t>
      </w:r>
      <w:r>
        <w:rPr>
          <w:rFonts w:ascii="Times New Roman" w:hAnsi="Times New Roman" w:cs="Times New Roman"/>
          <w:lang w:val="en-US"/>
        </w:rPr>
        <w:t>takon munges</w:t>
      </w:r>
      <w:r w:rsidR="00825BCB">
        <w:rPr>
          <w:rFonts w:ascii="Times New Roman" w:hAnsi="Times New Roman" w:cs="Times New Roman"/>
          <w:lang w:val="en-US"/>
        </w:rPr>
        <w:t>ë</w:t>
      </w:r>
      <w:r>
        <w:rPr>
          <w:rFonts w:ascii="Times New Roman" w:hAnsi="Times New Roman" w:cs="Times New Roman"/>
          <w:lang w:val="en-US"/>
        </w:rPr>
        <w:t>s s</w:t>
      </w:r>
      <w:r w:rsidR="00825BCB">
        <w:rPr>
          <w:rFonts w:ascii="Times New Roman" w:hAnsi="Times New Roman" w:cs="Times New Roman"/>
          <w:lang w:val="en-US"/>
        </w:rPr>
        <w:t>ë</w:t>
      </w:r>
      <w:r>
        <w:rPr>
          <w:rFonts w:ascii="Times New Roman" w:hAnsi="Times New Roman" w:cs="Times New Roman"/>
          <w:lang w:val="en-US"/>
        </w:rPr>
        <w:t xml:space="preserve"> </w:t>
      </w:r>
      <w:r w:rsidRPr="00A55345">
        <w:rPr>
          <w:rFonts w:ascii="Times New Roman" w:hAnsi="Times New Roman" w:cs="Times New Roman"/>
          <w:lang w:val="en-US"/>
        </w:rPr>
        <w:t>talent</w:t>
      </w:r>
      <w:r>
        <w:rPr>
          <w:rFonts w:ascii="Times New Roman" w:hAnsi="Times New Roman" w:cs="Times New Roman"/>
          <w:lang w:val="en-US"/>
        </w:rPr>
        <w:t>it</w:t>
      </w:r>
      <w:r w:rsidRPr="00A55345">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w:t>
      </w:r>
      <w:r w:rsidR="00A55345" w:rsidRPr="00A55345">
        <w:rPr>
          <w:rFonts w:ascii="Times New Roman" w:hAnsi="Times New Roman" w:cs="Times New Roman"/>
          <w:lang w:val="en-US"/>
        </w:rPr>
        <w:t>l</w:t>
      </w:r>
      <w:r>
        <w:rPr>
          <w:rFonts w:ascii="Times New Roman" w:hAnsi="Times New Roman" w:cs="Times New Roman"/>
          <w:lang w:val="en-US"/>
        </w:rPr>
        <w:t>i</w:t>
      </w:r>
      <w:r w:rsidR="00A55345" w:rsidRPr="00A55345">
        <w:rPr>
          <w:rFonts w:ascii="Times New Roman" w:hAnsi="Times New Roman" w:cs="Times New Roman"/>
          <w:lang w:val="en-US"/>
        </w:rPr>
        <w:t xml:space="preserve">dership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gjendet brenda kontekstit t</w:t>
      </w:r>
      <w:r w:rsidR="00825BCB">
        <w:rPr>
          <w:rFonts w:ascii="Times New Roman" w:hAnsi="Times New Roman" w:cs="Times New Roman"/>
          <w:lang w:val="en-US"/>
        </w:rPr>
        <w:t>ë</w:t>
      </w:r>
      <w:r>
        <w:rPr>
          <w:rFonts w:ascii="Times New Roman" w:hAnsi="Times New Roman" w:cs="Times New Roman"/>
          <w:lang w:val="en-US"/>
        </w:rPr>
        <w:t xml:space="preserve"> sektorit social dhe organizatave jofitimprur</w:t>
      </w:r>
      <w:r w:rsidR="00825BCB">
        <w:rPr>
          <w:rFonts w:ascii="Times New Roman" w:hAnsi="Times New Roman" w:cs="Times New Roman"/>
          <w:lang w:val="en-US"/>
        </w:rPr>
        <w:t>ë</w:t>
      </w:r>
      <w:r>
        <w:rPr>
          <w:rFonts w:ascii="Times New Roman" w:hAnsi="Times New Roman" w:cs="Times New Roman"/>
          <w:lang w:val="en-US"/>
        </w:rPr>
        <w:t>se 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r</w:t>
      </w:r>
      <w:r w:rsidR="00825BCB">
        <w:rPr>
          <w:rFonts w:ascii="Times New Roman" w:hAnsi="Times New Roman" w:cs="Times New Roman"/>
          <w:lang w:val="en-US"/>
        </w:rPr>
        <w:t>ë</w:t>
      </w:r>
      <w:r>
        <w:rPr>
          <w:rFonts w:ascii="Times New Roman" w:hAnsi="Times New Roman" w:cs="Times New Roman"/>
          <w:lang w:val="en-US"/>
        </w:rPr>
        <w:t>si</w:t>
      </w:r>
      <w:r w:rsidR="00A55345" w:rsidRPr="00A55345">
        <w:rPr>
          <w:rFonts w:ascii="Times New Roman" w:hAnsi="Times New Roman" w:cs="Times New Roman"/>
          <w:lang w:val="en-US"/>
        </w:rPr>
        <w:t xml:space="preserve">. </w:t>
      </w:r>
      <w:r w:rsidR="007079E6">
        <w:rPr>
          <w:rFonts w:ascii="Times New Roman" w:hAnsi="Times New Roman" w:cs="Times New Roman"/>
          <w:lang w:val="en-US"/>
        </w:rPr>
        <w:t xml:space="preserve">Ky </w:t>
      </w:r>
      <w:r w:rsidR="00A55345" w:rsidRPr="00A55345">
        <w:rPr>
          <w:rFonts w:ascii="Times New Roman" w:hAnsi="Times New Roman" w:cs="Times New Roman"/>
          <w:lang w:val="en-US"/>
        </w:rPr>
        <w:t>“</w:t>
      </w:r>
      <w:r w:rsidR="007079E6" w:rsidRPr="00A55345">
        <w:rPr>
          <w:rFonts w:ascii="Times New Roman" w:hAnsi="Times New Roman" w:cs="Times New Roman"/>
          <w:lang w:val="en-US"/>
        </w:rPr>
        <w:t xml:space="preserve">deficit </w:t>
      </w:r>
      <w:r w:rsidR="00A55345" w:rsidRPr="00A55345">
        <w:rPr>
          <w:rFonts w:ascii="Times New Roman" w:hAnsi="Times New Roman" w:cs="Times New Roman"/>
          <w:lang w:val="en-US"/>
        </w:rPr>
        <w:t>l</w:t>
      </w:r>
      <w:r w:rsidR="007079E6">
        <w:rPr>
          <w:rFonts w:ascii="Times New Roman" w:hAnsi="Times New Roman" w:cs="Times New Roman"/>
          <w:lang w:val="en-US"/>
        </w:rPr>
        <w:t>i</w:t>
      </w:r>
      <w:r w:rsidR="00A55345" w:rsidRPr="00A55345">
        <w:rPr>
          <w:rFonts w:ascii="Times New Roman" w:hAnsi="Times New Roman" w:cs="Times New Roman"/>
          <w:lang w:val="en-US"/>
        </w:rPr>
        <w:t>dership</w:t>
      </w:r>
      <w:r w:rsidR="007079E6">
        <w:rPr>
          <w:rFonts w:ascii="Times New Roman" w:hAnsi="Times New Roman" w:cs="Times New Roman"/>
          <w:lang w:val="en-US"/>
        </w:rPr>
        <w:t>i</w:t>
      </w:r>
      <w:r w:rsidR="00A55345" w:rsidRPr="00A55345">
        <w:rPr>
          <w:rFonts w:ascii="Times New Roman" w:hAnsi="Times New Roman" w:cs="Times New Roman"/>
          <w:lang w:val="en-US"/>
        </w:rPr>
        <w:t xml:space="preserve">” </w:t>
      </w:r>
      <w:bookmarkStart w:id="21" w:name="_Hlk44924886"/>
      <w:r w:rsidR="007079E6">
        <w:rPr>
          <w:rFonts w:ascii="Times New Roman" w:hAnsi="Times New Roman" w:cs="Times New Roman"/>
          <w:lang w:val="en-US"/>
        </w:rPr>
        <w:t>do t</w:t>
      </w:r>
      <w:r w:rsidR="00825BCB">
        <w:rPr>
          <w:rFonts w:ascii="Times New Roman" w:hAnsi="Times New Roman" w:cs="Times New Roman"/>
          <w:lang w:val="en-US"/>
        </w:rPr>
        <w:t>ë</w:t>
      </w:r>
      <w:r w:rsidR="007079E6">
        <w:rPr>
          <w:rFonts w:ascii="Times New Roman" w:hAnsi="Times New Roman" w:cs="Times New Roman"/>
          <w:lang w:val="en-US"/>
        </w:rPr>
        <w:t xml:space="preserve"> shnd</w:t>
      </w:r>
      <w:r w:rsidR="00825BCB">
        <w:rPr>
          <w:rFonts w:ascii="Times New Roman" w:hAnsi="Times New Roman" w:cs="Times New Roman"/>
          <w:lang w:val="en-US"/>
        </w:rPr>
        <w:t>ë</w:t>
      </w:r>
      <w:r w:rsidR="007079E6">
        <w:rPr>
          <w:rFonts w:ascii="Times New Roman" w:hAnsi="Times New Roman" w:cs="Times New Roman"/>
          <w:lang w:val="en-US"/>
        </w:rPr>
        <w:t>rrohet n</w:t>
      </w:r>
      <w:r w:rsidR="00825BCB">
        <w:rPr>
          <w:rFonts w:ascii="Times New Roman" w:hAnsi="Times New Roman" w:cs="Times New Roman"/>
          <w:lang w:val="en-US"/>
        </w:rPr>
        <w:t>ë</w:t>
      </w:r>
      <w:r w:rsidR="007079E6">
        <w:rPr>
          <w:rFonts w:ascii="Times New Roman" w:hAnsi="Times New Roman" w:cs="Times New Roman"/>
          <w:lang w:val="en-US"/>
        </w:rPr>
        <w:t xml:space="preserve"> </w:t>
      </w:r>
      <w:proofErr w:type="gramStart"/>
      <w:r w:rsidR="007079E6">
        <w:rPr>
          <w:rFonts w:ascii="Times New Roman" w:hAnsi="Times New Roman" w:cs="Times New Roman"/>
          <w:lang w:val="en-US"/>
        </w:rPr>
        <w:t>nj</w:t>
      </w:r>
      <w:r w:rsidR="00825BCB">
        <w:rPr>
          <w:rFonts w:ascii="Times New Roman" w:hAnsi="Times New Roman" w:cs="Times New Roman"/>
          <w:lang w:val="en-US"/>
        </w:rPr>
        <w:t>ë</w:t>
      </w:r>
      <w:r w:rsidR="007079E6">
        <w:rPr>
          <w:rFonts w:ascii="Times New Roman" w:hAnsi="Times New Roman" w:cs="Times New Roman"/>
          <w:lang w:val="en-US"/>
        </w:rPr>
        <w:t xml:space="preserve"> </w:t>
      </w:r>
      <w:r w:rsidR="008E2D97">
        <w:rPr>
          <w:rFonts w:ascii="Times New Roman" w:hAnsi="Times New Roman" w:cs="Times New Roman"/>
          <w:lang w:val="en-US"/>
        </w:rPr>
        <w:t xml:space="preserve"> ç</w:t>
      </w:r>
      <w:r w:rsidR="00825BCB">
        <w:rPr>
          <w:rFonts w:ascii="Times New Roman" w:hAnsi="Times New Roman" w:cs="Times New Roman"/>
          <w:lang w:val="en-US"/>
        </w:rPr>
        <w:t>ë</w:t>
      </w:r>
      <w:r w:rsidR="007079E6">
        <w:rPr>
          <w:rFonts w:ascii="Times New Roman" w:hAnsi="Times New Roman" w:cs="Times New Roman"/>
          <w:lang w:val="en-US"/>
        </w:rPr>
        <w:t>shtje</w:t>
      </w:r>
      <w:proofErr w:type="gramEnd"/>
      <w:r w:rsidR="007079E6">
        <w:rPr>
          <w:rFonts w:ascii="Times New Roman" w:hAnsi="Times New Roman" w:cs="Times New Roman"/>
          <w:lang w:val="en-US"/>
        </w:rPr>
        <w:t xml:space="preserve"> urgjence </w:t>
      </w:r>
      <w:r w:rsidR="007079E6">
        <w:rPr>
          <w:rFonts w:ascii="Times New Roman" w:hAnsi="Times New Roman" w:cs="Times New Roman"/>
          <w:u w:val="single"/>
          <w:lang w:val="en-US"/>
        </w:rPr>
        <w:t xml:space="preserve">si sektor </w:t>
      </w:r>
      <w:r w:rsidR="00372F8F">
        <w:rPr>
          <w:rFonts w:ascii="Times New Roman" w:hAnsi="Times New Roman" w:cs="Times New Roman"/>
          <w:u w:val="single"/>
          <w:lang w:val="en-US"/>
        </w:rPr>
        <w:t>n</w:t>
      </w:r>
      <w:r w:rsidR="00825BCB">
        <w:rPr>
          <w:rFonts w:ascii="Times New Roman" w:hAnsi="Times New Roman" w:cs="Times New Roman"/>
          <w:u w:val="single"/>
          <w:lang w:val="en-US"/>
        </w:rPr>
        <w:t>ë</w:t>
      </w:r>
      <w:r w:rsidR="00372F8F">
        <w:rPr>
          <w:rFonts w:ascii="Times New Roman" w:hAnsi="Times New Roman" w:cs="Times New Roman"/>
          <w:u w:val="single"/>
          <w:lang w:val="en-US"/>
        </w:rPr>
        <w:t xml:space="preserve"> </w:t>
      </w:r>
      <w:r w:rsidR="007079E6">
        <w:rPr>
          <w:rFonts w:ascii="Times New Roman" w:hAnsi="Times New Roman" w:cs="Times New Roman"/>
          <w:u w:val="single"/>
          <w:lang w:val="en-US"/>
        </w:rPr>
        <w:t>vitet e ardhshme si pasoj</w:t>
      </w:r>
      <w:r w:rsidR="00825BCB">
        <w:rPr>
          <w:rFonts w:ascii="Times New Roman" w:hAnsi="Times New Roman" w:cs="Times New Roman"/>
          <w:u w:val="single"/>
          <w:lang w:val="en-US"/>
        </w:rPr>
        <w:t>ë</w:t>
      </w:r>
      <w:r w:rsidR="007079E6">
        <w:rPr>
          <w:rFonts w:ascii="Times New Roman" w:hAnsi="Times New Roman" w:cs="Times New Roman"/>
          <w:u w:val="single"/>
          <w:lang w:val="en-US"/>
        </w:rPr>
        <w:t xml:space="preserve"> e k</w:t>
      </w:r>
      <w:r w:rsidR="00F86104">
        <w:rPr>
          <w:rFonts w:ascii="Times New Roman" w:hAnsi="Times New Roman" w:cs="Times New Roman"/>
          <w:u w:val="single"/>
          <w:lang w:val="en-US"/>
        </w:rPr>
        <w:t>riz</w:t>
      </w:r>
      <w:r w:rsidR="00825BCB">
        <w:rPr>
          <w:rFonts w:ascii="Times New Roman" w:hAnsi="Times New Roman" w:cs="Times New Roman"/>
          <w:u w:val="single"/>
          <w:lang w:val="en-US"/>
        </w:rPr>
        <w:t>ë</w:t>
      </w:r>
      <w:r w:rsidR="007079E6">
        <w:rPr>
          <w:rFonts w:ascii="Times New Roman" w:hAnsi="Times New Roman" w:cs="Times New Roman"/>
          <w:u w:val="single"/>
          <w:lang w:val="en-US"/>
        </w:rPr>
        <w:t>s</w:t>
      </w:r>
      <w:r w:rsidR="00F86104">
        <w:rPr>
          <w:rFonts w:ascii="Times New Roman" w:hAnsi="Times New Roman" w:cs="Times New Roman"/>
          <w:u w:val="single"/>
          <w:lang w:val="en-US"/>
        </w:rPr>
        <w:t xml:space="preserve"> </w:t>
      </w:r>
      <w:r w:rsidR="007079E6">
        <w:rPr>
          <w:rFonts w:ascii="Times New Roman" w:hAnsi="Times New Roman" w:cs="Times New Roman"/>
          <w:u w:val="single"/>
          <w:lang w:val="en-US"/>
        </w:rPr>
        <w:t>s</w:t>
      </w:r>
      <w:r w:rsidR="00825BCB">
        <w:rPr>
          <w:rFonts w:ascii="Times New Roman" w:hAnsi="Times New Roman" w:cs="Times New Roman"/>
          <w:u w:val="single"/>
          <w:lang w:val="en-US"/>
        </w:rPr>
        <w:t>ë</w:t>
      </w:r>
      <w:r w:rsidR="00F86104">
        <w:rPr>
          <w:rFonts w:ascii="Times New Roman" w:hAnsi="Times New Roman" w:cs="Times New Roman"/>
          <w:u w:val="single"/>
          <w:lang w:val="en-US"/>
        </w:rPr>
        <w:t xml:space="preserve"> COVID-19</w:t>
      </w:r>
      <w:r w:rsidR="00A55345" w:rsidRPr="00E66968">
        <w:rPr>
          <w:rFonts w:ascii="Times New Roman" w:hAnsi="Times New Roman" w:cs="Times New Roman"/>
          <w:u w:val="single"/>
          <w:lang w:val="en-US"/>
        </w:rPr>
        <w:t xml:space="preserve">. </w:t>
      </w:r>
      <w:bookmarkEnd w:id="21"/>
      <w:r w:rsidR="007079E6">
        <w:rPr>
          <w:rFonts w:ascii="Times New Roman" w:hAnsi="Times New Roman" w:cs="Times New Roman"/>
          <w:lang w:val="en-US"/>
        </w:rPr>
        <w:t>Gjat</w:t>
      </w:r>
      <w:r w:rsidR="00825BCB">
        <w:rPr>
          <w:rFonts w:ascii="Times New Roman" w:hAnsi="Times New Roman" w:cs="Times New Roman"/>
          <w:lang w:val="en-US"/>
        </w:rPr>
        <w:t>ë</w:t>
      </w:r>
      <w:r w:rsidR="007079E6">
        <w:rPr>
          <w:rFonts w:ascii="Times New Roman" w:hAnsi="Times New Roman" w:cs="Times New Roman"/>
          <w:lang w:val="en-US"/>
        </w:rPr>
        <w:t xml:space="preserve"> k</w:t>
      </w:r>
      <w:r w:rsidR="00825BCB">
        <w:rPr>
          <w:rFonts w:ascii="Times New Roman" w:hAnsi="Times New Roman" w:cs="Times New Roman"/>
          <w:lang w:val="en-US"/>
        </w:rPr>
        <w:t>ë</w:t>
      </w:r>
      <w:r w:rsidR="007079E6">
        <w:rPr>
          <w:rFonts w:ascii="Times New Roman" w:hAnsi="Times New Roman" w:cs="Times New Roman"/>
          <w:lang w:val="en-US"/>
        </w:rPr>
        <w:t xml:space="preserve">saj krize </w:t>
      </w:r>
      <w:r w:rsidR="007079E6" w:rsidRPr="00A55345">
        <w:rPr>
          <w:rFonts w:ascii="Times New Roman" w:hAnsi="Times New Roman" w:cs="Times New Roman"/>
          <w:lang w:val="en-US"/>
        </w:rPr>
        <w:t>(humanitar</w:t>
      </w:r>
      <w:r w:rsidR="007079E6">
        <w:rPr>
          <w:rFonts w:ascii="Times New Roman" w:hAnsi="Times New Roman" w:cs="Times New Roman"/>
          <w:lang w:val="en-US"/>
        </w:rPr>
        <w:t>e</w:t>
      </w:r>
      <w:r w:rsidR="007079E6" w:rsidRPr="00A55345">
        <w:rPr>
          <w:rFonts w:ascii="Times New Roman" w:hAnsi="Times New Roman" w:cs="Times New Roman"/>
          <w:lang w:val="en-US"/>
        </w:rPr>
        <w:t xml:space="preserve"> </w:t>
      </w:r>
      <w:r w:rsidR="007079E6">
        <w:rPr>
          <w:rFonts w:ascii="Times New Roman" w:hAnsi="Times New Roman" w:cs="Times New Roman"/>
          <w:lang w:val="en-US"/>
        </w:rPr>
        <w:t xml:space="preserve">dhe </w:t>
      </w:r>
      <w:r w:rsidR="007079E6" w:rsidRPr="00A55345">
        <w:rPr>
          <w:rFonts w:ascii="Times New Roman" w:hAnsi="Times New Roman" w:cs="Times New Roman"/>
          <w:lang w:val="en-US"/>
        </w:rPr>
        <w:t>e</w:t>
      </w:r>
      <w:r w:rsidR="007079E6">
        <w:rPr>
          <w:rFonts w:ascii="Times New Roman" w:hAnsi="Times New Roman" w:cs="Times New Roman"/>
          <w:lang w:val="en-US"/>
        </w:rPr>
        <w:t>k</w:t>
      </w:r>
      <w:r w:rsidR="007079E6" w:rsidRPr="00A55345">
        <w:rPr>
          <w:rFonts w:ascii="Times New Roman" w:hAnsi="Times New Roman" w:cs="Times New Roman"/>
          <w:lang w:val="en-US"/>
        </w:rPr>
        <w:t>onomi</w:t>
      </w:r>
      <w:r w:rsidR="007079E6">
        <w:rPr>
          <w:rFonts w:ascii="Times New Roman" w:hAnsi="Times New Roman" w:cs="Times New Roman"/>
          <w:lang w:val="en-US"/>
        </w:rPr>
        <w:t>ke</w:t>
      </w:r>
      <w:r w:rsidR="007079E6" w:rsidRPr="00A55345">
        <w:rPr>
          <w:rFonts w:ascii="Times New Roman" w:hAnsi="Times New Roman" w:cs="Times New Roman"/>
          <w:lang w:val="en-US"/>
        </w:rPr>
        <w:t xml:space="preserve">) </w:t>
      </w:r>
      <w:r w:rsidR="007079E6">
        <w:rPr>
          <w:rFonts w:ascii="Times New Roman" w:hAnsi="Times New Roman" w:cs="Times New Roman"/>
          <w:lang w:val="en-US"/>
        </w:rPr>
        <w:t>t</w:t>
      </w:r>
      <w:r w:rsidR="00825BCB">
        <w:rPr>
          <w:rFonts w:ascii="Times New Roman" w:hAnsi="Times New Roman" w:cs="Times New Roman"/>
          <w:lang w:val="en-US"/>
        </w:rPr>
        <w:t>ë</w:t>
      </w:r>
      <w:r w:rsidR="007079E6">
        <w:rPr>
          <w:rFonts w:ascii="Times New Roman" w:hAnsi="Times New Roman" w:cs="Times New Roman"/>
          <w:lang w:val="en-US"/>
        </w:rPr>
        <w:t xml:space="preserve"> </w:t>
      </w:r>
      <w:r w:rsidR="00A66D6A">
        <w:rPr>
          <w:rFonts w:ascii="Times New Roman" w:hAnsi="Times New Roman" w:cs="Times New Roman"/>
          <w:lang w:val="en-US"/>
        </w:rPr>
        <w:t>COVID</w:t>
      </w:r>
      <w:r w:rsidR="00A55345" w:rsidRPr="00A55345">
        <w:rPr>
          <w:rFonts w:ascii="Times New Roman" w:hAnsi="Times New Roman" w:cs="Times New Roman"/>
          <w:lang w:val="en-US"/>
        </w:rPr>
        <w:t xml:space="preserve">-19, </w:t>
      </w:r>
      <w:r w:rsidR="007079E6">
        <w:rPr>
          <w:rFonts w:ascii="Times New Roman" w:hAnsi="Times New Roman" w:cs="Times New Roman"/>
          <w:lang w:val="en-US"/>
        </w:rPr>
        <w:lastRenderedPageBreak/>
        <w:t>drejtuesit e sektorit social po sfidohen dhe testohen thuajse m</w:t>
      </w:r>
      <w:r w:rsidR="00825BCB">
        <w:rPr>
          <w:rFonts w:ascii="Times New Roman" w:hAnsi="Times New Roman" w:cs="Times New Roman"/>
          <w:lang w:val="en-US"/>
        </w:rPr>
        <w:t>ë</w:t>
      </w:r>
      <w:r w:rsidR="007079E6">
        <w:rPr>
          <w:rFonts w:ascii="Times New Roman" w:hAnsi="Times New Roman" w:cs="Times New Roman"/>
          <w:lang w:val="en-US"/>
        </w:rPr>
        <w:t xml:space="preserve"> shum</w:t>
      </w:r>
      <w:r w:rsidR="00825BCB">
        <w:rPr>
          <w:rFonts w:ascii="Times New Roman" w:hAnsi="Times New Roman" w:cs="Times New Roman"/>
          <w:lang w:val="en-US"/>
        </w:rPr>
        <w:t>ë</w:t>
      </w:r>
      <w:r w:rsidR="007079E6">
        <w:rPr>
          <w:rFonts w:ascii="Times New Roman" w:hAnsi="Times New Roman" w:cs="Times New Roman"/>
          <w:lang w:val="en-US"/>
        </w:rPr>
        <w:t xml:space="preserve"> se asnj</w:t>
      </w:r>
      <w:r w:rsidR="00825BCB">
        <w:rPr>
          <w:rFonts w:ascii="Times New Roman" w:hAnsi="Times New Roman" w:cs="Times New Roman"/>
          <w:lang w:val="en-US"/>
        </w:rPr>
        <w:t>ë</w:t>
      </w:r>
      <w:r w:rsidR="007079E6">
        <w:rPr>
          <w:rFonts w:ascii="Times New Roman" w:hAnsi="Times New Roman" w:cs="Times New Roman"/>
          <w:lang w:val="en-US"/>
        </w:rPr>
        <w:t>her</w:t>
      </w:r>
      <w:r w:rsidR="00825BCB">
        <w:rPr>
          <w:rFonts w:ascii="Times New Roman" w:hAnsi="Times New Roman" w:cs="Times New Roman"/>
          <w:lang w:val="en-US"/>
        </w:rPr>
        <w:t>ë</w:t>
      </w:r>
      <w:r w:rsidR="007079E6">
        <w:rPr>
          <w:rFonts w:ascii="Times New Roman" w:hAnsi="Times New Roman" w:cs="Times New Roman"/>
          <w:lang w:val="en-US"/>
        </w:rPr>
        <w:t xml:space="preserve"> m</w:t>
      </w:r>
      <w:r w:rsidR="00825BCB">
        <w:rPr>
          <w:rFonts w:ascii="Times New Roman" w:hAnsi="Times New Roman" w:cs="Times New Roman"/>
          <w:lang w:val="en-US"/>
        </w:rPr>
        <w:t>ë</w:t>
      </w:r>
      <w:r w:rsidR="007079E6">
        <w:rPr>
          <w:rFonts w:ascii="Times New Roman" w:hAnsi="Times New Roman" w:cs="Times New Roman"/>
          <w:lang w:val="en-US"/>
        </w:rPr>
        <w:t xml:space="preserve"> par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7079E6">
        <w:rPr>
          <w:rFonts w:ascii="Times New Roman" w:hAnsi="Times New Roman" w:cs="Times New Roman"/>
          <w:lang w:val="en-US"/>
        </w:rPr>
        <w:t>Disa thon</w:t>
      </w:r>
      <w:r w:rsidR="00825BCB">
        <w:rPr>
          <w:rFonts w:ascii="Times New Roman" w:hAnsi="Times New Roman" w:cs="Times New Roman"/>
          <w:lang w:val="en-US"/>
        </w:rPr>
        <w:t>ë</w:t>
      </w:r>
      <w:r w:rsidR="007079E6">
        <w:rPr>
          <w:rFonts w:ascii="Times New Roman" w:hAnsi="Times New Roman" w:cs="Times New Roman"/>
          <w:lang w:val="en-US"/>
        </w:rPr>
        <w:t xml:space="preserve"> se kriza nxjerr m</w:t>
      </w:r>
      <w:r w:rsidR="00825BCB">
        <w:rPr>
          <w:rFonts w:ascii="Times New Roman" w:hAnsi="Times New Roman" w:cs="Times New Roman"/>
          <w:lang w:val="en-US"/>
        </w:rPr>
        <w:t>ë</w:t>
      </w:r>
      <w:r w:rsidR="007079E6">
        <w:rPr>
          <w:rFonts w:ascii="Times New Roman" w:hAnsi="Times New Roman" w:cs="Times New Roman"/>
          <w:lang w:val="en-US"/>
        </w:rPr>
        <w:t xml:space="preserve"> t</w:t>
      </w:r>
      <w:r w:rsidR="00825BCB">
        <w:rPr>
          <w:rFonts w:ascii="Times New Roman" w:hAnsi="Times New Roman" w:cs="Times New Roman"/>
          <w:lang w:val="en-US"/>
        </w:rPr>
        <w:t>ë</w:t>
      </w:r>
      <w:r w:rsidR="007079E6">
        <w:rPr>
          <w:rFonts w:ascii="Times New Roman" w:hAnsi="Times New Roman" w:cs="Times New Roman"/>
          <w:lang w:val="en-US"/>
        </w:rPr>
        <w:t xml:space="preserve"> mir</w:t>
      </w:r>
      <w:r w:rsidR="00825BCB">
        <w:rPr>
          <w:rFonts w:ascii="Times New Roman" w:hAnsi="Times New Roman" w:cs="Times New Roman"/>
          <w:lang w:val="en-US"/>
        </w:rPr>
        <w:t>ë</w:t>
      </w:r>
      <w:r w:rsidR="007079E6">
        <w:rPr>
          <w:rFonts w:ascii="Times New Roman" w:hAnsi="Times New Roman" w:cs="Times New Roman"/>
          <w:lang w:val="en-US"/>
        </w:rPr>
        <w:t xml:space="preserve">n </w:t>
      </w:r>
      <w:r w:rsidR="0007677E">
        <w:rPr>
          <w:rFonts w:ascii="Times New Roman" w:hAnsi="Times New Roman" w:cs="Times New Roman"/>
          <w:lang w:val="en-US"/>
        </w:rPr>
        <w:t xml:space="preserve">nga </w:t>
      </w:r>
      <w:r w:rsidR="007079E6">
        <w:rPr>
          <w:rFonts w:ascii="Times New Roman" w:hAnsi="Times New Roman" w:cs="Times New Roman"/>
          <w:lang w:val="en-US"/>
        </w:rPr>
        <w:t>drejtuesit</w:t>
      </w:r>
      <w:r w:rsidR="00A55345" w:rsidRPr="00A55345">
        <w:rPr>
          <w:rFonts w:ascii="Times New Roman" w:hAnsi="Times New Roman" w:cs="Times New Roman"/>
          <w:lang w:val="en-US"/>
        </w:rPr>
        <w:t xml:space="preserve">. </w:t>
      </w:r>
      <w:r w:rsidR="0007677E">
        <w:rPr>
          <w:rFonts w:ascii="Times New Roman" w:hAnsi="Times New Roman" w:cs="Times New Roman"/>
          <w:lang w:val="en-US"/>
        </w:rPr>
        <w:t>Prej tyre pritet t</w:t>
      </w:r>
      <w:r w:rsidR="00825BCB">
        <w:rPr>
          <w:rFonts w:ascii="Times New Roman" w:hAnsi="Times New Roman" w:cs="Times New Roman"/>
          <w:lang w:val="en-US"/>
        </w:rPr>
        <w:t>ë</w:t>
      </w:r>
      <w:r w:rsidR="0007677E">
        <w:rPr>
          <w:rFonts w:ascii="Times New Roman" w:hAnsi="Times New Roman" w:cs="Times New Roman"/>
          <w:lang w:val="en-US"/>
        </w:rPr>
        <w:t xml:space="preserve"> l</w:t>
      </w:r>
      <w:r w:rsidR="00825BCB">
        <w:rPr>
          <w:rFonts w:ascii="Times New Roman" w:hAnsi="Times New Roman" w:cs="Times New Roman"/>
          <w:lang w:val="en-US"/>
        </w:rPr>
        <w:t>ë</w:t>
      </w:r>
      <w:r w:rsidR="0007677E">
        <w:rPr>
          <w:rFonts w:ascii="Times New Roman" w:hAnsi="Times New Roman" w:cs="Times New Roman"/>
          <w:lang w:val="en-US"/>
        </w:rPr>
        <w:t>n</w:t>
      </w:r>
      <w:r w:rsidR="00825BCB">
        <w:rPr>
          <w:rFonts w:ascii="Times New Roman" w:hAnsi="Times New Roman" w:cs="Times New Roman"/>
          <w:lang w:val="en-US"/>
        </w:rPr>
        <w:t>ë</w:t>
      </w:r>
      <w:r w:rsidR="0007677E">
        <w:rPr>
          <w:rFonts w:ascii="Times New Roman" w:hAnsi="Times New Roman" w:cs="Times New Roman"/>
          <w:lang w:val="en-US"/>
        </w:rPr>
        <w:t xml:space="preserve"> m</w:t>
      </w:r>
      <w:r w:rsidR="00825BCB">
        <w:rPr>
          <w:rFonts w:ascii="Times New Roman" w:hAnsi="Times New Roman" w:cs="Times New Roman"/>
          <w:lang w:val="en-US"/>
        </w:rPr>
        <w:t>ë</w:t>
      </w:r>
      <w:r w:rsidR="0007677E">
        <w:rPr>
          <w:rFonts w:ascii="Times New Roman" w:hAnsi="Times New Roman" w:cs="Times New Roman"/>
          <w:lang w:val="en-US"/>
        </w:rPr>
        <w:t>njan</w:t>
      </w:r>
      <w:r w:rsidR="00825BCB">
        <w:rPr>
          <w:rFonts w:ascii="Times New Roman" w:hAnsi="Times New Roman" w:cs="Times New Roman"/>
          <w:lang w:val="en-US"/>
        </w:rPr>
        <w:t>ë</w:t>
      </w:r>
      <w:r w:rsidR="0007677E">
        <w:rPr>
          <w:rFonts w:ascii="Times New Roman" w:hAnsi="Times New Roman" w:cs="Times New Roman"/>
          <w:lang w:val="en-US"/>
        </w:rPr>
        <w:t xml:space="preserve"> inatet e kota</w:t>
      </w:r>
      <w:r w:rsidR="00A55345" w:rsidRPr="00A55345">
        <w:rPr>
          <w:rFonts w:ascii="Times New Roman" w:hAnsi="Times New Roman" w:cs="Times New Roman"/>
          <w:lang w:val="en-US"/>
        </w:rPr>
        <w:t xml:space="preserve">, </w:t>
      </w:r>
      <w:r w:rsidR="0007677E">
        <w:rPr>
          <w:rFonts w:ascii="Times New Roman" w:hAnsi="Times New Roman" w:cs="Times New Roman"/>
          <w:lang w:val="en-US"/>
        </w:rPr>
        <w:t>t</w:t>
      </w:r>
      <w:r w:rsidR="00825BCB">
        <w:rPr>
          <w:rFonts w:ascii="Times New Roman" w:hAnsi="Times New Roman" w:cs="Times New Roman"/>
          <w:lang w:val="en-US"/>
        </w:rPr>
        <w:t>ë</w:t>
      </w:r>
      <w:r w:rsidR="0007677E">
        <w:rPr>
          <w:rFonts w:ascii="Times New Roman" w:hAnsi="Times New Roman" w:cs="Times New Roman"/>
          <w:lang w:val="en-US"/>
        </w:rPr>
        <w:t xml:space="preserve"> bashkohen p</w:t>
      </w:r>
      <w:r w:rsidR="00825BCB">
        <w:rPr>
          <w:rFonts w:ascii="Times New Roman" w:hAnsi="Times New Roman" w:cs="Times New Roman"/>
          <w:lang w:val="en-US"/>
        </w:rPr>
        <w:t>ë</w:t>
      </w:r>
      <w:r w:rsidR="0007677E">
        <w:rPr>
          <w:rFonts w:ascii="Times New Roman" w:hAnsi="Times New Roman" w:cs="Times New Roman"/>
          <w:lang w:val="en-US"/>
        </w:rPr>
        <w:t>r nj</w:t>
      </w:r>
      <w:r w:rsidR="00825BCB">
        <w:rPr>
          <w:rFonts w:ascii="Times New Roman" w:hAnsi="Times New Roman" w:cs="Times New Roman"/>
          <w:lang w:val="en-US"/>
        </w:rPr>
        <w:t>ë</w:t>
      </w:r>
      <w:r w:rsidR="0007677E">
        <w:rPr>
          <w:rFonts w:ascii="Times New Roman" w:hAnsi="Times New Roman" w:cs="Times New Roman"/>
          <w:lang w:val="en-US"/>
        </w:rPr>
        <w:t xml:space="preserve"> q</w:t>
      </w:r>
      <w:r w:rsidR="00825BCB">
        <w:rPr>
          <w:rFonts w:ascii="Times New Roman" w:hAnsi="Times New Roman" w:cs="Times New Roman"/>
          <w:lang w:val="en-US"/>
        </w:rPr>
        <w:t>ë</w:t>
      </w:r>
      <w:r w:rsidR="0007677E">
        <w:rPr>
          <w:rFonts w:ascii="Times New Roman" w:hAnsi="Times New Roman" w:cs="Times New Roman"/>
          <w:lang w:val="en-US"/>
        </w:rPr>
        <w:t>llim t</w:t>
      </w:r>
      <w:r w:rsidR="00825BCB">
        <w:rPr>
          <w:rFonts w:ascii="Times New Roman" w:hAnsi="Times New Roman" w:cs="Times New Roman"/>
          <w:lang w:val="en-US"/>
        </w:rPr>
        <w:t>ë</w:t>
      </w:r>
      <w:r w:rsidR="0007677E">
        <w:rPr>
          <w:rFonts w:ascii="Times New Roman" w:hAnsi="Times New Roman" w:cs="Times New Roman"/>
          <w:lang w:val="en-US"/>
        </w:rPr>
        <w:t xml:space="preserve"> p</w:t>
      </w:r>
      <w:r w:rsidR="00825BCB">
        <w:rPr>
          <w:rFonts w:ascii="Times New Roman" w:hAnsi="Times New Roman" w:cs="Times New Roman"/>
          <w:lang w:val="en-US"/>
        </w:rPr>
        <w:t>ë</w:t>
      </w:r>
      <w:r w:rsidR="0007677E">
        <w:rPr>
          <w:rFonts w:ascii="Times New Roman" w:hAnsi="Times New Roman" w:cs="Times New Roman"/>
          <w:lang w:val="en-US"/>
        </w:rPr>
        <w:t>rbashk</w:t>
      </w:r>
      <w:r w:rsidR="00825BCB">
        <w:rPr>
          <w:rFonts w:ascii="Times New Roman" w:hAnsi="Times New Roman" w:cs="Times New Roman"/>
          <w:lang w:val="en-US"/>
        </w:rPr>
        <w:t>ë</w:t>
      </w:r>
      <w:r w:rsidR="0007677E">
        <w:rPr>
          <w:rFonts w:ascii="Times New Roman" w:hAnsi="Times New Roman" w:cs="Times New Roman"/>
          <w:lang w:val="en-US"/>
        </w:rPr>
        <w:t>t</w:t>
      </w:r>
      <w:r w:rsidR="00A55345" w:rsidRPr="00A55345">
        <w:rPr>
          <w:rFonts w:ascii="Times New Roman" w:hAnsi="Times New Roman" w:cs="Times New Roman"/>
          <w:lang w:val="en-US"/>
        </w:rPr>
        <w:t xml:space="preserve">, </w:t>
      </w:r>
      <w:r w:rsidR="0007677E">
        <w:rPr>
          <w:rFonts w:ascii="Times New Roman" w:hAnsi="Times New Roman" w:cs="Times New Roman"/>
          <w:lang w:val="en-US"/>
        </w:rPr>
        <w:t>dhe t</w:t>
      </w:r>
      <w:r w:rsidR="00825BCB">
        <w:rPr>
          <w:rFonts w:ascii="Times New Roman" w:hAnsi="Times New Roman" w:cs="Times New Roman"/>
          <w:lang w:val="en-US"/>
        </w:rPr>
        <w:t>ë</w:t>
      </w:r>
      <w:r w:rsidR="0007677E">
        <w:rPr>
          <w:rFonts w:ascii="Times New Roman" w:hAnsi="Times New Roman" w:cs="Times New Roman"/>
          <w:lang w:val="en-US"/>
        </w:rPr>
        <w:t xml:space="preserve"> p</w:t>
      </w:r>
      <w:r w:rsidR="00825BCB">
        <w:rPr>
          <w:rFonts w:ascii="Times New Roman" w:hAnsi="Times New Roman" w:cs="Times New Roman"/>
          <w:lang w:val="en-US"/>
        </w:rPr>
        <w:t>ë</w:t>
      </w:r>
      <w:r w:rsidR="0007677E">
        <w:rPr>
          <w:rFonts w:ascii="Times New Roman" w:hAnsi="Times New Roman" w:cs="Times New Roman"/>
          <w:lang w:val="en-US"/>
        </w:rPr>
        <w:t>rqendrohen p</w:t>
      </w:r>
      <w:r w:rsidR="00825BCB">
        <w:rPr>
          <w:rFonts w:ascii="Times New Roman" w:hAnsi="Times New Roman" w:cs="Times New Roman"/>
          <w:lang w:val="en-US"/>
        </w:rPr>
        <w:t>ë</w:t>
      </w:r>
      <w:r w:rsidR="0007677E">
        <w:rPr>
          <w:rFonts w:ascii="Times New Roman" w:hAnsi="Times New Roman" w:cs="Times New Roman"/>
          <w:lang w:val="en-US"/>
        </w:rPr>
        <w:t>r t</w:t>
      </w:r>
      <w:r w:rsidR="00825BCB">
        <w:rPr>
          <w:rFonts w:ascii="Times New Roman" w:hAnsi="Times New Roman" w:cs="Times New Roman"/>
          <w:lang w:val="en-US"/>
        </w:rPr>
        <w:t>ë</w:t>
      </w:r>
      <w:r w:rsidR="0007677E">
        <w:rPr>
          <w:rFonts w:ascii="Times New Roman" w:hAnsi="Times New Roman" w:cs="Times New Roman"/>
          <w:lang w:val="en-US"/>
        </w:rPr>
        <w:t xml:space="preserve"> ndihmuar t</w:t>
      </w:r>
      <w:r w:rsidR="00825BCB">
        <w:rPr>
          <w:rFonts w:ascii="Times New Roman" w:hAnsi="Times New Roman" w:cs="Times New Roman"/>
          <w:lang w:val="en-US"/>
        </w:rPr>
        <w:t>ë</w:t>
      </w:r>
      <w:r w:rsidR="0007677E">
        <w:rPr>
          <w:rFonts w:ascii="Times New Roman" w:hAnsi="Times New Roman" w:cs="Times New Roman"/>
          <w:lang w:val="en-US"/>
        </w:rPr>
        <w:t xml:space="preserve"> tjer</w:t>
      </w:r>
      <w:r w:rsidR="00825BCB">
        <w:rPr>
          <w:rFonts w:ascii="Times New Roman" w:hAnsi="Times New Roman" w:cs="Times New Roman"/>
          <w:lang w:val="en-US"/>
        </w:rPr>
        <w:t>ë</w:t>
      </w:r>
      <w:r w:rsidR="0007677E">
        <w:rPr>
          <w:rFonts w:ascii="Times New Roman" w:hAnsi="Times New Roman" w:cs="Times New Roman"/>
          <w:lang w:val="en-US"/>
        </w:rPr>
        <w:t>t</w:t>
      </w:r>
      <w:r w:rsidR="00A55345" w:rsidRPr="00A55345">
        <w:rPr>
          <w:rFonts w:ascii="Times New Roman" w:hAnsi="Times New Roman" w:cs="Times New Roman"/>
          <w:lang w:val="en-US"/>
        </w:rPr>
        <w:t xml:space="preserve">. </w:t>
      </w:r>
      <w:r w:rsidR="0007677E">
        <w:rPr>
          <w:rFonts w:ascii="Times New Roman" w:hAnsi="Times New Roman" w:cs="Times New Roman"/>
          <w:lang w:val="en-US"/>
        </w:rPr>
        <w:t>megjithat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07677E">
        <w:rPr>
          <w:rFonts w:ascii="Times New Roman" w:hAnsi="Times New Roman" w:cs="Times New Roman"/>
          <w:lang w:val="en-US"/>
        </w:rPr>
        <w:t>rezultatet e studimit tregojn</w:t>
      </w:r>
      <w:r w:rsidR="00825BCB">
        <w:rPr>
          <w:rFonts w:ascii="Times New Roman" w:hAnsi="Times New Roman" w:cs="Times New Roman"/>
          <w:lang w:val="en-US"/>
        </w:rPr>
        <w:t>ë</w:t>
      </w:r>
      <w:r w:rsidR="0007677E">
        <w:rPr>
          <w:rFonts w:ascii="Times New Roman" w:hAnsi="Times New Roman" w:cs="Times New Roman"/>
          <w:lang w:val="en-US"/>
        </w:rPr>
        <w:t xml:space="preserve"> qartazi se n</w:t>
      </w:r>
      <w:r w:rsidR="00825BCB">
        <w:rPr>
          <w:rFonts w:ascii="Times New Roman" w:hAnsi="Times New Roman" w:cs="Times New Roman"/>
          <w:lang w:val="en-US"/>
        </w:rPr>
        <w:t>ë</w:t>
      </w:r>
      <w:r w:rsidR="0007677E">
        <w:rPr>
          <w:rFonts w:ascii="Times New Roman" w:hAnsi="Times New Roman" w:cs="Times New Roman"/>
          <w:lang w:val="en-US"/>
        </w:rPr>
        <w:t xml:space="preserve">n </w:t>
      </w:r>
      <w:r w:rsidR="00EE17F4">
        <w:rPr>
          <w:rFonts w:ascii="Times New Roman" w:hAnsi="Times New Roman" w:cs="Times New Roman"/>
          <w:lang w:val="en-US"/>
        </w:rPr>
        <w:t xml:space="preserve">presionin e </w:t>
      </w:r>
      <w:r w:rsidR="0007677E">
        <w:rPr>
          <w:rFonts w:ascii="Times New Roman" w:hAnsi="Times New Roman" w:cs="Times New Roman"/>
          <w:lang w:val="en-US"/>
        </w:rPr>
        <w:t xml:space="preserve">zgjedhjeve strategjike dhe kujdesit </w:t>
      </w:r>
      <w:proofErr w:type="gramStart"/>
      <w:r w:rsidR="0007677E">
        <w:rPr>
          <w:rFonts w:ascii="Times New Roman" w:hAnsi="Times New Roman" w:cs="Times New Roman"/>
          <w:lang w:val="en-US"/>
        </w:rPr>
        <w:t>t</w:t>
      </w:r>
      <w:r w:rsidR="00825BCB">
        <w:rPr>
          <w:rFonts w:ascii="Times New Roman" w:hAnsi="Times New Roman" w:cs="Times New Roman"/>
          <w:lang w:val="en-US"/>
        </w:rPr>
        <w:t>ë</w:t>
      </w:r>
      <w:r w:rsidR="0007677E">
        <w:rPr>
          <w:rFonts w:ascii="Times New Roman" w:hAnsi="Times New Roman" w:cs="Times New Roman"/>
          <w:lang w:val="en-US"/>
        </w:rPr>
        <w:t xml:space="preserve"> </w:t>
      </w:r>
      <w:r w:rsidR="008E2D97">
        <w:rPr>
          <w:rFonts w:ascii="Times New Roman" w:hAnsi="Times New Roman" w:cs="Times New Roman"/>
          <w:lang w:val="en-US"/>
        </w:rPr>
        <w:t xml:space="preserve"> çi</w:t>
      </w:r>
      <w:r w:rsidR="0007677E">
        <w:rPr>
          <w:rFonts w:ascii="Times New Roman" w:hAnsi="Times New Roman" w:cs="Times New Roman"/>
          <w:lang w:val="en-US"/>
        </w:rPr>
        <w:t>lt</w:t>
      </w:r>
      <w:r w:rsidR="00825BCB">
        <w:rPr>
          <w:rFonts w:ascii="Times New Roman" w:hAnsi="Times New Roman" w:cs="Times New Roman"/>
          <w:lang w:val="en-US"/>
        </w:rPr>
        <w:t>ë</w:t>
      </w:r>
      <w:r w:rsidR="0007677E">
        <w:rPr>
          <w:rFonts w:ascii="Times New Roman" w:hAnsi="Times New Roman" w:cs="Times New Roman"/>
          <w:lang w:val="en-US"/>
        </w:rPr>
        <w:t>r</w:t>
      </w:r>
      <w:proofErr w:type="gramEnd"/>
      <w:r w:rsidR="0007677E">
        <w:rPr>
          <w:rFonts w:ascii="Times New Roman" w:hAnsi="Times New Roman" w:cs="Times New Roman"/>
          <w:lang w:val="en-US"/>
        </w:rPr>
        <w:t xml:space="preserve"> ka frik</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07677E">
        <w:rPr>
          <w:rFonts w:ascii="Times New Roman" w:hAnsi="Times New Roman" w:cs="Times New Roman"/>
          <w:lang w:val="en-US"/>
        </w:rPr>
        <w:t>pasiguri</w:t>
      </w:r>
      <w:r w:rsidR="00A55345" w:rsidRPr="00A55345">
        <w:rPr>
          <w:rFonts w:ascii="Times New Roman" w:hAnsi="Times New Roman" w:cs="Times New Roman"/>
          <w:lang w:val="en-US"/>
        </w:rPr>
        <w:t xml:space="preserve">, </w:t>
      </w:r>
      <w:r w:rsidR="0007677E">
        <w:rPr>
          <w:rFonts w:ascii="Times New Roman" w:hAnsi="Times New Roman" w:cs="Times New Roman"/>
          <w:lang w:val="en-US"/>
        </w:rPr>
        <w:t>dhe rraskapitje</w:t>
      </w:r>
      <w:r w:rsidR="00E66968">
        <w:rPr>
          <w:rFonts w:ascii="Times New Roman" w:hAnsi="Times New Roman" w:cs="Times New Roman"/>
          <w:lang w:val="en-US"/>
        </w:rPr>
        <w:t>.</w:t>
      </w:r>
      <w:r w:rsidR="00A55345" w:rsidRPr="00A55345">
        <w:rPr>
          <w:rFonts w:ascii="Times New Roman" w:hAnsi="Times New Roman" w:cs="Times New Roman"/>
          <w:lang w:val="en-US"/>
        </w:rPr>
        <w:t xml:space="preserve"> </w:t>
      </w:r>
      <w:r w:rsidR="0007677E">
        <w:rPr>
          <w:rFonts w:ascii="Times New Roman" w:hAnsi="Times New Roman" w:cs="Times New Roman"/>
          <w:lang w:val="en-US"/>
        </w:rPr>
        <w:t>Lider</w:t>
      </w:r>
      <w:r w:rsidR="00825BCB">
        <w:rPr>
          <w:rFonts w:ascii="Times New Roman" w:hAnsi="Times New Roman" w:cs="Times New Roman"/>
          <w:lang w:val="en-US"/>
        </w:rPr>
        <w:t>ë</w:t>
      </w:r>
      <w:r w:rsidR="0007677E">
        <w:rPr>
          <w:rFonts w:ascii="Times New Roman" w:hAnsi="Times New Roman" w:cs="Times New Roman"/>
          <w:lang w:val="en-US"/>
        </w:rPr>
        <w:t>t p</w:t>
      </w:r>
      <w:r w:rsidR="00825BCB">
        <w:rPr>
          <w:rFonts w:ascii="Times New Roman" w:hAnsi="Times New Roman" w:cs="Times New Roman"/>
          <w:lang w:val="en-US"/>
        </w:rPr>
        <w:t>ë</w:t>
      </w:r>
      <w:r w:rsidR="0007677E">
        <w:rPr>
          <w:rFonts w:ascii="Times New Roman" w:hAnsi="Times New Roman" w:cs="Times New Roman"/>
          <w:lang w:val="en-US"/>
        </w:rPr>
        <w:t>rballen me nevoj</w:t>
      </w:r>
      <w:r w:rsidR="00825BCB">
        <w:rPr>
          <w:rFonts w:ascii="Times New Roman" w:hAnsi="Times New Roman" w:cs="Times New Roman"/>
          <w:lang w:val="en-US"/>
        </w:rPr>
        <w:t>ë</w:t>
      </w:r>
      <w:r w:rsidR="0007677E">
        <w:rPr>
          <w:rFonts w:ascii="Times New Roman" w:hAnsi="Times New Roman" w:cs="Times New Roman"/>
          <w:lang w:val="en-US"/>
        </w:rPr>
        <w:t>n p</w:t>
      </w:r>
      <w:r w:rsidR="00825BCB">
        <w:rPr>
          <w:rFonts w:ascii="Times New Roman" w:hAnsi="Times New Roman" w:cs="Times New Roman"/>
          <w:lang w:val="en-US"/>
        </w:rPr>
        <w:t>ë</w:t>
      </w:r>
      <w:r w:rsidR="0007677E">
        <w:rPr>
          <w:rFonts w:ascii="Times New Roman" w:hAnsi="Times New Roman" w:cs="Times New Roman"/>
          <w:lang w:val="en-US"/>
        </w:rPr>
        <w:t>r t</w:t>
      </w:r>
      <w:r w:rsidR="00825BCB">
        <w:rPr>
          <w:rFonts w:ascii="Times New Roman" w:hAnsi="Times New Roman" w:cs="Times New Roman"/>
          <w:lang w:val="en-US"/>
        </w:rPr>
        <w:t>ë</w:t>
      </w:r>
      <w:r w:rsidR="0007677E">
        <w:rPr>
          <w:rFonts w:ascii="Times New Roman" w:hAnsi="Times New Roman" w:cs="Times New Roman"/>
          <w:lang w:val="en-US"/>
        </w:rPr>
        <w:t xml:space="preserve"> riorganizuar zinxhir</w:t>
      </w:r>
      <w:r w:rsidR="00825BCB">
        <w:rPr>
          <w:rFonts w:ascii="Times New Roman" w:hAnsi="Times New Roman" w:cs="Times New Roman"/>
          <w:lang w:val="en-US"/>
        </w:rPr>
        <w:t>ë</w:t>
      </w:r>
      <w:r w:rsidR="0007677E">
        <w:rPr>
          <w:rFonts w:ascii="Times New Roman" w:hAnsi="Times New Roman" w:cs="Times New Roman"/>
          <w:lang w:val="en-US"/>
        </w:rPr>
        <w:t>t e k</w:t>
      </w:r>
      <w:r w:rsidR="00825BCB">
        <w:rPr>
          <w:rFonts w:ascii="Times New Roman" w:hAnsi="Times New Roman" w:cs="Times New Roman"/>
          <w:lang w:val="en-US"/>
        </w:rPr>
        <w:t>ë</w:t>
      </w:r>
      <w:r w:rsidR="0007677E">
        <w:rPr>
          <w:rFonts w:ascii="Times New Roman" w:hAnsi="Times New Roman" w:cs="Times New Roman"/>
          <w:lang w:val="en-US"/>
        </w:rPr>
        <w:t>putur t</w:t>
      </w:r>
      <w:r w:rsidR="00825BCB">
        <w:rPr>
          <w:rFonts w:ascii="Times New Roman" w:hAnsi="Times New Roman" w:cs="Times New Roman"/>
          <w:lang w:val="en-US"/>
        </w:rPr>
        <w:t>ë</w:t>
      </w:r>
      <w:r w:rsidR="0007677E">
        <w:rPr>
          <w:rFonts w:ascii="Times New Roman" w:hAnsi="Times New Roman" w:cs="Times New Roman"/>
          <w:lang w:val="en-US"/>
        </w:rPr>
        <w:t xml:space="preserve"> furnizimit dhe ofrimin e sh</w:t>
      </w:r>
      <w:r w:rsidR="00825BCB">
        <w:rPr>
          <w:rFonts w:ascii="Times New Roman" w:hAnsi="Times New Roman" w:cs="Times New Roman"/>
          <w:lang w:val="en-US"/>
        </w:rPr>
        <w:t>ë</w:t>
      </w:r>
      <w:r w:rsidR="0007677E">
        <w:rPr>
          <w:rFonts w:ascii="Times New Roman" w:hAnsi="Times New Roman" w:cs="Times New Roman"/>
          <w:lang w:val="en-US"/>
        </w:rPr>
        <w:t xml:space="preserve">rbimeve </w:t>
      </w:r>
      <w:r w:rsidR="00A55345" w:rsidRPr="00A55345">
        <w:rPr>
          <w:rFonts w:ascii="Times New Roman" w:hAnsi="Times New Roman" w:cs="Times New Roman"/>
          <w:lang w:val="en-US"/>
        </w:rPr>
        <w:t>(</w:t>
      </w:r>
      <w:r w:rsidR="0007677E">
        <w:rPr>
          <w:rFonts w:ascii="Times New Roman" w:hAnsi="Times New Roman" w:cs="Times New Roman"/>
          <w:lang w:val="en-US"/>
        </w:rPr>
        <w:t xml:space="preserve">rreth </w:t>
      </w:r>
      <w:r w:rsidR="00A55345" w:rsidRPr="00A55345">
        <w:rPr>
          <w:rFonts w:ascii="Times New Roman" w:hAnsi="Times New Roman" w:cs="Times New Roman"/>
          <w:lang w:val="en-US"/>
        </w:rPr>
        <w:t xml:space="preserve">48% </w:t>
      </w:r>
      <w:r w:rsidR="0007677E">
        <w:rPr>
          <w:rFonts w:ascii="Times New Roman" w:hAnsi="Times New Roman" w:cs="Times New Roman"/>
          <w:lang w:val="en-US"/>
        </w:rPr>
        <w:t>t</w:t>
      </w:r>
      <w:r w:rsidR="00825BCB">
        <w:rPr>
          <w:rFonts w:ascii="Times New Roman" w:hAnsi="Times New Roman" w:cs="Times New Roman"/>
          <w:lang w:val="en-US"/>
        </w:rPr>
        <w:t>ë</w:t>
      </w:r>
      <w:r w:rsidR="0007677E">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07677E">
        <w:rPr>
          <w:rFonts w:ascii="Times New Roman" w:hAnsi="Times New Roman" w:cs="Times New Roman"/>
          <w:lang w:val="en-US"/>
        </w:rPr>
        <w:t>t</w:t>
      </w:r>
      <w:r w:rsidR="00825BCB">
        <w:rPr>
          <w:rFonts w:ascii="Times New Roman" w:hAnsi="Times New Roman" w:cs="Times New Roman"/>
          <w:lang w:val="en-US"/>
        </w:rPr>
        <w:t>ë</w:t>
      </w:r>
      <w:r w:rsidR="0007677E">
        <w:rPr>
          <w:rFonts w:ascii="Times New Roman" w:hAnsi="Times New Roman" w:cs="Times New Roman"/>
          <w:lang w:val="en-US"/>
        </w:rPr>
        <w:t xml:space="preserve"> intervistuara kan</w:t>
      </w:r>
      <w:r w:rsidR="00825BCB">
        <w:rPr>
          <w:rFonts w:ascii="Times New Roman" w:hAnsi="Times New Roman" w:cs="Times New Roman"/>
          <w:lang w:val="en-US"/>
        </w:rPr>
        <w:t>ë</w:t>
      </w:r>
      <w:r w:rsidR="0007677E">
        <w:rPr>
          <w:rFonts w:ascii="Times New Roman" w:hAnsi="Times New Roman" w:cs="Times New Roman"/>
          <w:lang w:val="en-US"/>
        </w:rPr>
        <w:t xml:space="preserve"> par</w:t>
      </w:r>
      <w:r w:rsidR="00825BCB">
        <w:rPr>
          <w:rFonts w:ascii="Times New Roman" w:hAnsi="Times New Roman" w:cs="Times New Roman"/>
          <w:lang w:val="en-US"/>
        </w:rPr>
        <w:t>ë</w:t>
      </w:r>
      <w:r w:rsidR="0007677E">
        <w:rPr>
          <w:rFonts w:ascii="Times New Roman" w:hAnsi="Times New Roman" w:cs="Times New Roman"/>
          <w:lang w:val="en-US"/>
        </w:rPr>
        <w:t xml:space="preserve"> nj</w:t>
      </w:r>
      <w:r w:rsidR="00825BCB">
        <w:rPr>
          <w:rFonts w:ascii="Times New Roman" w:hAnsi="Times New Roman" w:cs="Times New Roman"/>
          <w:lang w:val="en-US"/>
        </w:rPr>
        <w:t>ë</w:t>
      </w:r>
      <w:r w:rsidR="0007677E">
        <w:rPr>
          <w:rFonts w:ascii="Times New Roman" w:hAnsi="Times New Roman" w:cs="Times New Roman"/>
          <w:lang w:val="en-US"/>
        </w:rPr>
        <w:t xml:space="preserve"> k</w:t>
      </w:r>
      <w:r w:rsidR="00825BCB">
        <w:rPr>
          <w:rFonts w:ascii="Times New Roman" w:hAnsi="Times New Roman" w:cs="Times New Roman"/>
          <w:lang w:val="en-US"/>
        </w:rPr>
        <w:t>ë</w:t>
      </w:r>
      <w:r w:rsidR="0007677E">
        <w:rPr>
          <w:rFonts w:ascii="Times New Roman" w:hAnsi="Times New Roman" w:cs="Times New Roman"/>
          <w:lang w:val="en-US"/>
        </w:rPr>
        <w:t>rkes</w:t>
      </w:r>
      <w:r w:rsidR="00825BCB">
        <w:rPr>
          <w:rFonts w:ascii="Times New Roman" w:hAnsi="Times New Roman" w:cs="Times New Roman"/>
          <w:lang w:val="en-US"/>
        </w:rPr>
        <w:t>ë</w:t>
      </w:r>
      <w:r w:rsidR="0007677E">
        <w:rPr>
          <w:rFonts w:ascii="Times New Roman" w:hAnsi="Times New Roman" w:cs="Times New Roman"/>
          <w:lang w:val="en-US"/>
        </w:rPr>
        <w:t xml:space="preserve"> dhe/ose ofrim sh</w:t>
      </w:r>
      <w:r w:rsidR="00825BCB">
        <w:rPr>
          <w:rFonts w:ascii="Times New Roman" w:hAnsi="Times New Roman" w:cs="Times New Roman"/>
          <w:lang w:val="en-US"/>
        </w:rPr>
        <w:t>ë</w:t>
      </w:r>
      <w:r w:rsidR="0007677E">
        <w:rPr>
          <w:rFonts w:ascii="Times New Roman" w:hAnsi="Times New Roman" w:cs="Times New Roman"/>
          <w:lang w:val="en-US"/>
        </w:rPr>
        <w:t>rbimesh t</w:t>
      </w:r>
      <w:r w:rsidR="00825BCB">
        <w:rPr>
          <w:rFonts w:ascii="Times New Roman" w:hAnsi="Times New Roman" w:cs="Times New Roman"/>
          <w:lang w:val="en-US"/>
        </w:rPr>
        <w:t>ë</w:t>
      </w:r>
      <w:r w:rsidR="0007677E">
        <w:rPr>
          <w:rFonts w:ascii="Times New Roman" w:hAnsi="Times New Roman" w:cs="Times New Roman"/>
          <w:lang w:val="en-US"/>
        </w:rPr>
        <w:t xml:space="preserve"> pak</w:t>
      </w:r>
      <w:r w:rsidR="00825BCB">
        <w:rPr>
          <w:rFonts w:ascii="Times New Roman" w:hAnsi="Times New Roman" w:cs="Times New Roman"/>
          <w:lang w:val="en-US"/>
        </w:rPr>
        <w:t>ë</w:t>
      </w:r>
      <w:r w:rsidR="0007677E">
        <w:rPr>
          <w:rFonts w:ascii="Times New Roman" w:hAnsi="Times New Roman" w:cs="Times New Roman"/>
          <w:lang w:val="en-US"/>
        </w:rPr>
        <w:t>suar</w:t>
      </w:r>
      <w:r w:rsidR="00A55345" w:rsidRPr="00A55345">
        <w:rPr>
          <w:rFonts w:ascii="Times New Roman" w:hAnsi="Times New Roman" w:cs="Times New Roman"/>
          <w:lang w:val="en-US"/>
        </w:rPr>
        <w:t xml:space="preserve">, </w:t>
      </w:r>
      <w:r w:rsidR="0007677E">
        <w:rPr>
          <w:rFonts w:ascii="Times New Roman" w:hAnsi="Times New Roman" w:cs="Times New Roman"/>
          <w:lang w:val="en-US"/>
        </w:rPr>
        <w:t xml:space="preserve">kurse rreth </w:t>
      </w:r>
      <w:r w:rsidR="00A55345" w:rsidRPr="00A55345">
        <w:rPr>
          <w:rFonts w:ascii="Times New Roman" w:hAnsi="Times New Roman" w:cs="Times New Roman"/>
          <w:lang w:val="en-US"/>
        </w:rPr>
        <w:t xml:space="preserve">35.3% </w:t>
      </w:r>
      <w:r w:rsidR="0007677E">
        <w:rPr>
          <w:rFonts w:ascii="Times New Roman" w:hAnsi="Times New Roman" w:cs="Times New Roman"/>
          <w:lang w:val="en-US"/>
        </w:rPr>
        <w:t>q</w:t>
      </w:r>
      <w:r w:rsidR="00825BCB">
        <w:rPr>
          <w:rFonts w:ascii="Times New Roman" w:hAnsi="Times New Roman" w:cs="Times New Roman"/>
          <w:lang w:val="en-US"/>
        </w:rPr>
        <w:t>ë</w:t>
      </w:r>
      <w:r w:rsidR="0007677E">
        <w:rPr>
          <w:rFonts w:ascii="Times New Roman" w:hAnsi="Times New Roman" w:cs="Times New Roman"/>
          <w:lang w:val="en-US"/>
        </w:rPr>
        <w:t xml:space="preserve"> kan</w:t>
      </w:r>
      <w:r w:rsidR="00825BCB">
        <w:rPr>
          <w:rFonts w:ascii="Times New Roman" w:hAnsi="Times New Roman" w:cs="Times New Roman"/>
          <w:lang w:val="en-US"/>
        </w:rPr>
        <w:t>ë</w:t>
      </w:r>
      <w:r w:rsidR="0007677E">
        <w:rPr>
          <w:rFonts w:ascii="Times New Roman" w:hAnsi="Times New Roman" w:cs="Times New Roman"/>
          <w:lang w:val="en-US"/>
        </w:rPr>
        <w:t xml:space="preserve"> nd</w:t>
      </w:r>
      <w:r w:rsidR="00825BCB">
        <w:rPr>
          <w:rFonts w:ascii="Times New Roman" w:hAnsi="Times New Roman" w:cs="Times New Roman"/>
          <w:lang w:val="en-US"/>
        </w:rPr>
        <w:t>ë</w:t>
      </w:r>
      <w:r w:rsidR="0007677E">
        <w:rPr>
          <w:rFonts w:ascii="Times New Roman" w:hAnsi="Times New Roman" w:cs="Times New Roman"/>
          <w:lang w:val="en-US"/>
        </w:rPr>
        <w:t>rprer</w:t>
      </w:r>
      <w:r w:rsidR="00825BCB">
        <w:rPr>
          <w:rFonts w:ascii="Times New Roman" w:hAnsi="Times New Roman" w:cs="Times New Roman"/>
          <w:lang w:val="en-US"/>
        </w:rPr>
        <w:t>ë</w:t>
      </w:r>
      <w:r w:rsidR="0007677E">
        <w:rPr>
          <w:rFonts w:ascii="Times New Roman" w:hAnsi="Times New Roman" w:cs="Times New Roman"/>
          <w:lang w:val="en-US"/>
        </w:rPr>
        <w:t xml:space="preserve"> plot</w:t>
      </w:r>
      <w:r w:rsidR="00825BCB">
        <w:rPr>
          <w:rFonts w:ascii="Times New Roman" w:hAnsi="Times New Roman" w:cs="Times New Roman"/>
          <w:lang w:val="en-US"/>
        </w:rPr>
        <w:t>ë</w:t>
      </w:r>
      <w:r w:rsidR="0007677E">
        <w:rPr>
          <w:rFonts w:ascii="Times New Roman" w:hAnsi="Times New Roman" w:cs="Times New Roman"/>
          <w:lang w:val="en-US"/>
        </w:rPr>
        <w:t>sisht aktivitetet</w:t>
      </w:r>
      <w:r w:rsidR="00A55345" w:rsidRPr="00A55345">
        <w:rPr>
          <w:rFonts w:ascii="Times New Roman" w:hAnsi="Times New Roman" w:cs="Times New Roman"/>
          <w:lang w:val="en-US"/>
        </w:rPr>
        <w:t xml:space="preserve">), </w:t>
      </w:r>
      <w:r w:rsidR="00652390">
        <w:rPr>
          <w:rFonts w:ascii="Times New Roman" w:hAnsi="Times New Roman" w:cs="Times New Roman"/>
          <w:lang w:val="en-US"/>
        </w:rPr>
        <w:t>mund</w:t>
      </w:r>
      <w:r w:rsidR="00825BCB">
        <w:rPr>
          <w:rFonts w:ascii="Times New Roman" w:hAnsi="Times New Roman" w:cs="Times New Roman"/>
          <w:lang w:val="en-US"/>
        </w:rPr>
        <w:t>ë</w:t>
      </w:r>
      <w:r w:rsidR="00652390">
        <w:rPr>
          <w:rFonts w:ascii="Times New Roman" w:hAnsi="Times New Roman" w:cs="Times New Roman"/>
          <w:lang w:val="en-US"/>
        </w:rPr>
        <w:t>sojjn</w:t>
      </w:r>
      <w:r w:rsidR="00825BCB">
        <w:rPr>
          <w:rFonts w:ascii="Times New Roman" w:hAnsi="Times New Roman" w:cs="Times New Roman"/>
          <w:lang w:val="en-US"/>
        </w:rPr>
        <w:t>ë</w:t>
      </w:r>
      <w:r w:rsidR="00652390">
        <w:rPr>
          <w:rFonts w:ascii="Times New Roman" w:hAnsi="Times New Roman" w:cs="Times New Roman"/>
          <w:lang w:val="en-US"/>
        </w:rPr>
        <w:t xml:space="preserve"> fuqi pun</w:t>
      </w:r>
      <w:r w:rsidR="00825BCB">
        <w:rPr>
          <w:rFonts w:ascii="Times New Roman" w:hAnsi="Times New Roman" w:cs="Times New Roman"/>
          <w:lang w:val="en-US"/>
        </w:rPr>
        <w:t>ë</w:t>
      </w:r>
      <w:r w:rsidR="00652390">
        <w:rPr>
          <w:rFonts w:ascii="Times New Roman" w:hAnsi="Times New Roman" w:cs="Times New Roman"/>
          <w:lang w:val="en-US"/>
        </w:rPr>
        <w:t>tore n</w:t>
      </w:r>
      <w:r w:rsidR="00825BCB">
        <w:rPr>
          <w:rFonts w:ascii="Times New Roman" w:hAnsi="Times New Roman" w:cs="Times New Roman"/>
          <w:lang w:val="en-US"/>
        </w:rPr>
        <w:t>ë</w:t>
      </w:r>
      <w:r w:rsidR="00652390">
        <w:rPr>
          <w:rFonts w:ascii="Times New Roman" w:hAnsi="Times New Roman" w:cs="Times New Roman"/>
          <w:lang w:val="en-US"/>
        </w:rPr>
        <w:t xml:space="preserve"> distanc</w:t>
      </w:r>
      <w:r w:rsidR="00825BCB">
        <w:rPr>
          <w:rFonts w:ascii="Times New Roman" w:hAnsi="Times New Roman" w:cs="Times New Roman"/>
          <w:lang w:val="en-US"/>
        </w:rPr>
        <w:t>ë</w:t>
      </w:r>
      <w:r w:rsidR="00652390">
        <w:rPr>
          <w:rFonts w:ascii="Times New Roman" w:hAnsi="Times New Roman" w:cs="Times New Roman"/>
          <w:lang w:val="en-US"/>
        </w:rPr>
        <w:t xml:space="preserve"> </w:t>
      </w:r>
      <w:r w:rsidR="00A55345" w:rsidRPr="00A55345">
        <w:rPr>
          <w:rFonts w:ascii="Times New Roman" w:hAnsi="Times New Roman" w:cs="Times New Roman"/>
          <w:lang w:val="en-US"/>
        </w:rPr>
        <w:t xml:space="preserve">(52%), </w:t>
      </w:r>
      <w:r w:rsidR="00972458">
        <w:rPr>
          <w:rFonts w:ascii="Times New Roman" w:hAnsi="Times New Roman" w:cs="Times New Roman"/>
          <w:lang w:val="en-US"/>
        </w:rPr>
        <w:t>mbrojn</w:t>
      </w:r>
      <w:r w:rsidR="00825BCB">
        <w:rPr>
          <w:rFonts w:ascii="Times New Roman" w:hAnsi="Times New Roman" w:cs="Times New Roman"/>
          <w:lang w:val="en-US"/>
        </w:rPr>
        <w:t>ë</w:t>
      </w:r>
      <w:r w:rsidR="00972458">
        <w:rPr>
          <w:rFonts w:ascii="Times New Roman" w:hAnsi="Times New Roman" w:cs="Times New Roman"/>
          <w:lang w:val="en-US"/>
        </w:rPr>
        <w:t xml:space="preserve"> punonj</w:t>
      </w:r>
      <w:r w:rsidR="00825BCB">
        <w:rPr>
          <w:rFonts w:ascii="Times New Roman" w:hAnsi="Times New Roman" w:cs="Times New Roman"/>
          <w:lang w:val="en-US"/>
        </w:rPr>
        <w:t>ë</w:t>
      </w:r>
      <w:r w:rsidR="00972458">
        <w:rPr>
          <w:rFonts w:ascii="Times New Roman" w:hAnsi="Times New Roman" w:cs="Times New Roman"/>
          <w:lang w:val="en-US"/>
        </w:rPr>
        <w:t>sit esencial</w:t>
      </w:r>
      <w:r w:rsidR="00825BCB">
        <w:rPr>
          <w:rFonts w:ascii="Times New Roman" w:hAnsi="Times New Roman" w:cs="Times New Roman"/>
          <w:lang w:val="en-US"/>
        </w:rPr>
        <w:t>ë</w:t>
      </w:r>
      <w:r w:rsidR="00972458">
        <w:rPr>
          <w:rFonts w:ascii="Times New Roman" w:hAnsi="Times New Roman" w:cs="Times New Roman"/>
          <w:lang w:val="en-US"/>
        </w:rPr>
        <w:t xml:space="preserve"> dhe u japin lajme t</w:t>
      </w:r>
      <w:r w:rsidR="00825BCB">
        <w:rPr>
          <w:rFonts w:ascii="Times New Roman" w:hAnsi="Times New Roman" w:cs="Times New Roman"/>
          <w:lang w:val="en-US"/>
        </w:rPr>
        <w:t>ë</w:t>
      </w:r>
      <w:r w:rsidR="00972458">
        <w:rPr>
          <w:rFonts w:ascii="Times New Roman" w:hAnsi="Times New Roman" w:cs="Times New Roman"/>
          <w:lang w:val="en-US"/>
        </w:rPr>
        <w:t xml:space="preserve"> k</w:t>
      </w:r>
      <w:r w:rsidR="00825BCB">
        <w:rPr>
          <w:rFonts w:ascii="Times New Roman" w:hAnsi="Times New Roman" w:cs="Times New Roman"/>
          <w:lang w:val="en-US"/>
        </w:rPr>
        <w:t>ë</w:t>
      </w:r>
      <w:r w:rsidR="00972458">
        <w:rPr>
          <w:rFonts w:ascii="Times New Roman" w:hAnsi="Times New Roman" w:cs="Times New Roman"/>
          <w:lang w:val="en-US"/>
        </w:rPr>
        <w:t>qija punonj</w:t>
      </w:r>
      <w:r w:rsidR="00825BCB">
        <w:rPr>
          <w:rFonts w:ascii="Times New Roman" w:hAnsi="Times New Roman" w:cs="Times New Roman"/>
          <w:lang w:val="en-US"/>
        </w:rPr>
        <w:t>ë</w:t>
      </w:r>
      <w:r w:rsidR="00972458">
        <w:rPr>
          <w:rFonts w:ascii="Times New Roman" w:hAnsi="Times New Roman" w:cs="Times New Roman"/>
          <w:lang w:val="en-US"/>
        </w:rPr>
        <w:t xml:space="preserve">sve </w:t>
      </w:r>
      <w:r w:rsidR="00A55345" w:rsidRPr="00A55345">
        <w:rPr>
          <w:rFonts w:ascii="Times New Roman" w:hAnsi="Times New Roman" w:cs="Times New Roman"/>
          <w:lang w:val="en-US"/>
        </w:rPr>
        <w:t>(</w:t>
      </w:r>
      <w:r w:rsidR="00972458">
        <w:rPr>
          <w:rFonts w:ascii="Times New Roman" w:hAnsi="Times New Roman" w:cs="Times New Roman"/>
          <w:lang w:val="en-US"/>
        </w:rPr>
        <w:t xml:space="preserve">rreth </w:t>
      </w:r>
      <w:r w:rsidR="00A55345" w:rsidRPr="00A55345">
        <w:rPr>
          <w:rFonts w:ascii="Times New Roman" w:hAnsi="Times New Roman" w:cs="Times New Roman"/>
          <w:lang w:val="en-US"/>
        </w:rPr>
        <w:t xml:space="preserve">26% </w:t>
      </w:r>
      <w:r w:rsidR="00972458">
        <w:rPr>
          <w:rFonts w:ascii="Times New Roman" w:hAnsi="Times New Roman" w:cs="Times New Roman"/>
          <w:lang w:val="en-US"/>
        </w:rPr>
        <w:t>q</w:t>
      </w:r>
      <w:r w:rsidR="00825BCB">
        <w:rPr>
          <w:rFonts w:ascii="Times New Roman" w:hAnsi="Times New Roman" w:cs="Times New Roman"/>
          <w:lang w:val="en-US"/>
        </w:rPr>
        <w:t>ë</w:t>
      </w:r>
      <w:r w:rsidR="00972458">
        <w:rPr>
          <w:rFonts w:ascii="Times New Roman" w:hAnsi="Times New Roman" w:cs="Times New Roman"/>
          <w:lang w:val="en-US"/>
        </w:rPr>
        <w:t xml:space="preserve"> jan</w:t>
      </w:r>
      <w:r w:rsidR="00825BCB">
        <w:rPr>
          <w:rFonts w:ascii="Times New Roman" w:hAnsi="Times New Roman" w:cs="Times New Roman"/>
          <w:lang w:val="en-US"/>
        </w:rPr>
        <w:t>ë</w:t>
      </w:r>
      <w:r w:rsidR="00972458">
        <w:rPr>
          <w:rFonts w:ascii="Times New Roman" w:hAnsi="Times New Roman" w:cs="Times New Roman"/>
          <w:lang w:val="en-US"/>
        </w:rPr>
        <w:t xml:space="preserve"> t</w:t>
      </w:r>
      <w:r w:rsidR="00825BCB">
        <w:rPr>
          <w:rFonts w:ascii="Times New Roman" w:hAnsi="Times New Roman" w:cs="Times New Roman"/>
          <w:lang w:val="en-US"/>
        </w:rPr>
        <w:t>ë</w:t>
      </w:r>
      <w:r w:rsidR="00972458">
        <w:rPr>
          <w:rFonts w:ascii="Times New Roman" w:hAnsi="Times New Roman" w:cs="Times New Roman"/>
          <w:lang w:val="en-US"/>
        </w:rPr>
        <w:t xml:space="preserve"> detyruar t</w:t>
      </w:r>
      <w:r w:rsidR="00825BCB">
        <w:rPr>
          <w:rFonts w:ascii="Times New Roman" w:hAnsi="Times New Roman" w:cs="Times New Roman"/>
          <w:lang w:val="en-US"/>
        </w:rPr>
        <w:t>ë</w:t>
      </w:r>
      <w:r w:rsidR="00972458">
        <w:rPr>
          <w:rFonts w:ascii="Times New Roman" w:hAnsi="Times New Roman" w:cs="Times New Roman"/>
          <w:lang w:val="en-US"/>
        </w:rPr>
        <w:t xml:space="preserve"> pushojn</w:t>
      </w:r>
      <w:r w:rsidR="00825BCB">
        <w:rPr>
          <w:rFonts w:ascii="Times New Roman" w:hAnsi="Times New Roman" w:cs="Times New Roman"/>
          <w:lang w:val="en-US"/>
        </w:rPr>
        <w:t>ë</w:t>
      </w:r>
      <w:r w:rsidR="00972458">
        <w:rPr>
          <w:rFonts w:ascii="Times New Roman" w:hAnsi="Times New Roman" w:cs="Times New Roman"/>
          <w:lang w:val="en-US"/>
        </w:rPr>
        <w:t xml:space="preserve"> definitivisht personelin apo t</w:t>
      </w:r>
      <w:r w:rsidR="00825BCB">
        <w:rPr>
          <w:rFonts w:ascii="Times New Roman" w:hAnsi="Times New Roman" w:cs="Times New Roman"/>
          <w:lang w:val="en-US"/>
        </w:rPr>
        <w:t>ë</w:t>
      </w:r>
      <w:r w:rsidR="00972458">
        <w:rPr>
          <w:rFonts w:ascii="Times New Roman" w:hAnsi="Times New Roman" w:cs="Times New Roman"/>
          <w:lang w:val="en-US"/>
        </w:rPr>
        <w:t xml:space="preserve"> pezullojn</w:t>
      </w:r>
      <w:r w:rsidR="00825BCB">
        <w:rPr>
          <w:rFonts w:ascii="Times New Roman" w:hAnsi="Times New Roman" w:cs="Times New Roman"/>
          <w:lang w:val="en-US"/>
        </w:rPr>
        <w:t>ë</w:t>
      </w:r>
      <w:r w:rsidR="00972458">
        <w:rPr>
          <w:rFonts w:ascii="Times New Roman" w:hAnsi="Times New Roman" w:cs="Times New Roman"/>
          <w:lang w:val="en-US"/>
        </w:rPr>
        <w:t xml:space="preserve"> nj</w:t>
      </w:r>
      <w:r w:rsidR="00825BCB">
        <w:rPr>
          <w:rFonts w:ascii="Times New Roman" w:hAnsi="Times New Roman" w:cs="Times New Roman"/>
          <w:lang w:val="en-US"/>
        </w:rPr>
        <w:t>ë</w:t>
      </w:r>
      <w:r w:rsidR="00972458">
        <w:rPr>
          <w:rFonts w:ascii="Times New Roman" w:hAnsi="Times New Roman" w:cs="Times New Roman"/>
          <w:lang w:val="en-US"/>
        </w:rPr>
        <w:t xml:space="preserve"> pjes</w:t>
      </w:r>
      <w:r w:rsidR="00825BCB">
        <w:rPr>
          <w:rFonts w:ascii="Times New Roman" w:hAnsi="Times New Roman" w:cs="Times New Roman"/>
          <w:lang w:val="en-US"/>
        </w:rPr>
        <w:t>ë</w:t>
      </w:r>
      <w:r w:rsidR="00972458">
        <w:rPr>
          <w:rFonts w:ascii="Times New Roman" w:hAnsi="Times New Roman" w:cs="Times New Roman"/>
          <w:lang w:val="en-US"/>
        </w:rPr>
        <w:t xml:space="preserve"> t</w:t>
      </w:r>
      <w:r w:rsidR="00825BCB">
        <w:rPr>
          <w:rFonts w:ascii="Times New Roman" w:hAnsi="Times New Roman" w:cs="Times New Roman"/>
          <w:lang w:val="en-US"/>
        </w:rPr>
        <w:t>ë</w:t>
      </w:r>
      <w:r w:rsidR="00972458">
        <w:rPr>
          <w:rFonts w:ascii="Times New Roman" w:hAnsi="Times New Roman" w:cs="Times New Roman"/>
          <w:lang w:val="en-US"/>
        </w:rPr>
        <w:t xml:space="preserve"> stafit dhe rreth </w:t>
      </w:r>
      <w:r w:rsidR="00A55345" w:rsidRPr="00A55345">
        <w:rPr>
          <w:rFonts w:ascii="Times New Roman" w:hAnsi="Times New Roman" w:cs="Times New Roman"/>
          <w:lang w:val="en-US"/>
        </w:rPr>
        <w:t xml:space="preserve">10.6% </w:t>
      </w:r>
      <w:r w:rsidR="00972458">
        <w:rPr>
          <w:rFonts w:ascii="Times New Roman" w:hAnsi="Times New Roman" w:cs="Times New Roman"/>
          <w:lang w:val="en-US"/>
        </w:rPr>
        <w:t>q</w:t>
      </w:r>
      <w:r w:rsidR="00825BCB">
        <w:rPr>
          <w:rFonts w:ascii="Times New Roman" w:hAnsi="Times New Roman" w:cs="Times New Roman"/>
          <w:lang w:val="en-US"/>
        </w:rPr>
        <w:t>ë</w:t>
      </w:r>
      <w:r w:rsidR="00972458">
        <w:rPr>
          <w:rFonts w:ascii="Times New Roman" w:hAnsi="Times New Roman" w:cs="Times New Roman"/>
          <w:lang w:val="en-US"/>
        </w:rPr>
        <w:t xml:space="preserve"> pushojn</w:t>
      </w:r>
      <w:r w:rsidR="00825BCB">
        <w:rPr>
          <w:rFonts w:ascii="Times New Roman" w:hAnsi="Times New Roman" w:cs="Times New Roman"/>
          <w:lang w:val="en-US"/>
        </w:rPr>
        <w:t>ë</w:t>
      </w:r>
      <w:r w:rsidR="00972458">
        <w:rPr>
          <w:rFonts w:ascii="Times New Roman" w:hAnsi="Times New Roman" w:cs="Times New Roman"/>
          <w:lang w:val="en-US"/>
        </w:rPr>
        <w:t xml:space="preserve"> m</w:t>
      </w:r>
      <w:r w:rsidR="00825BCB">
        <w:rPr>
          <w:rFonts w:ascii="Times New Roman" w:hAnsi="Times New Roman" w:cs="Times New Roman"/>
          <w:lang w:val="en-US"/>
        </w:rPr>
        <w:t>ë</w:t>
      </w:r>
      <w:r w:rsidR="00972458">
        <w:rPr>
          <w:rFonts w:ascii="Times New Roman" w:hAnsi="Times New Roman" w:cs="Times New Roman"/>
          <w:lang w:val="en-US"/>
        </w:rPr>
        <w:t xml:space="preserve"> shum</w:t>
      </w:r>
      <w:r w:rsidR="00825BCB">
        <w:rPr>
          <w:rFonts w:ascii="Times New Roman" w:hAnsi="Times New Roman" w:cs="Times New Roman"/>
          <w:lang w:val="en-US"/>
        </w:rPr>
        <w:t>ë</w:t>
      </w:r>
      <w:r w:rsidR="00972458">
        <w:rPr>
          <w:rFonts w:ascii="Times New Roman" w:hAnsi="Times New Roman" w:cs="Times New Roman"/>
          <w:lang w:val="en-US"/>
        </w:rPr>
        <w:t xml:space="preserve"> punonj</w:t>
      </w:r>
      <w:r w:rsidR="00825BCB">
        <w:rPr>
          <w:rFonts w:ascii="Times New Roman" w:hAnsi="Times New Roman" w:cs="Times New Roman"/>
          <w:lang w:val="en-US"/>
        </w:rPr>
        <w:t>ë</w:t>
      </w:r>
      <w:r w:rsidR="00972458">
        <w:rPr>
          <w:rFonts w:ascii="Times New Roman" w:hAnsi="Times New Roman" w:cs="Times New Roman"/>
          <w:lang w:val="en-US"/>
        </w:rPr>
        <w:t xml:space="preserve">s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972458">
        <w:rPr>
          <w:rFonts w:ascii="Times New Roman" w:hAnsi="Times New Roman" w:cs="Times New Roman"/>
          <w:lang w:val="en-US"/>
        </w:rPr>
        <w:t>tre muajt e ardhsh</w:t>
      </w:r>
      <w:r w:rsidR="00825BCB">
        <w:rPr>
          <w:rFonts w:ascii="Times New Roman" w:hAnsi="Times New Roman" w:cs="Times New Roman"/>
          <w:lang w:val="en-US"/>
        </w:rPr>
        <w:t>ë</w:t>
      </w:r>
      <w:r w:rsidR="00972458">
        <w:rPr>
          <w:rFonts w:ascii="Times New Roman" w:hAnsi="Times New Roman" w:cs="Times New Roman"/>
          <w:lang w:val="en-US"/>
        </w:rPr>
        <w:t>m</w:t>
      </w:r>
      <w:r w:rsidR="00A55345" w:rsidRPr="00A55345">
        <w:rPr>
          <w:rFonts w:ascii="Times New Roman" w:hAnsi="Times New Roman" w:cs="Times New Roman"/>
          <w:lang w:val="en-US"/>
        </w:rPr>
        <w:t xml:space="preserve">), </w:t>
      </w:r>
      <w:r w:rsidR="00972458">
        <w:rPr>
          <w:rFonts w:ascii="Times New Roman" w:hAnsi="Times New Roman" w:cs="Times New Roman"/>
          <w:lang w:val="en-US"/>
        </w:rPr>
        <w:t>si dhe t</w:t>
      </w:r>
      <w:r w:rsidR="00825BCB">
        <w:rPr>
          <w:rFonts w:ascii="Times New Roman" w:hAnsi="Times New Roman" w:cs="Times New Roman"/>
          <w:lang w:val="en-US"/>
        </w:rPr>
        <w:t>ë</w:t>
      </w:r>
      <w:r w:rsidR="00972458">
        <w:rPr>
          <w:rFonts w:ascii="Times New Roman" w:hAnsi="Times New Roman" w:cs="Times New Roman"/>
          <w:lang w:val="en-US"/>
        </w:rPr>
        <w:t xml:space="preserve"> ruajn</w:t>
      </w:r>
      <w:r w:rsidR="00825BCB">
        <w:rPr>
          <w:rFonts w:ascii="Times New Roman" w:hAnsi="Times New Roman" w:cs="Times New Roman"/>
          <w:lang w:val="en-US"/>
        </w:rPr>
        <w:t>ë</w:t>
      </w:r>
      <w:r w:rsidR="00972458">
        <w:rPr>
          <w:rFonts w:ascii="Times New Roman" w:hAnsi="Times New Roman" w:cs="Times New Roman"/>
          <w:lang w:val="en-US"/>
        </w:rPr>
        <w:t xml:space="preserve"> energjin</w:t>
      </w:r>
      <w:r w:rsidR="00825BCB">
        <w:rPr>
          <w:rFonts w:ascii="Times New Roman" w:hAnsi="Times New Roman" w:cs="Times New Roman"/>
          <w:lang w:val="en-US"/>
        </w:rPr>
        <w:t>ë</w:t>
      </w:r>
      <w:r w:rsidR="00972458">
        <w:rPr>
          <w:rFonts w:ascii="Times New Roman" w:hAnsi="Times New Roman" w:cs="Times New Roman"/>
          <w:lang w:val="en-US"/>
        </w:rPr>
        <w:t xml:space="preserve"> e vet me q</w:t>
      </w:r>
      <w:r w:rsidR="00825BCB">
        <w:rPr>
          <w:rFonts w:ascii="Times New Roman" w:hAnsi="Times New Roman" w:cs="Times New Roman"/>
          <w:lang w:val="en-US"/>
        </w:rPr>
        <w:t>ë</w:t>
      </w:r>
      <w:r w:rsidR="00972458">
        <w:rPr>
          <w:rFonts w:ascii="Times New Roman" w:hAnsi="Times New Roman" w:cs="Times New Roman"/>
          <w:lang w:val="en-US"/>
        </w:rPr>
        <w:t>llim q</w:t>
      </w:r>
      <w:r w:rsidR="00825BCB">
        <w:rPr>
          <w:rFonts w:ascii="Times New Roman" w:hAnsi="Times New Roman" w:cs="Times New Roman"/>
          <w:lang w:val="en-US"/>
        </w:rPr>
        <w:t>ë</w:t>
      </w:r>
      <w:r w:rsidR="00972458">
        <w:rPr>
          <w:rFonts w:ascii="Times New Roman" w:hAnsi="Times New Roman" w:cs="Times New Roman"/>
          <w:lang w:val="en-US"/>
        </w:rPr>
        <w:t xml:space="preserve"> t</w:t>
      </w:r>
      <w:r w:rsidR="00825BCB">
        <w:rPr>
          <w:rFonts w:ascii="Times New Roman" w:hAnsi="Times New Roman" w:cs="Times New Roman"/>
          <w:lang w:val="en-US"/>
        </w:rPr>
        <w:t>ë</w:t>
      </w:r>
      <w:r w:rsidR="00972458">
        <w:rPr>
          <w:rFonts w:ascii="Times New Roman" w:hAnsi="Times New Roman" w:cs="Times New Roman"/>
          <w:lang w:val="en-US"/>
        </w:rPr>
        <w:t xml:space="preserve"> vazhdojn</w:t>
      </w:r>
      <w:r w:rsidR="00825BCB">
        <w:rPr>
          <w:rFonts w:ascii="Times New Roman" w:hAnsi="Times New Roman" w:cs="Times New Roman"/>
          <w:lang w:val="en-US"/>
        </w:rPr>
        <w:t>ë</w:t>
      </w:r>
      <w:r w:rsidR="00972458">
        <w:rPr>
          <w:rFonts w:ascii="Times New Roman" w:hAnsi="Times New Roman" w:cs="Times New Roman"/>
          <w:lang w:val="en-US"/>
        </w:rPr>
        <w:t xml:space="preserve"> t</w:t>
      </w:r>
      <w:r w:rsidR="00825BCB">
        <w:rPr>
          <w:rFonts w:ascii="Times New Roman" w:hAnsi="Times New Roman" w:cs="Times New Roman"/>
          <w:lang w:val="en-US"/>
        </w:rPr>
        <w:t>ë</w:t>
      </w:r>
      <w:r w:rsidR="00972458">
        <w:rPr>
          <w:rFonts w:ascii="Times New Roman" w:hAnsi="Times New Roman" w:cs="Times New Roman"/>
          <w:lang w:val="en-US"/>
        </w:rPr>
        <w:t xml:space="preserve"> frym</w:t>
      </w:r>
      <w:r w:rsidR="00825BCB">
        <w:rPr>
          <w:rFonts w:ascii="Times New Roman" w:hAnsi="Times New Roman" w:cs="Times New Roman"/>
          <w:lang w:val="en-US"/>
        </w:rPr>
        <w:t>ë</w:t>
      </w:r>
      <w:r w:rsidR="00972458">
        <w:rPr>
          <w:rFonts w:ascii="Times New Roman" w:hAnsi="Times New Roman" w:cs="Times New Roman"/>
          <w:lang w:val="en-US"/>
        </w:rPr>
        <w:t>zojn</w:t>
      </w:r>
      <w:r w:rsidR="00825BCB">
        <w:rPr>
          <w:rFonts w:ascii="Times New Roman" w:hAnsi="Times New Roman" w:cs="Times New Roman"/>
          <w:lang w:val="en-US"/>
        </w:rPr>
        <w:t>ë</w:t>
      </w:r>
      <w:r w:rsidR="00972458">
        <w:rPr>
          <w:rFonts w:ascii="Times New Roman" w:hAnsi="Times New Roman" w:cs="Times New Roman"/>
          <w:lang w:val="en-US"/>
        </w:rPr>
        <w:t xml:space="preserve"> t</w:t>
      </w:r>
      <w:r w:rsidR="00825BCB">
        <w:rPr>
          <w:rFonts w:ascii="Times New Roman" w:hAnsi="Times New Roman" w:cs="Times New Roman"/>
          <w:lang w:val="en-US"/>
        </w:rPr>
        <w:t>ë</w:t>
      </w:r>
      <w:r w:rsidR="00972458">
        <w:rPr>
          <w:rFonts w:ascii="Times New Roman" w:hAnsi="Times New Roman" w:cs="Times New Roman"/>
          <w:lang w:val="en-US"/>
        </w:rPr>
        <w:t xml:space="preserve"> demotivuarit</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972458"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Aft</w:t>
      </w:r>
      <w:r w:rsidR="00825BCB">
        <w:rPr>
          <w:rFonts w:ascii="Times New Roman" w:hAnsi="Times New Roman" w:cs="Times New Roman"/>
          <w:b/>
          <w:bCs/>
          <w:lang w:val="en-US"/>
        </w:rPr>
        <w:t>ë</w:t>
      </w:r>
      <w:r>
        <w:rPr>
          <w:rFonts w:ascii="Times New Roman" w:hAnsi="Times New Roman" w:cs="Times New Roman"/>
          <w:b/>
          <w:bCs/>
          <w:lang w:val="en-US"/>
        </w:rPr>
        <w:t>sia reaguese ndaj kriz</w:t>
      </w:r>
      <w:r w:rsidR="00825BCB">
        <w:rPr>
          <w:rFonts w:ascii="Times New Roman" w:hAnsi="Times New Roman" w:cs="Times New Roman"/>
          <w:b/>
          <w:bCs/>
          <w:lang w:val="en-US"/>
        </w:rPr>
        <w:t>ë</w:t>
      </w:r>
      <w:r>
        <w:rPr>
          <w:rFonts w:ascii="Times New Roman" w:hAnsi="Times New Roman" w:cs="Times New Roman"/>
          <w:b/>
          <w:bCs/>
          <w:lang w:val="en-US"/>
        </w:rPr>
        <w:t>s</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Lidership</w:t>
      </w:r>
      <w:r w:rsidR="00376257">
        <w:rPr>
          <w:rFonts w:ascii="Times New Roman" w:hAnsi="Times New Roman" w:cs="Times New Roman"/>
          <w:lang w:val="en-US"/>
        </w:rPr>
        <w:t>i</w:t>
      </w:r>
      <w:r w:rsidR="00A55345" w:rsidRPr="00A55345">
        <w:rPr>
          <w:rFonts w:ascii="Times New Roman" w:hAnsi="Times New Roman" w:cs="Times New Roman"/>
          <w:lang w:val="en-US"/>
        </w:rPr>
        <w:t xml:space="preserve">” </w:t>
      </w:r>
      <w:r w:rsidR="00376257">
        <w:rPr>
          <w:rFonts w:ascii="Times New Roman" w:hAnsi="Times New Roman" w:cs="Times New Roman"/>
          <w:lang w:val="en-US"/>
        </w:rPr>
        <w:t>vjen</w:t>
      </w:r>
      <w:r w:rsidR="008E2D97">
        <w:rPr>
          <w:rFonts w:ascii="Times New Roman" w:hAnsi="Times New Roman" w:cs="Times New Roman"/>
          <w:lang w:val="en-US"/>
        </w:rPr>
        <w:t xml:space="preserve"> i </w:t>
      </w:r>
      <w:r w:rsidR="00376257">
        <w:rPr>
          <w:rFonts w:ascii="Times New Roman" w:hAnsi="Times New Roman" w:cs="Times New Roman"/>
          <w:lang w:val="en-US"/>
        </w:rPr>
        <w:t xml:space="preserve">pari mes arritjeve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9D38FB">
        <w:rPr>
          <w:rFonts w:ascii="Times New Roman" w:hAnsi="Times New Roman" w:cs="Times New Roman"/>
          <w:lang w:val="en-US"/>
        </w:rPr>
        <w:t>menaxhimin e kriz</w:t>
      </w:r>
      <w:r w:rsidR="00825BCB">
        <w:rPr>
          <w:rFonts w:ascii="Times New Roman" w:hAnsi="Times New Roman" w:cs="Times New Roman"/>
          <w:lang w:val="en-US"/>
        </w:rPr>
        <w:t>ë</w:t>
      </w:r>
      <w:r w:rsidR="009D38FB">
        <w:rPr>
          <w:rFonts w:ascii="Times New Roman" w:hAnsi="Times New Roman" w:cs="Times New Roman"/>
          <w:lang w:val="en-US"/>
        </w:rPr>
        <w:t>s</w:t>
      </w:r>
      <w:r w:rsidR="00A55345" w:rsidRPr="00A55345">
        <w:rPr>
          <w:rFonts w:ascii="Times New Roman" w:hAnsi="Times New Roman" w:cs="Times New Roman"/>
          <w:lang w:val="en-US"/>
        </w:rPr>
        <w:t xml:space="preserve">. </w:t>
      </w:r>
      <w:r w:rsidR="009D38FB">
        <w:rPr>
          <w:rFonts w:ascii="Times New Roman" w:hAnsi="Times New Roman" w:cs="Times New Roman"/>
          <w:lang w:val="en-US"/>
        </w:rPr>
        <w:t>Tipikisht p</w:t>
      </w:r>
      <w:r w:rsidR="00825BCB">
        <w:rPr>
          <w:rFonts w:ascii="Times New Roman" w:hAnsi="Times New Roman" w:cs="Times New Roman"/>
          <w:lang w:val="en-US"/>
        </w:rPr>
        <w:t>ë</w:t>
      </w:r>
      <w:r w:rsidR="009D38FB">
        <w:rPr>
          <w:rFonts w:ascii="Times New Roman" w:hAnsi="Times New Roman" w:cs="Times New Roman"/>
          <w:lang w:val="en-US"/>
        </w:rPr>
        <w:t>r kompetencat r</w:t>
      </w:r>
      <w:r w:rsidR="00825BCB">
        <w:rPr>
          <w:rFonts w:ascii="Times New Roman" w:hAnsi="Times New Roman" w:cs="Times New Roman"/>
          <w:lang w:val="en-US"/>
        </w:rPr>
        <w:t>ë</w:t>
      </w:r>
      <w:r w:rsidR="009D38FB">
        <w:rPr>
          <w:rFonts w:ascii="Times New Roman" w:hAnsi="Times New Roman" w:cs="Times New Roman"/>
          <w:lang w:val="en-US"/>
        </w:rPr>
        <w:t>ndom t</w:t>
      </w:r>
      <w:r w:rsidR="00825BCB">
        <w:rPr>
          <w:rFonts w:ascii="Times New Roman" w:hAnsi="Times New Roman" w:cs="Times New Roman"/>
          <w:lang w:val="en-US"/>
        </w:rPr>
        <w:t>ë</w:t>
      </w:r>
      <w:r w:rsidR="009D38FB">
        <w:rPr>
          <w:rFonts w:ascii="Times New Roman" w:hAnsi="Times New Roman" w:cs="Times New Roman"/>
          <w:lang w:val="en-US"/>
        </w:rPr>
        <w:t xml:space="preserve"> lidhura me </w:t>
      </w:r>
      <w:r>
        <w:rPr>
          <w:rFonts w:ascii="Times New Roman" w:hAnsi="Times New Roman" w:cs="Times New Roman"/>
          <w:lang w:val="en-US"/>
        </w:rPr>
        <w:t>lidership</w:t>
      </w:r>
      <w:r w:rsidR="009D38FB">
        <w:rPr>
          <w:rFonts w:ascii="Times New Roman" w:hAnsi="Times New Roman" w:cs="Times New Roman"/>
          <w:lang w:val="en-US"/>
        </w:rPr>
        <w:t>in</w:t>
      </w:r>
      <w:r w:rsidR="00A55345" w:rsidRPr="00A55345">
        <w:rPr>
          <w:rFonts w:ascii="Times New Roman" w:hAnsi="Times New Roman" w:cs="Times New Roman"/>
          <w:lang w:val="en-US"/>
        </w:rPr>
        <w:t xml:space="preserve"> </w:t>
      </w:r>
      <w:r w:rsidR="009D38FB">
        <w:rPr>
          <w:rFonts w:ascii="Times New Roman" w:hAnsi="Times New Roman" w:cs="Times New Roman"/>
          <w:lang w:val="en-US"/>
        </w:rPr>
        <w:t>jan</w:t>
      </w:r>
      <w:r w:rsidR="00825BCB">
        <w:rPr>
          <w:rFonts w:ascii="Times New Roman" w:hAnsi="Times New Roman" w:cs="Times New Roman"/>
          <w:lang w:val="en-US"/>
        </w:rPr>
        <w:t>ë</w:t>
      </w:r>
      <w:r w:rsidR="009D38FB">
        <w:rPr>
          <w:rFonts w:ascii="Times New Roman" w:hAnsi="Times New Roman" w:cs="Times New Roman"/>
          <w:lang w:val="en-US"/>
        </w:rPr>
        <w:t xml:space="preserve"> aft</w:t>
      </w:r>
      <w:r w:rsidR="00825BCB">
        <w:rPr>
          <w:rFonts w:ascii="Times New Roman" w:hAnsi="Times New Roman" w:cs="Times New Roman"/>
          <w:lang w:val="en-US"/>
        </w:rPr>
        <w:t>ë</w:t>
      </w:r>
      <w:r w:rsidR="009D38FB">
        <w:rPr>
          <w:rFonts w:ascii="Times New Roman" w:hAnsi="Times New Roman" w:cs="Times New Roman"/>
          <w:lang w:val="en-US"/>
        </w:rPr>
        <w:t>sia q</w:t>
      </w:r>
      <w:r w:rsidR="00825BCB">
        <w:rPr>
          <w:rFonts w:ascii="Times New Roman" w:hAnsi="Times New Roman" w:cs="Times New Roman"/>
          <w:lang w:val="en-US"/>
        </w:rPr>
        <w:t>ë</w:t>
      </w:r>
      <w:r w:rsidR="009D38FB">
        <w:rPr>
          <w:rFonts w:ascii="Times New Roman" w:hAnsi="Times New Roman" w:cs="Times New Roman"/>
          <w:lang w:val="en-US"/>
        </w:rPr>
        <w:t xml:space="preserve"> nj</w:t>
      </w:r>
      <w:r w:rsidR="00825BCB">
        <w:rPr>
          <w:rFonts w:ascii="Times New Roman" w:hAnsi="Times New Roman" w:cs="Times New Roman"/>
          <w:lang w:val="en-US"/>
        </w:rPr>
        <w:t>ë</w:t>
      </w:r>
      <w:r w:rsidR="009D38FB">
        <w:rPr>
          <w:rFonts w:ascii="Times New Roman" w:hAnsi="Times New Roman" w:cs="Times New Roman"/>
          <w:lang w:val="en-US"/>
        </w:rPr>
        <w:t xml:space="preserve"> </w:t>
      </w:r>
      <w:r>
        <w:rPr>
          <w:rFonts w:ascii="Times New Roman" w:hAnsi="Times New Roman" w:cs="Times New Roman"/>
          <w:lang w:val="en-US"/>
        </w:rPr>
        <w:t>drejtues</w:t>
      </w:r>
      <w:r w:rsidR="00A55345" w:rsidRPr="00A55345">
        <w:rPr>
          <w:rFonts w:ascii="Times New Roman" w:hAnsi="Times New Roman" w:cs="Times New Roman"/>
          <w:lang w:val="en-US"/>
        </w:rPr>
        <w:t xml:space="preserve"> </w:t>
      </w:r>
      <w:r w:rsidR="009D38FB">
        <w:rPr>
          <w:rFonts w:ascii="Times New Roman" w:hAnsi="Times New Roman" w:cs="Times New Roman"/>
          <w:lang w:val="en-US"/>
        </w:rPr>
        <w:t>t</w:t>
      </w:r>
      <w:r w:rsidR="00825BCB">
        <w:rPr>
          <w:rFonts w:ascii="Times New Roman" w:hAnsi="Times New Roman" w:cs="Times New Roman"/>
          <w:lang w:val="en-US"/>
        </w:rPr>
        <w:t>ë</w:t>
      </w:r>
      <w:r w:rsidR="009D38FB">
        <w:rPr>
          <w:rFonts w:ascii="Times New Roman" w:hAnsi="Times New Roman" w:cs="Times New Roman"/>
          <w:lang w:val="en-US"/>
        </w:rPr>
        <w:t xml:space="preserve"> komunikoj</w:t>
      </w:r>
      <w:r w:rsidR="00825BCB">
        <w:rPr>
          <w:rFonts w:ascii="Times New Roman" w:hAnsi="Times New Roman" w:cs="Times New Roman"/>
          <w:lang w:val="en-US"/>
        </w:rPr>
        <w:t>ë</w:t>
      </w:r>
      <w:r w:rsidR="009D38FB">
        <w:rPr>
          <w:rFonts w:ascii="Times New Roman" w:hAnsi="Times New Roman" w:cs="Times New Roman"/>
          <w:lang w:val="en-US"/>
        </w:rPr>
        <w:t xml:space="preserve"> vision ose strategji</w:t>
      </w:r>
      <w:r w:rsidR="00A55345" w:rsidRPr="00A55345">
        <w:rPr>
          <w:rFonts w:ascii="Times New Roman" w:hAnsi="Times New Roman" w:cs="Times New Roman"/>
          <w:lang w:val="en-US"/>
        </w:rPr>
        <w:t xml:space="preserve">, </w:t>
      </w:r>
      <w:r w:rsidR="009D38FB">
        <w:rPr>
          <w:rFonts w:ascii="Times New Roman" w:hAnsi="Times New Roman" w:cs="Times New Roman"/>
          <w:lang w:val="en-US"/>
        </w:rPr>
        <w:t>t</w:t>
      </w:r>
      <w:r w:rsidR="00825BCB">
        <w:rPr>
          <w:rFonts w:ascii="Times New Roman" w:hAnsi="Times New Roman" w:cs="Times New Roman"/>
          <w:lang w:val="en-US"/>
        </w:rPr>
        <w:t>ë</w:t>
      </w:r>
      <w:r w:rsidR="009D38FB">
        <w:rPr>
          <w:rFonts w:ascii="Times New Roman" w:hAnsi="Times New Roman" w:cs="Times New Roman"/>
          <w:lang w:val="en-US"/>
        </w:rPr>
        <w:t xml:space="preserve"> frym</w:t>
      </w:r>
      <w:r w:rsidR="00825BCB">
        <w:rPr>
          <w:rFonts w:ascii="Times New Roman" w:hAnsi="Times New Roman" w:cs="Times New Roman"/>
          <w:lang w:val="en-US"/>
        </w:rPr>
        <w:t>ë</w:t>
      </w:r>
      <w:r w:rsidR="009D38FB">
        <w:rPr>
          <w:rFonts w:ascii="Times New Roman" w:hAnsi="Times New Roman" w:cs="Times New Roman"/>
          <w:lang w:val="en-US"/>
        </w:rPr>
        <w:t>zoj</w:t>
      </w:r>
      <w:r w:rsidR="00825BCB">
        <w:rPr>
          <w:rFonts w:ascii="Times New Roman" w:hAnsi="Times New Roman" w:cs="Times New Roman"/>
          <w:lang w:val="en-US"/>
        </w:rPr>
        <w:t>ë</w:t>
      </w:r>
      <w:r w:rsidR="009D38FB">
        <w:rPr>
          <w:rFonts w:ascii="Times New Roman" w:hAnsi="Times New Roman" w:cs="Times New Roman"/>
          <w:lang w:val="en-US"/>
        </w:rPr>
        <w:t xml:space="preserve"> ekipet</w:t>
      </w:r>
      <w:r w:rsidR="00A55345" w:rsidRPr="00A55345">
        <w:rPr>
          <w:rFonts w:ascii="Times New Roman" w:hAnsi="Times New Roman" w:cs="Times New Roman"/>
          <w:lang w:val="en-US"/>
        </w:rPr>
        <w:t xml:space="preserve">, </w:t>
      </w:r>
      <w:r w:rsidR="009D38FB">
        <w:rPr>
          <w:rFonts w:ascii="Times New Roman" w:hAnsi="Times New Roman" w:cs="Times New Roman"/>
          <w:lang w:val="en-US"/>
        </w:rPr>
        <w:t>t</w:t>
      </w:r>
      <w:r w:rsidR="00825BCB">
        <w:rPr>
          <w:rFonts w:ascii="Times New Roman" w:hAnsi="Times New Roman" w:cs="Times New Roman"/>
          <w:lang w:val="en-US"/>
        </w:rPr>
        <w:t>ë</w:t>
      </w:r>
      <w:r w:rsidR="009D38FB">
        <w:rPr>
          <w:rFonts w:ascii="Times New Roman" w:hAnsi="Times New Roman" w:cs="Times New Roman"/>
          <w:lang w:val="en-US"/>
        </w:rPr>
        <w:t xml:space="preserve"> motivoj</w:t>
      </w:r>
      <w:r w:rsidR="00825BCB">
        <w:rPr>
          <w:rFonts w:ascii="Times New Roman" w:hAnsi="Times New Roman" w:cs="Times New Roman"/>
          <w:lang w:val="en-US"/>
        </w:rPr>
        <w:t>ë</w:t>
      </w:r>
      <w:r w:rsidR="009D38FB">
        <w:rPr>
          <w:rFonts w:ascii="Times New Roman" w:hAnsi="Times New Roman" w:cs="Times New Roman"/>
          <w:lang w:val="en-US"/>
        </w:rPr>
        <w:t xml:space="preserve"> individ</w:t>
      </w:r>
      <w:r w:rsidR="00825BCB">
        <w:rPr>
          <w:rFonts w:ascii="Times New Roman" w:hAnsi="Times New Roman" w:cs="Times New Roman"/>
          <w:lang w:val="en-US"/>
        </w:rPr>
        <w:t>ë</w:t>
      </w:r>
      <w:r w:rsidR="009D38FB">
        <w:rPr>
          <w:rFonts w:ascii="Times New Roman" w:hAnsi="Times New Roman" w:cs="Times New Roman"/>
          <w:lang w:val="en-US"/>
        </w:rPr>
        <w:t>t</w:t>
      </w:r>
      <w:r w:rsidR="00A55345" w:rsidRPr="00A55345">
        <w:rPr>
          <w:rFonts w:ascii="Times New Roman" w:hAnsi="Times New Roman" w:cs="Times New Roman"/>
          <w:lang w:val="en-US"/>
        </w:rPr>
        <w:t>,</w:t>
      </w:r>
      <w:r>
        <w:rPr>
          <w:rFonts w:ascii="Times New Roman" w:hAnsi="Times New Roman" w:cs="Times New Roman"/>
          <w:lang w:val="en-US"/>
        </w:rPr>
        <w:t xml:space="preserve"> </w:t>
      </w:r>
      <w:r w:rsidR="00EE17F4">
        <w:rPr>
          <w:rFonts w:ascii="Times New Roman" w:hAnsi="Times New Roman" w:cs="Times New Roman"/>
          <w:lang w:val="en-US"/>
        </w:rPr>
        <w:t xml:space="preserve">si </w:t>
      </w:r>
      <w:r>
        <w:rPr>
          <w:rFonts w:ascii="Times New Roman" w:hAnsi="Times New Roman" w:cs="Times New Roman"/>
          <w:lang w:val="en-US"/>
        </w:rPr>
        <w:t xml:space="preserve">dhe </w:t>
      </w:r>
      <w:r w:rsidR="009D38FB">
        <w:rPr>
          <w:rFonts w:ascii="Times New Roman" w:hAnsi="Times New Roman" w:cs="Times New Roman"/>
          <w:lang w:val="en-US"/>
        </w:rPr>
        <w:t>t</w:t>
      </w:r>
      <w:r w:rsidR="00825BCB">
        <w:rPr>
          <w:rFonts w:ascii="Times New Roman" w:hAnsi="Times New Roman" w:cs="Times New Roman"/>
          <w:lang w:val="en-US"/>
        </w:rPr>
        <w:t>ë</w:t>
      </w:r>
      <w:r w:rsidR="009D38FB">
        <w:rPr>
          <w:rFonts w:ascii="Times New Roman" w:hAnsi="Times New Roman" w:cs="Times New Roman"/>
          <w:lang w:val="en-US"/>
        </w:rPr>
        <w:t xml:space="preserve"> identifikoj</w:t>
      </w:r>
      <w:r w:rsidR="00825BCB">
        <w:rPr>
          <w:rFonts w:ascii="Times New Roman" w:hAnsi="Times New Roman" w:cs="Times New Roman"/>
          <w:lang w:val="en-US"/>
        </w:rPr>
        <w:t>ë</w:t>
      </w:r>
      <w:r w:rsidR="009D38FB">
        <w:rPr>
          <w:rFonts w:ascii="Times New Roman" w:hAnsi="Times New Roman" w:cs="Times New Roman"/>
          <w:lang w:val="en-US"/>
        </w:rPr>
        <w:t xml:space="preserve"> mund</w:t>
      </w:r>
      <w:r w:rsidR="00825BCB">
        <w:rPr>
          <w:rFonts w:ascii="Times New Roman" w:hAnsi="Times New Roman" w:cs="Times New Roman"/>
          <w:lang w:val="en-US"/>
        </w:rPr>
        <w:t>ë</w:t>
      </w:r>
      <w:r w:rsidR="009D38FB">
        <w:rPr>
          <w:rFonts w:ascii="Times New Roman" w:hAnsi="Times New Roman" w:cs="Times New Roman"/>
          <w:lang w:val="en-US"/>
        </w:rPr>
        <w:t>sit</w:t>
      </w:r>
      <w:r w:rsidR="00825BCB">
        <w:rPr>
          <w:rFonts w:ascii="Times New Roman" w:hAnsi="Times New Roman" w:cs="Times New Roman"/>
          <w:lang w:val="en-US"/>
        </w:rPr>
        <w:t>ë</w:t>
      </w:r>
      <w:r>
        <w:rPr>
          <w:rFonts w:ascii="Times New Roman" w:hAnsi="Times New Roman" w:cs="Times New Roman"/>
          <w:lang w:val="en-US"/>
        </w:rPr>
        <w:t xml:space="preserve"> </w:t>
      </w:r>
      <w:r w:rsidR="009D38FB">
        <w:rPr>
          <w:rFonts w:ascii="Times New Roman" w:hAnsi="Times New Roman" w:cs="Times New Roman"/>
          <w:lang w:val="en-US"/>
        </w:rPr>
        <w:t>dhe t</w:t>
      </w:r>
      <w:r w:rsidR="00825BCB">
        <w:rPr>
          <w:rFonts w:ascii="Times New Roman" w:hAnsi="Times New Roman" w:cs="Times New Roman"/>
          <w:lang w:val="en-US"/>
        </w:rPr>
        <w:t>ë</w:t>
      </w:r>
      <w:r w:rsidR="009D38FB">
        <w:rPr>
          <w:rFonts w:ascii="Times New Roman" w:hAnsi="Times New Roman" w:cs="Times New Roman"/>
          <w:lang w:val="en-US"/>
        </w:rPr>
        <w:t xml:space="preserve"> inicioj</w:t>
      </w:r>
      <w:r w:rsidR="00825BCB">
        <w:rPr>
          <w:rFonts w:ascii="Times New Roman" w:hAnsi="Times New Roman" w:cs="Times New Roman"/>
          <w:lang w:val="en-US"/>
        </w:rPr>
        <w:t>ë</w:t>
      </w:r>
      <w:r w:rsidR="009D38FB">
        <w:rPr>
          <w:rFonts w:ascii="Times New Roman" w:hAnsi="Times New Roman" w:cs="Times New Roman"/>
          <w:lang w:val="en-US"/>
        </w:rPr>
        <w:t xml:space="preserve"> transformimin</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sidR="009D38FB">
        <w:rPr>
          <w:rFonts w:ascii="Times New Roman" w:hAnsi="Times New Roman" w:cs="Times New Roman"/>
          <w:lang w:val="en-US"/>
        </w:rPr>
        <w:t xml:space="preserve">shumica </w:t>
      </w:r>
      <w:proofErr w:type="gramStart"/>
      <w:r w:rsidR="009D38FB">
        <w:rPr>
          <w:rFonts w:ascii="Times New Roman" w:hAnsi="Times New Roman" w:cs="Times New Roman"/>
          <w:lang w:val="en-US"/>
        </w:rPr>
        <w:t xml:space="preserve">e </w:t>
      </w:r>
      <w:r w:rsidR="00A55345" w:rsidRPr="00A55345">
        <w:rPr>
          <w:rFonts w:ascii="Times New Roman" w:hAnsi="Times New Roman" w:cs="Times New Roman"/>
          <w:lang w:val="en-US"/>
        </w:rPr>
        <w:t xml:space="preserve"> </w:t>
      </w:r>
      <w:r w:rsidR="009D38FB">
        <w:rPr>
          <w:rFonts w:ascii="Times New Roman" w:hAnsi="Times New Roman" w:cs="Times New Roman"/>
          <w:lang w:val="en-US"/>
        </w:rPr>
        <w:t>OSHC</w:t>
      </w:r>
      <w:proofErr w:type="gramEnd"/>
      <w:r w:rsidR="009D38FB">
        <w:rPr>
          <w:rFonts w:ascii="Times New Roman" w:hAnsi="Times New Roman" w:cs="Times New Roman"/>
          <w:lang w:val="en-US"/>
        </w:rPr>
        <w:t xml:space="preserve"> t</w:t>
      </w:r>
      <w:r w:rsidR="00825BCB">
        <w:rPr>
          <w:rFonts w:ascii="Times New Roman" w:hAnsi="Times New Roman" w:cs="Times New Roman"/>
          <w:lang w:val="en-US"/>
        </w:rPr>
        <w:t>ë</w:t>
      </w:r>
      <w:r w:rsidR="009D38FB">
        <w:rPr>
          <w:rFonts w:ascii="Times New Roman" w:hAnsi="Times New Roman" w:cs="Times New Roman"/>
          <w:lang w:val="en-US"/>
        </w:rPr>
        <w:t xml:space="preserve"> intervistuara</w:t>
      </w:r>
      <w:r w:rsidR="00A55345" w:rsidRPr="00A55345">
        <w:rPr>
          <w:rFonts w:ascii="Times New Roman" w:hAnsi="Times New Roman" w:cs="Times New Roman"/>
          <w:lang w:val="en-US"/>
        </w:rPr>
        <w:t xml:space="preserve"> </w:t>
      </w:r>
      <w:r w:rsidR="009D38FB">
        <w:rPr>
          <w:rFonts w:ascii="Times New Roman" w:hAnsi="Times New Roman" w:cs="Times New Roman"/>
          <w:lang w:val="en-US"/>
        </w:rPr>
        <w:t>p</w:t>
      </w:r>
      <w:r w:rsidR="00825BCB">
        <w:rPr>
          <w:rFonts w:ascii="Times New Roman" w:hAnsi="Times New Roman" w:cs="Times New Roman"/>
          <w:lang w:val="en-US"/>
        </w:rPr>
        <w:t>ë</w:t>
      </w:r>
      <w:r w:rsidR="009D38FB">
        <w:rPr>
          <w:rFonts w:ascii="Times New Roman" w:hAnsi="Times New Roman" w:cs="Times New Roman"/>
          <w:lang w:val="en-US"/>
        </w:rPr>
        <w:t>rballen me sfida dometh</w:t>
      </w:r>
      <w:r w:rsidR="00825BCB">
        <w:rPr>
          <w:rFonts w:ascii="Times New Roman" w:hAnsi="Times New Roman" w:cs="Times New Roman"/>
          <w:lang w:val="en-US"/>
        </w:rPr>
        <w:t>ë</w:t>
      </w:r>
      <w:r w:rsidR="009D38FB">
        <w:rPr>
          <w:rFonts w:ascii="Times New Roman" w:hAnsi="Times New Roman" w:cs="Times New Roman"/>
          <w:lang w:val="en-US"/>
        </w:rPr>
        <w:t>n</w:t>
      </w:r>
      <w:r w:rsidR="00825BCB">
        <w:rPr>
          <w:rFonts w:ascii="Times New Roman" w:hAnsi="Times New Roman" w:cs="Times New Roman"/>
          <w:lang w:val="en-US"/>
        </w:rPr>
        <w:t>ë</w:t>
      </w:r>
      <w:r w:rsidR="009D38FB">
        <w:rPr>
          <w:rFonts w:ascii="Times New Roman" w:hAnsi="Times New Roman" w:cs="Times New Roman"/>
          <w:lang w:val="en-US"/>
        </w:rPr>
        <w:t>se mbijetese</w:t>
      </w:r>
      <w:r w:rsidR="00A55345" w:rsidRPr="00A55345">
        <w:rPr>
          <w:rFonts w:ascii="Times New Roman" w:hAnsi="Times New Roman" w:cs="Times New Roman"/>
          <w:lang w:val="en-US"/>
        </w:rPr>
        <w:t xml:space="preserve">, </w:t>
      </w:r>
      <w:r w:rsidR="009D38FB">
        <w:rPr>
          <w:rFonts w:ascii="Times New Roman" w:hAnsi="Times New Roman" w:cs="Times New Roman"/>
          <w:lang w:val="en-US"/>
        </w:rPr>
        <w:t>rreth nj</w:t>
      </w:r>
      <w:r w:rsidR="00825BCB">
        <w:rPr>
          <w:rFonts w:ascii="Times New Roman" w:hAnsi="Times New Roman" w:cs="Times New Roman"/>
          <w:lang w:val="en-US"/>
        </w:rPr>
        <w:t>ë</w:t>
      </w:r>
      <w:r w:rsidR="009D38FB">
        <w:rPr>
          <w:rFonts w:ascii="Times New Roman" w:hAnsi="Times New Roman" w:cs="Times New Roman"/>
          <w:lang w:val="en-US"/>
        </w:rPr>
        <w:t xml:space="preserve"> e treta e tyre </w:t>
      </w:r>
      <w:r w:rsidR="00A55345" w:rsidRPr="00A55345">
        <w:rPr>
          <w:rFonts w:ascii="Times New Roman" w:hAnsi="Times New Roman" w:cs="Times New Roman"/>
          <w:lang w:val="en-US"/>
        </w:rPr>
        <w:t xml:space="preserve">(32.7% </w:t>
      </w:r>
      <w:r w:rsidR="00174F88">
        <w:rPr>
          <w:rFonts w:ascii="Times New Roman" w:hAnsi="Times New Roman" w:cs="Times New Roman"/>
          <w:lang w:val="en-US"/>
        </w:rPr>
        <w:t xml:space="preserve">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174F88">
        <w:rPr>
          <w:rFonts w:ascii="Times New Roman" w:hAnsi="Times New Roman" w:cs="Times New Roman"/>
          <w:lang w:val="en-US"/>
        </w:rPr>
        <w:t>deklarojn</w:t>
      </w:r>
      <w:r w:rsidR="00825BCB">
        <w:rPr>
          <w:rFonts w:ascii="Times New Roman" w:hAnsi="Times New Roman" w:cs="Times New Roman"/>
          <w:lang w:val="en-US"/>
        </w:rPr>
        <w:t>ë</w:t>
      </w:r>
      <w:r w:rsidR="00174F88">
        <w:rPr>
          <w:rFonts w:ascii="Times New Roman" w:hAnsi="Times New Roman" w:cs="Times New Roman"/>
          <w:lang w:val="en-US"/>
        </w:rPr>
        <w:t xml:space="preserve"> se kan</w:t>
      </w:r>
      <w:r w:rsidR="00825BCB">
        <w:rPr>
          <w:rFonts w:ascii="Times New Roman" w:hAnsi="Times New Roman" w:cs="Times New Roman"/>
          <w:lang w:val="en-US"/>
        </w:rPr>
        <w:t>ë</w:t>
      </w:r>
      <w:r w:rsidR="00174F88">
        <w:rPr>
          <w:rFonts w:ascii="Times New Roman" w:hAnsi="Times New Roman" w:cs="Times New Roman"/>
          <w:lang w:val="en-US"/>
        </w:rPr>
        <w:t xml:space="preserve"> konstatuar rritje k</w:t>
      </w:r>
      <w:r w:rsidR="00825BCB">
        <w:rPr>
          <w:rFonts w:ascii="Times New Roman" w:hAnsi="Times New Roman" w:cs="Times New Roman"/>
          <w:lang w:val="en-US"/>
        </w:rPr>
        <w:t>ë</w:t>
      </w:r>
      <w:r w:rsidR="00174F88">
        <w:rPr>
          <w:rFonts w:ascii="Times New Roman" w:hAnsi="Times New Roman" w:cs="Times New Roman"/>
          <w:lang w:val="en-US"/>
        </w:rPr>
        <w:t>rkese p</w:t>
      </w:r>
      <w:r w:rsidR="00825BCB">
        <w:rPr>
          <w:rFonts w:ascii="Times New Roman" w:hAnsi="Times New Roman" w:cs="Times New Roman"/>
          <w:lang w:val="en-US"/>
        </w:rPr>
        <w:t>ë</w:t>
      </w:r>
      <w:r w:rsidR="00174F88">
        <w:rPr>
          <w:rFonts w:ascii="Times New Roman" w:hAnsi="Times New Roman" w:cs="Times New Roman"/>
          <w:lang w:val="en-US"/>
        </w:rPr>
        <w:t>r sh</w:t>
      </w:r>
      <w:r w:rsidR="00825BCB">
        <w:rPr>
          <w:rFonts w:ascii="Times New Roman" w:hAnsi="Times New Roman" w:cs="Times New Roman"/>
          <w:lang w:val="en-US"/>
        </w:rPr>
        <w:t>ë</w:t>
      </w:r>
      <w:r w:rsidR="00174F88">
        <w:rPr>
          <w:rFonts w:ascii="Times New Roman" w:hAnsi="Times New Roman" w:cs="Times New Roman"/>
          <w:lang w:val="en-US"/>
        </w:rPr>
        <w:t>rbimet e tyre ekzistuese ose llojet e reja t</w:t>
      </w:r>
      <w:r w:rsidR="00825BCB">
        <w:rPr>
          <w:rFonts w:ascii="Times New Roman" w:hAnsi="Times New Roman" w:cs="Times New Roman"/>
          <w:lang w:val="en-US"/>
        </w:rPr>
        <w:t>ë</w:t>
      </w:r>
      <w:r w:rsidR="00174F88">
        <w:rPr>
          <w:rFonts w:ascii="Times New Roman" w:hAnsi="Times New Roman" w:cs="Times New Roman"/>
          <w:lang w:val="en-US"/>
        </w:rPr>
        <w:t xml:space="preserve"> sh</w:t>
      </w:r>
      <w:r w:rsidR="00825BCB">
        <w:rPr>
          <w:rFonts w:ascii="Times New Roman" w:hAnsi="Times New Roman" w:cs="Times New Roman"/>
          <w:lang w:val="en-US"/>
        </w:rPr>
        <w:t>ë</w:t>
      </w:r>
      <w:r w:rsidR="00174F88">
        <w:rPr>
          <w:rFonts w:ascii="Times New Roman" w:hAnsi="Times New Roman" w:cs="Times New Roman"/>
          <w:lang w:val="en-US"/>
        </w:rPr>
        <w:t>rbimeve gjat</w:t>
      </w:r>
      <w:r w:rsidR="00825BCB">
        <w:rPr>
          <w:rFonts w:ascii="Times New Roman" w:hAnsi="Times New Roman" w:cs="Times New Roman"/>
          <w:lang w:val="en-US"/>
        </w:rPr>
        <w:t>ë</w:t>
      </w:r>
      <w:r w:rsidR="00174F88">
        <w:rPr>
          <w:rFonts w:ascii="Times New Roman" w:hAnsi="Times New Roman" w:cs="Times New Roman"/>
          <w:lang w:val="en-US"/>
        </w:rPr>
        <w:t xml:space="preserve"> muajve t</w:t>
      </w:r>
      <w:r w:rsidR="00825BCB">
        <w:rPr>
          <w:rFonts w:ascii="Times New Roman" w:hAnsi="Times New Roman" w:cs="Times New Roman"/>
          <w:lang w:val="en-US"/>
        </w:rPr>
        <w:t>ë</w:t>
      </w:r>
      <w:r w:rsidR="00174F88">
        <w:rPr>
          <w:rFonts w:ascii="Times New Roman" w:hAnsi="Times New Roman" w:cs="Times New Roman"/>
          <w:lang w:val="en-US"/>
        </w:rPr>
        <w:t xml:space="preserve"> fundit</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sidR="009D38FB">
        <w:rPr>
          <w:rFonts w:ascii="Times New Roman" w:hAnsi="Times New Roman" w:cs="Times New Roman"/>
          <w:lang w:val="en-US"/>
        </w:rPr>
        <w:t>shumica e</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174F88">
        <w:rPr>
          <w:rFonts w:ascii="Times New Roman" w:hAnsi="Times New Roman" w:cs="Times New Roman"/>
          <w:lang w:val="en-US"/>
        </w:rPr>
        <w:t>kan</w:t>
      </w:r>
      <w:r w:rsidR="00825BCB">
        <w:rPr>
          <w:rFonts w:ascii="Times New Roman" w:hAnsi="Times New Roman" w:cs="Times New Roman"/>
          <w:lang w:val="en-US"/>
        </w:rPr>
        <w:t>ë</w:t>
      </w:r>
      <w:r w:rsidR="00174F88">
        <w:rPr>
          <w:rFonts w:ascii="Times New Roman" w:hAnsi="Times New Roman" w:cs="Times New Roman"/>
          <w:lang w:val="en-US"/>
        </w:rPr>
        <w:t xml:space="preserve"> patur nj</w:t>
      </w:r>
      <w:r w:rsidR="00825BCB">
        <w:rPr>
          <w:rFonts w:ascii="Times New Roman" w:hAnsi="Times New Roman" w:cs="Times New Roman"/>
          <w:lang w:val="en-US"/>
        </w:rPr>
        <w:t>ë</w:t>
      </w:r>
      <w:r w:rsidR="00174F88">
        <w:rPr>
          <w:rFonts w:ascii="Times New Roman" w:hAnsi="Times New Roman" w:cs="Times New Roman"/>
          <w:lang w:val="en-US"/>
        </w:rPr>
        <w:t xml:space="preserve"> fillim goxha t</w:t>
      </w:r>
      <w:r w:rsidR="00825BCB">
        <w:rPr>
          <w:rFonts w:ascii="Times New Roman" w:hAnsi="Times New Roman" w:cs="Times New Roman"/>
          <w:lang w:val="en-US"/>
        </w:rPr>
        <w:t>ë</w:t>
      </w:r>
      <w:r w:rsidR="00174F88">
        <w:rPr>
          <w:rFonts w:ascii="Times New Roman" w:hAnsi="Times New Roman" w:cs="Times New Roman"/>
          <w:lang w:val="en-US"/>
        </w:rPr>
        <w:t xml:space="preserve"> leht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F86104">
        <w:rPr>
          <w:rFonts w:ascii="Times New Roman" w:hAnsi="Times New Roman" w:cs="Times New Roman"/>
          <w:lang w:val="en-US"/>
        </w:rPr>
        <w:t>Kriza e COVID-19</w:t>
      </w:r>
      <w:r w:rsidR="00A55345" w:rsidRPr="00A55345">
        <w:rPr>
          <w:rFonts w:ascii="Times New Roman" w:hAnsi="Times New Roman" w:cs="Times New Roman"/>
          <w:lang w:val="en-US"/>
        </w:rPr>
        <w:t xml:space="preserve"> </w:t>
      </w:r>
      <w:r w:rsidR="00174F88">
        <w:rPr>
          <w:rFonts w:ascii="Times New Roman" w:hAnsi="Times New Roman" w:cs="Times New Roman"/>
          <w:lang w:val="en-US"/>
        </w:rPr>
        <w:t>ka nxjerr</w:t>
      </w:r>
      <w:r w:rsidR="00825BCB">
        <w:rPr>
          <w:rFonts w:ascii="Times New Roman" w:hAnsi="Times New Roman" w:cs="Times New Roman"/>
          <w:lang w:val="en-US"/>
        </w:rPr>
        <w:t>ë</w:t>
      </w:r>
      <w:r w:rsidR="00174F88">
        <w:rPr>
          <w:rFonts w:ascii="Times New Roman" w:hAnsi="Times New Roman" w:cs="Times New Roman"/>
          <w:lang w:val="en-US"/>
        </w:rPr>
        <w:t xml:space="preserve"> n</w:t>
      </w:r>
      <w:r w:rsidR="00825BCB">
        <w:rPr>
          <w:rFonts w:ascii="Times New Roman" w:hAnsi="Times New Roman" w:cs="Times New Roman"/>
          <w:lang w:val="en-US"/>
        </w:rPr>
        <w:t>ë</w:t>
      </w:r>
      <w:r w:rsidR="00174F88">
        <w:rPr>
          <w:rFonts w:ascii="Times New Roman" w:hAnsi="Times New Roman" w:cs="Times New Roman"/>
          <w:lang w:val="en-US"/>
        </w:rPr>
        <w:t xml:space="preserve"> drit</w:t>
      </w:r>
      <w:r w:rsidR="00825BCB">
        <w:rPr>
          <w:rFonts w:ascii="Times New Roman" w:hAnsi="Times New Roman" w:cs="Times New Roman"/>
          <w:lang w:val="en-US"/>
        </w:rPr>
        <w:t>ë</w:t>
      </w:r>
      <w:r w:rsidR="00174F88">
        <w:rPr>
          <w:rFonts w:ascii="Times New Roman" w:hAnsi="Times New Roman" w:cs="Times New Roman"/>
          <w:lang w:val="en-US"/>
        </w:rPr>
        <w:t xml:space="preserve"> munges</w:t>
      </w:r>
      <w:r w:rsidR="00825BCB">
        <w:rPr>
          <w:rFonts w:ascii="Times New Roman" w:hAnsi="Times New Roman" w:cs="Times New Roman"/>
          <w:lang w:val="en-US"/>
        </w:rPr>
        <w:t>ë</w:t>
      </w:r>
      <w:r w:rsidR="00174F88">
        <w:rPr>
          <w:rFonts w:ascii="Times New Roman" w:hAnsi="Times New Roman" w:cs="Times New Roman"/>
          <w:lang w:val="en-US"/>
        </w:rPr>
        <w:t>n e p</w:t>
      </w:r>
      <w:r w:rsidR="00825BCB">
        <w:rPr>
          <w:rFonts w:ascii="Times New Roman" w:hAnsi="Times New Roman" w:cs="Times New Roman"/>
          <w:lang w:val="en-US"/>
        </w:rPr>
        <w:t>ë</w:t>
      </w:r>
      <w:r w:rsidR="00174F88">
        <w:rPr>
          <w:rFonts w:ascii="Times New Roman" w:hAnsi="Times New Roman" w:cs="Times New Roman"/>
          <w:lang w:val="en-US"/>
        </w:rPr>
        <w:t>rgatitjes ndaj kriz</w:t>
      </w:r>
      <w:r w:rsidR="00825BCB">
        <w:rPr>
          <w:rFonts w:ascii="Times New Roman" w:hAnsi="Times New Roman" w:cs="Times New Roman"/>
          <w:lang w:val="en-US"/>
        </w:rPr>
        <w:t>ë</w:t>
      </w:r>
      <w:r w:rsidR="00174F88">
        <w:rPr>
          <w:rFonts w:ascii="Times New Roman" w:hAnsi="Times New Roman" w:cs="Times New Roman"/>
          <w:lang w:val="en-US"/>
        </w:rPr>
        <w:t xml:space="preserve">s </w:t>
      </w:r>
      <w:r>
        <w:rPr>
          <w:rFonts w:ascii="Times New Roman" w:hAnsi="Times New Roman" w:cs="Times New Roman"/>
          <w:lang w:val="en-US"/>
        </w:rPr>
        <w:t xml:space="preserve">dhe </w:t>
      </w:r>
      <w:r w:rsidR="00174F88">
        <w:rPr>
          <w:rFonts w:ascii="Times New Roman" w:hAnsi="Times New Roman" w:cs="Times New Roman"/>
          <w:lang w:val="en-US"/>
        </w:rPr>
        <w:t>k</w:t>
      </w:r>
      <w:r w:rsidR="00825BCB">
        <w:rPr>
          <w:rFonts w:ascii="Times New Roman" w:hAnsi="Times New Roman" w:cs="Times New Roman"/>
          <w:lang w:val="en-US"/>
        </w:rPr>
        <w:t>ë</w:t>
      </w:r>
      <w:r w:rsidR="00174F88">
        <w:rPr>
          <w:rFonts w:ascii="Times New Roman" w:hAnsi="Times New Roman" w:cs="Times New Roman"/>
          <w:lang w:val="en-US"/>
        </w:rPr>
        <w:t>rkes</w:t>
      </w:r>
      <w:r w:rsidR="00825BCB">
        <w:rPr>
          <w:rFonts w:ascii="Times New Roman" w:hAnsi="Times New Roman" w:cs="Times New Roman"/>
          <w:lang w:val="en-US"/>
        </w:rPr>
        <w:t>ë</w:t>
      </w:r>
      <w:r w:rsidR="00174F88">
        <w:rPr>
          <w:rFonts w:ascii="Times New Roman" w:hAnsi="Times New Roman" w:cs="Times New Roman"/>
          <w:lang w:val="en-US"/>
        </w:rPr>
        <w:t>s s</w:t>
      </w:r>
      <w:r w:rsidR="00825BCB">
        <w:rPr>
          <w:rFonts w:ascii="Times New Roman" w:hAnsi="Times New Roman" w:cs="Times New Roman"/>
          <w:lang w:val="en-US"/>
        </w:rPr>
        <w:t>ë</w:t>
      </w:r>
      <w:r w:rsidR="00174F88">
        <w:rPr>
          <w:rFonts w:ascii="Times New Roman" w:hAnsi="Times New Roman" w:cs="Times New Roman"/>
          <w:lang w:val="en-US"/>
        </w:rPr>
        <w:t xml:space="preserve"> tanishme p</w:t>
      </w:r>
      <w:r w:rsidR="00825BCB">
        <w:rPr>
          <w:rFonts w:ascii="Times New Roman" w:hAnsi="Times New Roman" w:cs="Times New Roman"/>
          <w:lang w:val="en-US"/>
        </w:rPr>
        <w:t>ë</w:t>
      </w:r>
      <w:r w:rsidR="00174F88">
        <w:rPr>
          <w:rFonts w:ascii="Times New Roman" w:hAnsi="Times New Roman" w:cs="Times New Roman"/>
          <w:lang w:val="en-US"/>
        </w:rPr>
        <w:t>r t’u organizuar shpejt me q</w:t>
      </w:r>
      <w:r w:rsidR="00825BCB">
        <w:rPr>
          <w:rFonts w:ascii="Times New Roman" w:hAnsi="Times New Roman" w:cs="Times New Roman"/>
          <w:lang w:val="en-US"/>
        </w:rPr>
        <w:t>ë</w:t>
      </w:r>
      <w:r w:rsidR="00174F88">
        <w:rPr>
          <w:rFonts w:ascii="Times New Roman" w:hAnsi="Times New Roman" w:cs="Times New Roman"/>
          <w:lang w:val="en-US"/>
        </w:rPr>
        <w:t>llim mbijetes</w:t>
      </w:r>
      <w:r w:rsidR="00825BCB">
        <w:rPr>
          <w:rFonts w:ascii="Times New Roman" w:hAnsi="Times New Roman" w:cs="Times New Roman"/>
          <w:lang w:val="en-US"/>
        </w:rPr>
        <w:t>ë</w:t>
      </w:r>
      <w:r w:rsidR="00174F88">
        <w:rPr>
          <w:rFonts w:ascii="Times New Roman" w:hAnsi="Times New Roman" w:cs="Times New Roman"/>
          <w:lang w:val="en-US"/>
        </w:rPr>
        <w:t>n dhe kapjen e shanseve t</w:t>
      </w:r>
      <w:r w:rsidR="00825BCB">
        <w:rPr>
          <w:rFonts w:ascii="Times New Roman" w:hAnsi="Times New Roman" w:cs="Times New Roman"/>
          <w:lang w:val="en-US"/>
        </w:rPr>
        <w:t>ë</w:t>
      </w:r>
      <w:r w:rsidR="00174F88">
        <w:rPr>
          <w:rFonts w:ascii="Times New Roman" w:hAnsi="Times New Roman" w:cs="Times New Roman"/>
          <w:lang w:val="en-US"/>
        </w:rPr>
        <w:t xml:space="preserve"> reja</w:t>
      </w:r>
      <w:r w:rsidR="00A55345" w:rsidRPr="00A55345">
        <w:rPr>
          <w:rFonts w:ascii="Times New Roman" w:hAnsi="Times New Roman" w:cs="Times New Roman"/>
          <w:lang w:val="en-US"/>
        </w:rPr>
        <w:t xml:space="preserve">. </w:t>
      </w:r>
      <w:r w:rsidR="00174F88">
        <w:rPr>
          <w:rFonts w:ascii="Times New Roman" w:hAnsi="Times New Roman" w:cs="Times New Roman"/>
          <w:lang w:val="en-US"/>
        </w:rPr>
        <w:t>Teksa shum</w:t>
      </w:r>
      <w:r w:rsidR="00825BCB">
        <w:rPr>
          <w:rFonts w:ascii="Times New Roman" w:hAnsi="Times New Roman" w:cs="Times New Roman"/>
          <w:lang w:val="en-US"/>
        </w:rPr>
        <w:t>ë</w:t>
      </w:r>
      <w:r w:rsidR="00174F88">
        <w:rPr>
          <w:rFonts w:ascii="Times New Roman" w:hAnsi="Times New Roman" w:cs="Times New Roman"/>
          <w:lang w:val="en-US"/>
        </w:rPr>
        <w:t xml:space="preserve"> zgjidhje t</w:t>
      </w:r>
      <w:r w:rsidR="00825BCB">
        <w:rPr>
          <w:rFonts w:ascii="Times New Roman" w:hAnsi="Times New Roman" w:cs="Times New Roman"/>
          <w:lang w:val="en-US"/>
        </w:rPr>
        <w:t>ë</w:t>
      </w:r>
      <w:r w:rsidR="00174F88">
        <w:rPr>
          <w:rFonts w:ascii="Times New Roman" w:hAnsi="Times New Roman" w:cs="Times New Roman"/>
          <w:lang w:val="en-US"/>
        </w:rPr>
        <w:t xml:space="preserve"> r</w:t>
      </w:r>
      <w:r w:rsidR="00825BCB">
        <w:rPr>
          <w:rFonts w:ascii="Times New Roman" w:hAnsi="Times New Roman" w:cs="Times New Roman"/>
          <w:lang w:val="en-US"/>
        </w:rPr>
        <w:t>ë</w:t>
      </w:r>
      <w:r w:rsidR="00174F88">
        <w:rPr>
          <w:rFonts w:ascii="Times New Roman" w:hAnsi="Times New Roman" w:cs="Times New Roman"/>
          <w:lang w:val="en-US"/>
        </w:rPr>
        <w:t>ndomta e humbasin vler</w:t>
      </w:r>
      <w:r w:rsidR="00825BCB">
        <w:rPr>
          <w:rFonts w:ascii="Times New Roman" w:hAnsi="Times New Roman" w:cs="Times New Roman"/>
          <w:lang w:val="en-US"/>
        </w:rPr>
        <w:t>ë</w:t>
      </w:r>
      <w:r w:rsidR="00174F88">
        <w:rPr>
          <w:rFonts w:ascii="Times New Roman" w:hAnsi="Times New Roman" w:cs="Times New Roman"/>
          <w:lang w:val="en-US"/>
        </w:rPr>
        <w:t>n n</w:t>
      </w:r>
      <w:r w:rsidR="00825BCB">
        <w:rPr>
          <w:rFonts w:ascii="Times New Roman" w:hAnsi="Times New Roman" w:cs="Times New Roman"/>
          <w:lang w:val="en-US"/>
        </w:rPr>
        <w:t>ë</w:t>
      </w:r>
      <w:r w:rsidR="00174F88">
        <w:rPr>
          <w:rFonts w:ascii="Times New Roman" w:hAnsi="Times New Roman" w:cs="Times New Roman"/>
          <w:lang w:val="en-US"/>
        </w:rPr>
        <w:t xml:space="preserve"> situate krize</w:t>
      </w:r>
      <w:r w:rsidR="00A55345" w:rsidRPr="00A55345">
        <w:rPr>
          <w:rFonts w:ascii="Times New Roman" w:hAnsi="Times New Roman" w:cs="Times New Roman"/>
          <w:lang w:val="en-US"/>
        </w:rPr>
        <w:t xml:space="preserve">, </w:t>
      </w:r>
      <w:r w:rsidR="00174F88">
        <w:rPr>
          <w:rFonts w:ascii="Times New Roman" w:hAnsi="Times New Roman" w:cs="Times New Roman"/>
          <w:lang w:val="en-US"/>
        </w:rPr>
        <w:t>drejtuesit e sektorit social tani duhet t</w:t>
      </w:r>
      <w:r w:rsidR="00825BCB">
        <w:rPr>
          <w:rFonts w:ascii="Times New Roman" w:hAnsi="Times New Roman" w:cs="Times New Roman"/>
          <w:lang w:val="en-US"/>
        </w:rPr>
        <w:t>ë</w:t>
      </w:r>
      <w:r w:rsidR="00174F88">
        <w:rPr>
          <w:rFonts w:ascii="Times New Roman" w:hAnsi="Times New Roman" w:cs="Times New Roman"/>
          <w:lang w:val="en-US"/>
        </w:rPr>
        <w:t xml:space="preserve"> riorganizojn</w:t>
      </w:r>
      <w:r w:rsidR="00825BCB">
        <w:rPr>
          <w:rFonts w:ascii="Times New Roman" w:hAnsi="Times New Roman" w:cs="Times New Roman"/>
          <w:lang w:val="en-US"/>
        </w:rPr>
        <w:t>ë</w:t>
      </w:r>
      <w:r w:rsidR="00174F88">
        <w:rPr>
          <w:rFonts w:ascii="Times New Roman" w:hAnsi="Times New Roman" w:cs="Times New Roman"/>
          <w:lang w:val="en-US"/>
        </w:rPr>
        <w:t xml:space="preserve"> burimet</w:t>
      </w:r>
      <w:r w:rsidR="00A55345" w:rsidRPr="00A55345">
        <w:rPr>
          <w:rFonts w:ascii="Times New Roman" w:hAnsi="Times New Roman" w:cs="Times New Roman"/>
          <w:lang w:val="en-US"/>
        </w:rPr>
        <w:t xml:space="preserve">, </w:t>
      </w:r>
      <w:r w:rsidR="00174F88">
        <w:rPr>
          <w:rFonts w:ascii="Times New Roman" w:hAnsi="Times New Roman" w:cs="Times New Roman"/>
          <w:lang w:val="en-US"/>
        </w:rPr>
        <w:t>t</w:t>
      </w:r>
      <w:r w:rsidR="00825BCB">
        <w:rPr>
          <w:rFonts w:ascii="Times New Roman" w:hAnsi="Times New Roman" w:cs="Times New Roman"/>
          <w:lang w:val="en-US"/>
        </w:rPr>
        <w:t>ë</w:t>
      </w:r>
      <w:r w:rsidR="00174F88">
        <w:rPr>
          <w:rFonts w:ascii="Times New Roman" w:hAnsi="Times New Roman" w:cs="Times New Roman"/>
          <w:lang w:val="en-US"/>
        </w:rPr>
        <w:t xml:space="preserve"> p</w:t>
      </w:r>
      <w:r w:rsidR="00825BCB">
        <w:rPr>
          <w:rFonts w:ascii="Times New Roman" w:hAnsi="Times New Roman" w:cs="Times New Roman"/>
          <w:lang w:val="en-US"/>
        </w:rPr>
        <w:t>ë</w:t>
      </w:r>
      <w:r w:rsidR="00174F88">
        <w:rPr>
          <w:rFonts w:ascii="Times New Roman" w:hAnsi="Times New Roman" w:cs="Times New Roman"/>
          <w:lang w:val="en-US"/>
        </w:rPr>
        <w:t>rshtatin dhe t</w:t>
      </w:r>
      <w:r w:rsidR="00825BCB">
        <w:rPr>
          <w:rFonts w:ascii="Times New Roman" w:hAnsi="Times New Roman" w:cs="Times New Roman"/>
          <w:lang w:val="en-US"/>
        </w:rPr>
        <w:t>ë</w:t>
      </w:r>
      <w:r w:rsidR="00174F88">
        <w:rPr>
          <w:rFonts w:ascii="Times New Roman" w:hAnsi="Times New Roman" w:cs="Times New Roman"/>
          <w:lang w:val="en-US"/>
        </w:rPr>
        <w:t xml:space="preserve"> transformojn</w:t>
      </w:r>
      <w:r w:rsidR="00825BCB">
        <w:rPr>
          <w:rFonts w:ascii="Times New Roman" w:hAnsi="Times New Roman" w:cs="Times New Roman"/>
          <w:lang w:val="en-US"/>
        </w:rPr>
        <w:t>ë</w:t>
      </w:r>
      <w:r w:rsidR="00174F88">
        <w:rPr>
          <w:rFonts w:ascii="Times New Roman" w:hAnsi="Times New Roman" w:cs="Times New Roman"/>
          <w:lang w:val="en-US"/>
        </w:rPr>
        <w:t xml:space="preserve"> organizat</w:t>
      </w:r>
      <w:r w:rsidR="00825BCB">
        <w:rPr>
          <w:rFonts w:ascii="Times New Roman" w:hAnsi="Times New Roman" w:cs="Times New Roman"/>
          <w:lang w:val="en-US"/>
        </w:rPr>
        <w:t>ë</w:t>
      </w:r>
      <w:r w:rsidR="00174F88">
        <w:rPr>
          <w:rFonts w:ascii="Times New Roman" w:hAnsi="Times New Roman" w:cs="Times New Roman"/>
          <w:lang w:val="en-US"/>
        </w:rPr>
        <w:t>n e tyre me q</w:t>
      </w:r>
      <w:r w:rsidR="00825BCB">
        <w:rPr>
          <w:rFonts w:ascii="Times New Roman" w:hAnsi="Times New Roman" w:cs="Times New Roman"/>
          <w:lang w:val="en-US"/>
        </w:rPr>
        <w:t>ë</w:t>
      </w:r>
      <w:r w:rsidR="00174F88">
        <w:rPr>
          <w:rFonts w:ascii="Times New Roman" w:hAnsi="Times New Roman" w:cs="Times New Roman"/>
          <w:lang w:val="en-US"/>
        </w:rPr>
        <w:t>llim q</w:t>
      </w:r>
      <w:r w:rsidR="00825BCB">
        <w:rPr>
          <w:rFonts w:ascii="Times New Roman" w:hAnsi="Times New Roman" w:cs="Times New Roman"/>
          <w:lang w:val="en-US"/>
        </w:rPr>
        <w:t>ë</w:t>
      </w:r>
      <w:r w:rsidR="00174F88">
        <w:rPr>
          <w:rFonts w:ascii="Times New Roman" w:hAnsi="Times New Roman" w:cs="Times New Roman"/>
          <w:lang w:val="en-US"/>
        </w:rPr>
        <w:t xml:space="preserve"> t’u p</w:t>
      </w:r>
      <w:r w:rsidR="00825BCB">
        <w:rPr>
          <w:rFonts w:ascii="Times New Roman" w:hAnsi="Times New Roman" w:cs="Times New Roman"/>
          <w:lang w:val="en-US"/>
        </w:rPr>
        <w:t>ë</w:t>
      </w:r>
      <w:r w:rsidR="00174F88">
        <w:rPr>
          <w:rFonts w:ascii="Times New Roman" w:hAnsi="Times New Roman" w:cs="Times New Roman"/>
          <w:lang w:val="en-US"/>
        </w:rPr>
        <w:t>rgjigjen nevojave t</w:t>
      </w:r>
      <w:r w:rsidR="00825BCB">
        <w:rPr>
          <w:rFonts w:ascii="Times New Roman" w:hAnsi="Times New Roman" w:cs="Times New Roman"/>
          <w:lang w:val="en-US"/>
        </w:rPr>
        <w:t>ë</w:t>
      </w:r>
      <w:r w:rsidR="00174F88">
        <w:rPr>
          <w:rFonts w:ascii="Times New Roman" w:hAnsi="Times New Roman" w:cs="Times New Roman"/>
          <w:lang w:val="en-US"/>
        </w:rPr>
        <w:t xml:space="preserve"> reja </w:t>
      </w:r>
      <w:r>
        <w:rPr>
          <w:rFonts w:ascii="Times New Roman" w:hAnsi="Times New Roman" w:cs="Times New Roman"/>
          <w:lang w:val="en-US"/>
        </w:rPr>
        <w:t xml:space="preserve">dhe </w:t>
      </w:r>
      <w:r w:rsidR="00174F88">
        <w:rPr>
          <w:rFonts w:ascii="Times New Roman" w:hAnsi="Times New Roman" w:cs="Times New Roman"/>
          <w:lang w:val="en-US"/>
        </w:rPr>
        <w:t>t</w:t>
      </w:r>
      <w:r w:rsidR="00825BCB">
        <w:rPr>
          <w:rFonts w:ascii="Times New Roman" w:hAnsi="Times New Roman" w:cs="Times New Roman"/>
          <w:lang w:val="en-US"/>
        </w:rPr>
        <w:t>ë</w:t>
      </w:r>
      <w:r w:rsidR="00174F88">
        <w:rPr>
          <w:rFonts w:ascii="Times New Roman" w:hAnsi="Times New Roman" w:cs="Times New Roman"/>
          <w:lang w:val="en-US"/>
        </w:rPr>
        <w:t xml:space="preserve"> b</w:t>
      </w:r>
      <w:r w:rsidR="00825BCB">
        <w:rPr>
          <w:rFonts w:ascii="Times New Roman" w:hAnsi="Times New Roman" w:cs="Times New Roman"/>
          <w:lang w:val="en-US"/>
        </w:rPr>
        <w:t>ë</w:t>
      </w:r>
      <w:r w:rsidR="00174F88">
        <w:rPr>
          <w:rFonts w:ascii="Times New Roman" w:hAnsi="Times New Roman" w:cs="Times New Roman"/>
          <w:lang w:val="en-US"/>
        </w:rPr>
        <w:t>jn</w:t>
      </w:r>
      <w:r w:rsidR="00825BCB">
        <w:rPr>
          <w:rFonts w:ascii="Times New Roman" w:hAnsi="Times New Roman" w:cs="Times New Roman"/>
          <w:lang w:val="en-US"/>
        </w:rPr>
        <w:t>ë</w:t>
      </w:r>
      <w:r w:rsidR="00174F88">
        <w:rPr>
          <w:rFonts w:ascii="Times New Roman" w:hAnsi="Times New Roman" w:cs="Times New Roman"/>
          <w:lang w:val="en-US"/>
        </w:rPr>
        <w:t xml:space="preserve"> ndryshimin</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174F88"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 xml:space="preserve">Kriza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gjendje e paparashikueshme q</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rpret operacionet normale t</w:t>
      </w:r>
      <w:r w:rsidR="00825BCB">
        <w:rPr>
          <w:rFonts w:ascii="Times New Roman" w:hAnsi="Times New Roman" w:cs="Times New Roman"/>
          <w:lang w:val="en-US"/>
        </w:rPr>
        <w:t>ë</w:t>
      </w:r>
      <w:r>
        <w:rPr>
          <w:rFonts w:ascii="Times New Roman" w:hAnsi="Times New Roman" w:cs="Times New Roman"/>
          <w:lang w:val="en-US"/>
        </w:rPr>
        <w:t xml:space="preserve"> organizat</w:t>
      </w:r>
      <w:r w:rsidR="00825BCB">
        <w:rPr>
          <w:rFonts w:ascii="Times New Roman" w:hAnsi="Times New Roman" w:cs="Times New Roman"/>
          <w:lang w:val="en-US"/>
        </w:rPr>
        <w:t>ë</w:t>
      </w:r>
      <w:r>
        <w:rPr>
          <w:rFonts w:ascii="Times New Roman" w:hAnsi="Times New Roman" w:cs="Times New Roman"/>
          <w:lang w:val="en-US"/>
        </w:rPr>
        <w:t xml:space="preserve">s </w:t>
      </w:r>
      <w:r w:rsidR="00972458">
        <w:rPr>
          <w:rFonts w:ascii="Times New Roman" w:hAnsi="Times New Roman" w:cs="Times New Roman"/>
          <w:lang w:val="en-US"/>
        </w:rPr>
        <w:t xml:space="preserve">dhe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rkon nd</w:t>
      </w:r>
      <w:r w:rsidR="00825BCB">
        <w:rPr>
          <w:rFonts w:ascii="Times New Roman" w:hAnsi="Times New Roman" w:cs="Times New Roman"/>
          <w:lang w:val="en-US"/>
        </w:rPr>
        <w:t>ë</w:t>
      </w:r>
      <w:r>
        <w:rPr>
          <w:rFonts w:ascii="Times New Roman" w:hAnsi="Times New Roman" w:cs="Times New Roman"/>
          <w:lang w:val="en-US"/>
        </w:rPr>
        <w:t>rmarrjen e veprimeve t</w:t>
      </w:r>
      <w:r w:rsidR="00825BCB">
        <w:rPr>
          <w:rFonts w:ascii="Times New Roman" w:hAnsi="Times New Roman" w:cs="Times New Roman"/>
          <w:lang w:val="en-US"/>
        </w:rPr>
        <w:t>ë</w:t>
      </w:r>
      <w:r>
        <w:rPr>
          <w:rFonts w:ascii="Times New Roman" w:hAnsi="Times New Roman" w:cs="Times New Roman"/>
          <w:lang w:val="en-US"/>
        </w:rPr>
        <w:t xml:space="preserve"> menj</w:t>
      </w:r>
      <w:r w:rsidR="00825BCB">
        <w:rPr>
          <w:rFonts w:ascii="Times New Roman" w:hAnsi="Times New Roman" w:cs="Times New Roman"/>
          <w:lang w:val="en-US"/>
        </w:rPr>
        <w:t>ë</w:t>
      </w:r>
      <w:r>
        <w:rPr>
          <w:rFonts w:ascii="Times New Roman" w:hAnsi="Times New Roman" w:cs="Times New Roman"/>
          <w:lang w:val="en-US"/>
        </w:rPr>
        <w:t>hershme</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sidR="00F655C8">
        <w:rPr>
          <w:rFonts w:ascii="Times New Roman" w:hAnsi="Times New Roman" w:cs="Times New Roman"/>
          <w:lang w:val="en-US"/>
        </w:rPr>
        <w:t xml:space="preserve">krizat </w:t>
      </w:r>
      <w:r>
        <w:rPr>
          <w:rFonts w:ascii="Times New Roman" w:hAnsi="Times New Roman" w:cs="Times New Roman"/>
          <w:lang w:val="en-US"/>
        </w:rPr>
        <w:t>nuk mund t</w:t>
      </w:r>
      <w:r w:rsidR="00825BCB">
        <w:rPr>
          <w:rFonts w:ascii="Times New Roman" w:hAnsi="Times New Roman" w:cs="Times New Roman"/>
          <w:lang w:val="en-US"/>
        </w:rPr>
        <w:t>ë</w:t>
      </w:r>
      <w:r>
        <w:rPr>
          <w:rFonts w:ascii="Times New Roman" w:hAnsi="Times New Roman" w:cs="Times New Roman"/>
          <w:lang w:val="en-US"/>
        </w:rPr>
        <w:t xml:space="preserve"> parashikohe</w:t>
      </w:r>
      <w:r w:rsidR="00F655C8">
        <w:rPr>
          <w:rFonts w:ascii="Times New Roman" w:hAnsi="Times New Roman" w:cs="Times New Roman"/>
          <w:lang w:val="en-US"/>
        </w:rPr>
        <w:t>n</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par</w:t>
      </w:r>
      <w:r w:rsidR="00825BCB">
        <w:rPr>
          <w:rFonts w:ascii="Times New Roman" w:hAnsi="Times New Roman" w:cs="Times New Roman"/>
          <w:lang w:val="en-US"/>
        </w:rPr>
        <w:t>ë</w:t>
      </w:r>
      <w:r>
        <w:rPr>
          <w:rFonts w:ascii="Times New Roman" w:hAnsi="Times New Roman" w:cs="Times New Roman"/>
          <w:lang w:val="en-US"/>
        </w:rPr>
        <w:t xml:space="preserve"> </w:t>
      </w:r>
      <w:proofErr w:type="gramStart"/>
      <w:r w:rsidR="00972458">
        <w:rPr>
          <w:rFonts w:ascii="Times New Roman" w:hAnsi="Times New Roman" w:cs="Times New Roman"/>
          <w:lang w:val="en-US"/>
        </w:rPr>
        <w:t xml:space="preserve">dhe </w:t>
      </w:r>
      <w:r w:rsidR="008E2D97">
        <w:rPr>
          <w:rFonts w:ascii="Times New Roman" w:hAnsi="Times New Roman" w:cs="Times New Roman"/>
          <w:lang w:val="en-US"/>
        </w:rPr>
        <w:t xml:space="preserve"> ç</w:t>
      </w:r>
      <w:r>
        <w:rPr>
          <w:rFonts w:ascii="Times New Roman" w:hAnsi="Times New Roman" w:cs="Times New Roman"/>
          <w:lang w:val="en-US"/>
        </w:rPr>
        <w:t>aktivizojn</w:t>
      </w:r>
      <w:r w:rsidR="00825BCB">
        <w:rPr>
          <w:rFonts w:ascii="Times New Roman" w:hAnsi="Times New Roman" w:cs="Times New Roman"/>
          <w:lang w:val="en-US"/>
        </w:rPr>
        <w:t>ë</w:t>
      </w:r>
      <w:proofErr w:type="gramEnd"/>
      <w:r>
        <w:rPr>
          <w:rFonts w:ascii="Times New Roman" w:hAnsi="Times New Roman" w:cs="Times New Roman"/>
          <w:lang w:val="en-US"/>
        </w:rPr>
        <w:t xml:space="preserve"> proceset normale</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drejtuesit 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F655C8">
        <w:rPr>
          <w:rFonts w:ascii="Times New Roman" w:hAnsi="Times New Roman" w:cs="Times New Roman"/>
          <w:lang w:val="en-US"/>
        </w:rPr>
        <w:t>duhet t</w:t>
      </w:r>
      <w:r w:rsidR="00825BCB">
        <w:rPr>
          <w:rFonts w:ascii="Times New Roman" w:hAnsi="Times New Roman" w:cs="Times New Roman"/>
          <w:lang w:val="en-US"/>
        </w:rPr>
        <w:t>ë</w:t>
      </w:r>
      <w:r w:rsidR="00F655C8">
        <w:rPr>
          <w:rFonts w:ascii="Times New Roman" w:hAnsi="Times New Roman" w:cs="Times New Roman"/>
          <w:lang w:val="en-US"/>
        </w:rPr>
        <w:t xml:space="preserve"> planifikojn</w:t>
      </w:r>
      <w:r w:rsidR="00825BCB">
        <w:rPr>
          <w:rFonts w:ascii="Times New Roman" w:hAnsi="Times New Roman" w:cs="Times New Roman"/>
          <w:lang w:val="en-US"/>
        </w:rPr>
        <w:t>ë</w:t>
      </w:r>
      <w:r w:rsidR="00F655C8">
        <w:rPr>
          <w:rFonts w:ascii="Times New Roman" w:hAnsi="Times New Roman" w:cs="Times New Roman"/>
          <w:lang w:val="en-US"/>
        </w:rPr>
        <w:t xml:space="preserve"> p</w:t>
      </w:r>
      <w:r w:rsidR="00825BCB">
        <w:rPr>
          <w:rFonts w:ascii="Times New Roman" w:hAnsi="Times New Roman" w:cs="Times New Roman"/>
          <w:lang w:val="en-US"/>
        </w:rPr>
        <w:t>ë</w:t>
      </w:r>
      <w:r w:rsidR="00F655C8">
        <w:rPr>
          <w:rFonts w:ascii="Times New Roman" w:hAnsi="Times New Roman" w:cs="Times New Roman"/>
          <w:lang w:val="en-US"/>
        </w:rPr>
        <w:t>r nj</w:t>
      </w:r>
      <w:r w:rsidR="00825BCB">
        <w:rPr>
          <w:rFonts w:ascii="Times New Roman" w:hAnsi="Times New Roman" w:cs="Times New Roman"/>
          <w:lang w:val="en-US"/>
        </w:rPr>
        <w:t>ë</w:t>
      </w:r>
      <w:r w:rsidR="00F655C8">
        <w:rPr>
          <w:rFonts w:ascii="Times New Roman" w:hAnsi="Times New Roman" w:cs="Times New Roman"/>
          <w:lang w:val="en-US"/>
        </w:rPr>
        <w:t xml:space="preserve"> menaxhim efficient t</w:t>
      </w:r>
      <w:r w:rsidR="00825BCB">
        <w:rPr>
          <w:rFonts w:ascii="Times New Roman" w:hAnsi="Times New Roman" w:cs="Times New Roman"/>
          <w:lang w:val="en-US"/>
        </w:rPr>
        <w:t>ë</w:t>
      </w:r>
      <w:r w:rsidR="00F655C8">
        <w:rPr>
          <w:rFonts w:ascii="Times New Roman" w:hAnsi="Times New Roman" w:cs="Times New Roman"/>
          <w:lang w:val="en-US"/>
        </w:rPr>
        <w:t xml:space="preserve"> kriz</w:t>
      </w:r>
      <w:r w:rsidR="00825BCB">
        <w:rPr>
          <w:rFonts w:ascii="Times New Roman" w:hAnsi="Times New Roman" w:cs="Times New Roman"/>
          <w:lang w:val="en-US"/>
        </w:rPr>
        <w:t>ë</w:t>
      </w:r>
      <w:r w:rsidR="00F655C8">
        <w:rPr>
          <w:rFonts w:ascii="Times New Roman" w:hAnsi="Times New Roman" w:cs="Times New Roman"/>
          <w:lang w:val="en-US"/>
        </w:rPr>
        <w:t>s</w:t>
      </w:r>
      <w:r w:rsidR="00A55345" w:rsidRPr="00A55345">
        <w:rPr>
          <w:rFonts w:ascii="Times New Roman" w:hAnsi="Times New Roman" w:cs="Times New Roman"/>
          <w:lang w:val="en-US"/>
        </w:rPr>
        <w:t xml:space="preserve"> (</w:t>
      </w:r>
      <w:r w:rsidR="00F655C8">
        <w:rPr>
          <w:rFonts w:ascii="Times New Roman" w:hAnsi="Times New Roman" w:cs="Times New Roman"/>
          <w:lang w:val="en-US"/>
        </w:rPr>
        <w:t>menaxhim para,</w:t>
      </w:r>
      <w:r w:rsidR="00A55345" w:rsidRPr="00A55345">
        <w:rPr>
          <w:rFonts w:ascii="Times New Roman" w:hAnsi="Times New Roman" w:cs="Times New Roman"/>
          <w:lang w:val="en-US"/>
        </w:rPr>
        <w:t xml:space="preserve"> </w:t>
      </w:r>
      <w:r w:rsidR="00F655C8">
        <w:rPr>
          <w:rFonts w:ascii="Times New Roman" w:hAnsi="Times New Roman" w:cs="Times New Roman"/>
          <w:lang w:val="en-US"/>
        </w:rPr>
        <w:t>gjat</w:t>
      </w:r>
      <w:r w:rsidR="00825BCB">
        <w:rPr>
          <w:rFonts w:ascii="Times New Roman" w:hAnsi="Times New Roman" w:cs="Times New Roman"/>
          <w:lang w:val="en-US"/>
        </w:rPr>
        <w:t>ë</w:t>
      </w:r>
      <w:r w:rsidR="00F655C8">
        <w:rPr>
          <w:rFonts w:ascii="Times New Roman" w:hAnsi="Times New Roman" w:cs="Times New Roman"/>
          <w:lang w:val="en-US"/>
        </w:rPr>
        <w:t xml:space="preserve"> dhe pas kriz</w:t>
      </w:r>
      <w:r w:rsidR="00825BCB">
        <w:rPr>
          <w:rFonts w:ascii="Times New Roman" w:hAnsi="Times New Roman" w:cs="Times New Roman"/>
          <w:lang w:val="en-US"/>
        </w:rPr>
        <w:t>ë</w:t>
      </w:r>
      <w:r w:rsidR="00F655C8">
        <w:rPr>
          <w:rFonts w:ascii="Times New Roman" w:hAnsi="Times New Roman" w:cs="Times New Roman"/>
          <w:lang w:val="en-US"/>
        </w:rPr>
        <w:t>s</w:t>
      </w:r>
      <w:r w:rsidR="00A55345" w:rsidRPr="00A55345">
        <w:rPr>
          <w:rFonts w:ascii="Times New Roman" w:hAnsi="Times New Roman" w:cs="Times New Roman"/>
          <w:lang w:val="en-US"/>
        </w:rPr>
        <w:t>)</w:t>
      </w:r>
      <w:r w:rsidR="00F655C8">
        <w:rPr>
          <w:rFonts w:ascii="Times New Roman" w:hAnsi="Times New Roman" w:cs="Times New Roman"/>
          <w:lang w:val="en-US"/>
        </w:rPr>
        <w:t>,</w:t>
      </w:r>
      <w:r w:rsidR="00A55345" w:rsidRPr="00A55345">
        <w:rPr>
          <w:rFonts w:ascii="Times New Roman" w:hAnsi="Times New Roman" w:cs="Times New Roman"/>
          <w:lang w:val="en-US"/>
        </w:rPr>
        <w:t xml:space="preserve"> </w:t>
      </w:r>
      <w:r w:rsidR="00F655C8">
        <w:rPr>
          <w:rFonts w:ascii="Times New Roman" w:hAnsi="Times New Roman" w:cs="Times New Roman"/>
          <w:lang w:val="en-US"/>
        </w:rPr>
        <w:t>duke p</w:t>
      </w:r>
      <w:r w:rsidR="00825BCB">
        <w:rPr>
          <w:rFonts w:ascii="Times New Roman" w:hAnsi="Times New Roman" w:cs="Times New Roman"/>
          <w:lang w:val="en-US"/>
        </w:rPr>
        <w:t>ë</w:t>
      </w:r>
      <w:r w:rsidR="00F655C8">
        <w:rPr>
          <w:rFonts w:ascii="Times New Roman" w:hAnsi="Times New Roman" w:cs="Times New Roman"/>
          <w:lang w:val="en-US"/>
        </w:rPr>
        <w:t>rfshir</w:t>
      </w:r>
      <w:r w:rsidR="00825BCB">
        <w:rPr>
          <w:rFonts w:ascii="Times New Roman" w:hAnsi="Times New Roman" w:cs="Times New Roman"/>
          <w:lang w:val="en-US"/>
        </w:rPr>
        <w:t>ë</w:t>
      </w:r>
      <w:r w:rsidR="00F655C8">
        <w:rPr>
          <w:rFonts w:ascii="Times New Roman" w:hAnsi="Times New Roman" w:cs="Times New Roman"/>
          <w:lang w:val="en-US"/>
        </w:rPr>
        <w:t xml:space="preserve"> nd</w:t>
      </w:r>
      <w:r w:rsidR="00825BCB">
        <w:rPr>
          <w:rFonts w:ascii="Times New Roman" w:hAnsi="Times New Roman" w:cs="Times New Roman"/>
          <w:lang w:val="en-US"/>
        </w:rPr>
        <w:t>ë</w:t>
      </w:r>
      <w:r w:rsidR="00F655C8">
        <w:rPr>
          <w:rFonts w:ascii="Times New Roman" w:hAnsi="Times New Roman" w:cs="Times New Roman"/>
          <w:lang w:val="en-US"/>
        </w:rPr>
        <w:t>rtimin e kapacitete t</w:t>
      </w:r>
      <w:r w:rsidR="00825BCB">
        <w:rPr>
          <w:rFonts w:ascii="Times New Roman" w:hAnsi="Times New Roman" w:cs="Times New Roman"/>
          <w:lang w:val="en-US"/>
        </w:rPr>
        <w:t>ë</w:t>
      </w:r>
      <w:r w:rsidR="00F655C8">
        <w:rPr>
          <w:rFonts w:ascii="Times New Roman" w:hAnsi="Times New Roman" w:cs="Times New Roman"/>
          <w:lang w:val="en-US"/>
        </w:rPr>
        <w:t xml:space="preserve"> sh</w:t>
      </w:r>
      <w:r w:rsidR="00825BCB">
        <w:rPr>
          <w:rFonts w:ascii="Times New Roman" w:hAnsi="Times New Roman" w:cs="Times New Roman"/>
          <w:lang w:val="en-US"/>
        </w:rPr>
        <w:t>ë</w:t>
      </w:r>
      <w:r w:rsidR="00F655C8">
        <w:rPr>
          <w:rFonts w:ascii="Times New Roman" w:hAnsi="Times New Roman" w:cs="Times New Roman"/>
          <w:lang w:val="en-US"/>
        </w:rPr>
        <w:t>ndosha p</w:t>
      </w:r>
      <w:r w:rsidR="00825BCB">
        <w:rPr>
          <w:rFonts w:ascii="Times New Roman" w:hAnsi="Times New Roman" w:cs="Times New Roman"/>
          <w:lang w:val="en-US"/>
        </w:rPr>
        <w:t>ë</w:t>
      </w:r>
      <w:r w:rsidR="00F655C8">
        <w:rPr>
          <w:rFonts w:ascii="Times New Roman" w:hAnsi="Times New Roman" w:cs="Times New Roman"/>
          <w:lang w:val="en-US"/>
        </w:rPr>
        <w:t>r menaxhimin e kriz</w:t>
      </w:r>
      <w:r w:rsidR="00825BCB">
        <w:rPr>
          <w:rFonts w:ascii="Times New Roman" w:hAnsi="Times New Roman" w:cs="Times New Roman"/>
          <w:lang w:val="en-US"/>
        </w:rPr>
        <w:t>ë</w:t>
      </w:r>
      <w:r w:rsidR="00F655C8">
        <w:rPr>
          <w:rFonts w:ascii="Times New Roman" w:hAnsi="Times New Roman" w:cs="Times New Roman"/>
          <w:lang w:val="en-US"/>
        </w:rPr>
        <w:t>s brendap</w:t>
      </w:r>
      <w:r w:rsidR="00825BCB">
        <w:rPr>
          <w:rFonts w:ascii="Times New Roman" w:hAnsi="Times New Roman" w:cs="Times New Roman"/>
          <w:lang w:val="en-US"/>
        </w:rPr>
        <w:t>ë</w:t>
      </w:r>
      <w:r w:rsidR="00F655C8">
        <w:rPr>
          <w:rFonts w:ascii="Times New Roman" w:hAnsi="Times New Roman" w:cs="Times New Roman"/>
          <w:lang w:val="en-US"/>
        </w:rPr>
        <w:t xml:space="preserve">rbrenda </w:t>
      </w:r>
      <w:r w:rsidR="00517461">
        <w:rPr>
          <w:rFonts w:ascii="Times New Roman" w:hAnsi="Times New Roman" w:cs="Times New Roman"/>
          <w:lang w:val="en-US"/>
        </w:rPr>
        <w:t>organizat</w:t>
      </w:r>
      <w:r w:rsidR="00825BCB">
        <w:rPr>
          <w:rFonts w:ascii="Times New Roman" w:hAnsi="Times New Roman" w:cs="Times New Roman"/>
          <w:lang w:val="en-US"/>
        </w:rPr>
        <w:t>ë</w:t>
      </w:r>
      <w:r w:rsidR="00F655C8">
        <w:rPr>
          <w:rFonts w:ascii="Times New Roman" w:hAnsi="Times New Roman" w:cs="Times New Roman"/>
          <w:lang w:val="en-US"/>
        </w:rPr>
        <w:t>s s</w:t>
      </w:r>
      <w:r w:rsidR="00825BCB">
        <w:rPr>
          <w:rFonts w:ascii="Times New Roman" w:hAnsi="Times New Roman" w:cs="Times New Roman"/>
          <w:lang w:val="en-US"/>
        </w:rPr>
        <w:t>ë</w:t>
      </w:r>
      <w:r w:rsidR="00F655C8">
        <w:rPr>
          <w:rFonts w:ascii="Times New Roman" w:hAnsi="Times New Roman" w:cs="Times New Roman"/>
          <w:lang w:val="en-US"/>
        </w:rPr>
        <w:t xml:space="preserve"> tyre</w:t>
      </w:r>
      <w:r w:rsidR="00A55345" w:rsidRPr="00A55345">
        <w:rPr>
          <w:rFonts w:ascii="Times New Roman" w:hAnsi="Times New Roman" w:cs="Times New Roman"/>
          <w:lang w:val="en-US"/>
        </w:rPr>
        <w:t xml:space="preserve">. </w:t>
      </w:r>
      <w:r w:rsidR="00F655C8">
        <w:rPr>
          <w:rFonts w:ascii="Times New Roman" w:hAnsi="Times New Roman" w:cs="Times New Roman"/>
          <w:lang w:val="en-US"/>
        </w:rPr>
        <w:t xml:space="preserve">Studimi tregon se </w:t>
      </w:r>
      <w:r w:rsidR="009D38FB">
        <w:rPr>
          <w:rFonts w:ascii="Times New Roman" w:hAnsi="Times New Roman" w:cs="Times New Roman"/>
          <w:lang w:val="en-US"/>
        </w:rPr>
        <w:t>shumica e</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F655C8">
        <w:rPr>
          <w:rFonts w:ascii="Times New Roman" w:hAnsi="Times New Roman" w:cs="Times New Roman"/>
          <w:lang w:val="en-US"/>
        </w:rPr>
        <w:t>nuk ishin t</w:t>
      </w:r>
      <w:r w:rsidR="00825BCB">
        <w:rPr>
          <w:rFonts w:ascii="Times New Roman" w:hAnsi="Times New Roman" w:cs="Times New Roman"/>
          <w:lang w:val="en-US"/>
        </w:rPr>
        <w:t>ë</w:t>
      </w:r>
      <w:r w:rsidR="00F655C8">
        <w:rPr>
          <w:rFonts w:ascii="Times New Roman" w:hAnsi="Times New Roman" w:cs="Times New Roman"/>
          <w:lang w:val="en-US"/>
        </w:rPr>
        <w:t xml:space="preserve"> p</w:t>
      </w:r>
      <w:r w:rsidR="00825BCB">
        <w:rPr>
          <w:rFonts w:ascii="Times New Roman" w:hAnsi="Times New Roman" w:cs="Times New Roman"/>
          <w:lang w:val="en-US"/>
        </w:rPr>
        <w:t>ë</w:t>
      </w:r>
      <w:r w:rsidR="00F655C8">
        <w:rPr>
          <w:rFonts w:ascii="Times New Roman" w:hAnsi="Times New Roman" w:cs="Times New Roman"/>
          <w:lang w:val="en-US"/>
        </w:rPr>
        <w:t>rgatitura sa duhet p</w:t>
      </w:r>
      <w:r w:rsidR="00825BCB">
        <w:rPr>
          <w:rFonts w:ascii="Times New Roman" w:hAnsi="Times New Roman" w:cs="Times New Roman"/>
          <w:lang w:val="en-US"/>
        </w:rPr>
        <w:t>ë</w:t>
      </w:r>
      <w:r w:rsidR="00F655C8">
        <w:rPr>
          <w:rFonts w:ascii="Times New Roman" w:hAnsi="Times New Roman" w:cs="Times New Roman"/>
          <w:lang w:val="en-US"/>
        </w:rPr>
        <w:t>r p</w:t>
      </w:r>
      <w:r w:rsidR="00825BCB">
        <w:rPr>
          <w:rFonts w:ascii="Times New Roman" w:hAnsi="Times New Roman" w:cs="Times New Roman"/>
          <w:lang w:val="en-US"/>
        </w:rPr>
        <w:t>ë</w:t>
      </w:r>
      <w:r w:rsidR="00F655C8">
        <w:rPr>
          <w:rFonts w:ascii="Times New Roman" w:hAnsi="Times New Roman" w:cs="Times New Roman"/>
          <w:lang w:val="en-US"/>
        </w:rPr>
        <w:t>rballimin e nj</w:t>
      </w:r>
      <w:r w:rsidR="00825BCB">
        <w:rPr>
          <w:rFonts w:ascii="Times New Roman" w:hAnsi="Times New Roman" w:cs="Times New Roman"/>
          <w:lang w:val="en-US"/>
        </w:rPr>
        <w:t>ë</w:t>
      </w:r>
      <w:r w:rsidR="00F655C8">
        <w:rPr>
          <w:rFonts w:ascii="Times New Roman" w:hAnsi="Times New Roman" w:cs="Times New Roman"/>
          <w:lang w:val="en-US"/>
        </w:rPr>
        <w:t xml:space="preserve"> krize t</w:t>
      </w:r>
      <w:r w:rsidR="00825BCB">
        <w:rPr>
          <w:rFonts w:ascii="Times New Roman" w:hAnsi="Times New Roman" w:cs="Times New Roman"/>
          <w:lang w:val="en-US"/>
        </w:rPr>
        <w:t>ë</w:t>
      </w:r>
      <w:r w:rsidR="00F655C8">
        <w:rPr>
          <w:rFonts w:ascii="Times New Roman" w:hAnsi="Times New Roman" w:cs="Times New Roman"/>
          <w:lang w:val="en-US"/>
        </w:rPr>
        <w:t xml:space="preserve"> till</w:t>
      </w:r>
      <w:r w:rsidR="00825BCB">
        <w:rPr>
          <w:rFonts w:ascii="Times New Roman" w:hAnsi="Times New Roman" w:cs="Times New Roman"/>
          <w:lang w:val="en-US"/>
        </w:rPr>
        <w:t>ë</w:t>
      </w:r>
      <w:r w:rsidR="00EE17F4">
        <w:rPr>
          <w:rFonts w:ascii="Times New Roman" w:hAnsi="Times New Roman" w:cs="Times New Roman"/>
          <w:lang w:val="en-US"/>
        </w:rPr>
        <w:t>.</w:t>
      </w:r>
      <w:r w:rsidR="00F655C8">
        <w:rPr>
          <w:rFonts w:ascii="Times New Roman" w:hAnsi="Times New Roman" w:cs="Times New Roman"/>
          <w:lang w:val="en-US"/>
        </w:rPr>
        <w:t xml:space="preserve"> </w:t>
      </w:r>
      <w:r w:rsidR="00EE17F4">
        <w:rPr>
          <w:rFonts w:ascii="Times New Roman" w:hAnsi="Times New Roman" w:cs="Times New Roman"/>
          <w:lang w:val="en-US"/>
        </w:rPr>
        <w:t>N</w:t>
      </w:r>
      <w:r w:rsidR="00825BCB">
        <w:rPr>
          <w:rFonts w:ascii="Times New Roman" w:hAnsi="Times New Roman" w:cs="Times New Roman"/>
          <w:lang w:val="en-US"/>
        </w:rPr>
        <w:t>ë</w:t>
      </w:r>
      <w:r w:rsidR="00F655C8">
        <w:rPr>
          <w:rFonts w:ascii="Times New Roman" w:hAnsi="Times New Roman" w:cs="Times New Roman"/>
          <w:lang w:val="en-US"/>
        </w:rPr>
        <w:t xml:space="preserve"> qoft</w:t>
      </w:r>
      <w:r w:rsidR="00825BCB">
        <w:rPr>
          <w:rFonts w:ascii="Times New Roman" w:hAnsi="Times New Roman" w:cs="Times New Roman"/>
          <w:lang w:val="en-US"/>
        </w:rPr>
        <w:t>ë</w:t>
      </w:r>
      <w:r w:rsidR="00F655C8">
        <w:rPr>
          <w:rFonts w:ascii="Times New Roman" w:hAnsi="Times New Roman" w:cs="Times New Roman"/>
          <w:lang w:val="en-US"/>
        </w:rPr>
        <w:t xml:space="preserve"> se k</w:t>
      </w:r>
      <w:r w:rsidR="00F86104">
        <w:rPr>
          <w:rFonts w:ascii="Times New Roman" w:hAnsi="Times New Roman" w:cs="Times New Roman"/>
          <w:lang w:val="en-US"/>
        </w:rPr>
        <w:t>riza e COVID-19</w:t>
      </w:r>
      <w:r w:rsidR="00A55345" w:rsidRPr="00A55345">
        <w:rPr>
          <w:rFonts w:ascii="Times New Roman" w:hAnsi="Times New Roman" w:cs="Times New Roman"/>
          <w:lang w:val="en-US"/>
        </w:rPr>
        <w:t xml:space="preserve"> </w:t>
      </w:r>
      <w:r w:rsidR="00F655C8">
        <w:rPr>
          <w:rFonts w:ascii="Times New Roman" w:hAnsi="Times New Roman" w:cs="Times New Roman"/>
          <w:lang w:val="en-US"/>
        </w:rPr>
        <w:t xml:space="preserve">vazhdon, shumica e madhe e tyre </w:t>
      </w:r>
      <w:r w:rsidR="00A55345" w:rsidRPr="00A55345">
        <w:rPr>
          <w:rFonts w:ascii="Times New Roman" w:hAnsi="Times New Roman" w:cs="Times New Roman"/>
          <w:lang w:val="en-US"/>
        </w:rPr>
        <w:t>(</w:t>
      </w:r>
      <w:r w:rsidR="00F655C8">
        <w:rPr>
          <w:rFonts w:ascii="Times New Roman" w:hAnsi="Times New Roman" w:cs="Times New Roman"/>
          <w:lang w:val="en-US"/>
        </w:rPr>
        <w:t xml:space="preserve">rreth </w:t>
      </w:r>
      <w:r w:rsidR="00A55345" w:rsidRPr="00A55345">
        <w:rPr>
          <w:rFonts w:ascii="Times New Roman" w:hAnsi="Times New Roman" w:cs="Times New Roman"/>
          <w:lang w:val="en-US"/>
        </w:rPr>
        <w:t xml:space="preserve">72.8%) </w:t>
      </w:r>
      <w:r w:rsidR="00F655C8">
        <w:rPr>
          <w:rFonts w:ascii="Times New Roman" w:hAnsi="Times New Roman" w:cs="Times New Roman"/>
          <w:lang w:val="en-US"/>
        </w:rPr>
        <w:t>priten t</w:t>
      </w:r>
      <w:r w:rsidR="00825BCB">
        <w:rPr>
          <w:rFonts w:ascii="Times New Roman" w:hAnsi="Times New Roman" w:cs="Times New Roman"/>
          <w:lang w:val="en-US"/>
        </w:rPr>
        <w:t>ë</w:t>
      </w:r>
      <w:r w:rsidR="00F655C8">
        <w:rPr>
          <w:rFonts w:ascii="Times New Roman" w:hAnsi="Times New Roman" w:cs="Times New Roman"/>
          <w:lang w:val="en-US"/>
        </w:rPr>
        <w:t xml:space="preserve"> mbyllin </w:t>
      </w:r>
      <w:r w:rsidR="00F655C8">
        <w:rPr>
          <w:rFonts w:ascii="Times New Roman" w:hAnsi="Times New Roman" w:cs="Times New Roman"/>
          <w:lang w:val="en-US"/>
        </w:rPr>
        <w:lastRenderedPageBreak/>
        <w:t>operacionet brenda gjasht</w:t>
      </w:r>
      <w:r w:rsidR="00825BCB">
        <w:rPr>
          <w:rFonts w:ascii="Times New Roman" w:hAnsi="Times New Roman" w:cs="Times New Roman"/>
          <w:lang w:val="en-US"/>
        </w:rPr>
        <w:t>ë</w:t>
      </w:r>
      <w:r w:rsidR="00F655C8">
        <w:rPr>
          <w:rFonts w:ascii="Times New Roman" w:hAnsi="Times New Roman" w:cs="Times New Roman"/>
          <w:lang w:val="en-US"/>
        </w:rPr>
        <w:t xml:space="preserve"> muajve t</w:t>
      </w:r>
      <w:r w:rsidR="00825BCB">
        <w:rPr>
          <w:rFonts w:ascii="Times New Roman" w:hAnsi="Times New Roman" w:cs="Times New Roman"/>
          <w:lang w:val="en-US"/>
        </w:rPr>
        <w:t>ë</w:t>
      </w:r>
      <w:r w:rsidR="00F655C8">
        <w:rPr>
          <w:rFonts w:ascii="Times New Roman" w:hAnsi="Times New Roman" w:cs="Times New Roman"/>
          <w:lang w:val="en-US"/>
        </w:rPr>
        <w:t xml:space="preserve"> ardhsh</w:t>
      </w:r>
      <w:r w:rsidR="00825BCB">
        <w:rPr>
          <w:rFonts w:ascii="Times New Roman" w:hAnsi="Times New Roman" w:cs="Times New Roman"/>
          <w:lang w:val="en-US"/>
        </w:rPr>
        <w:t>ë</w:t>
      </w:r>
      <w:r w:rsidR="00F655C8">
        <w:rPr>
          <w:rFonts w:ascii="Times New Roman" w:hAnsi="Times New Roman" w:cs="Times New Roman"/>
          <w:lang w:val="en-US"/>
        </w:rPr>
        <w:t>m</w:t>
      </w:r>
      <w:r w:rsidR="00A55345" w:rsidRPr="00A55345">
        <w:rPr>
          <w:rFonts w:ascii="Times New Roman" w:hAnsi="Times New Roman" w:cs="Times New Roman"/>
          <w:lang w:val="en-US"/>
        </w:rPr>
        <w:t xml:space="preserve">, </w:t>
      </w:r>
      <w:r w:rsidR="00F655C8">
        <w:rPr>
          <w:rFonts w:ascii="Times New Roman" w:hAnsi="Times New Roman" w:cs="Times New Roman"/>
          <w:lang w:val="en-US"/>
        </w:rPr>
        <w:t xml:space="preserve">me </w:t>
      </w:r>
      <w:r w:rsidR="00A55345" w:rsidRPr="00A55345">
        <w:rPr>
          <w:rFonts w:ascii="Times New Roman" w:hAnsi="Times New Roman" w:cs="Times New Roman"/>
          <w:lang w:val="en-US"/>
        </w:rPr>
        <w:t xml:space="preserve">56.9% </w:t>
      </w:r>
      <w:r w:rsidR="00F655C8">
        <w:rPr>
          <w:rFonts w:ascii="Times New Roman" w:hAnsi="Times New Roman" w:cs="Times New Roman"/>
          <w:lang w:val="en-US"/>
        </w:rPr>
        <w:t>t</w:t>
      </w:r>
      <w:r w:rsidR="00825BCB">
        <w:rPr>
          <w:rFonts w:ascii="Times New Roman" w:hAnsi="Times New Roman" w:cs="Times New Roman"/>
          <w:lang w:val="en-US"/>
        </w:rPr>
        <w:t>ë</w:t>
      </w:r>
      <w:r w:rsidR="00F655C8">
        <w:rPr>
          <w:rFonts w:ascii="Times New Roman" w:hAnsi="Times New Roman" w:cs="Times New Roman"/>
          <w:lang w:val="en-US"/>
        </w:rPr>
        <w:t xml:space="preserve"> tyre q</w:t>
      </w:r>
      <w:r w:rsidR="00825BCB">
        <w:rPr>
          <w:rFonts w:ascii="Times New Roman" w:hAnsi="Times New Roman" w:cs="Times New Roman"/>
          <w:lang w:val="en-US"/>
        </w:rPr>
        <w:t>ë</w:t>
      </w:r>
      <w:r w:rsidR="00F655C8">
        <w:rPr>
          <w:rFonts w:ascii="Times New Roman" w:hAnsi="Times New Roman" w:cs="Times New Roman"/>
          <w:lang w:val="en-US"/>
        </w:rPr>
        <w:t xml:space="preserve"> pohojn</w:t>
      </w:r>
      <w:r w:rsidR="00825BCB">
        <w:rPr>
          <w:rFonts w:ascii="Times New Roman" w:hAnsi="Times New Roman" w:cs="Times New Roman"/>
          <w:lang w:val="en-US"/>
        </w:rPr>
        <w:t>ë</w:t>
      </w:r>
      <w:r w:rsidR="00F655C8">
        <w:rPr>
          <w:rFonts w:ascii="Times New Roman" w:hAnsi="Times New Roman" w:cs="Times New Roman"/>
          <w:lang w:val="en-US"/>
        </w:rPr>
        <w:t xml:space="preserve"> se nuk mund t</w:t>
      </w:r>
      <w:r w:rsidR="00825BCB">
        <w:rPr>
          <w:rFonts w:ascii="Times New Roman" w:hAnsi="Times New Roman" w:cs="Times New Roman"/>
          <w:lang w:val="en-US"/>
        </w:rPr>
        <w:t>ë</w:t>
      </w:r>
      <w:r w:rsidR="00F655C8">
        <w:rPr>
          <w:rFonts w:ascii="Times New Roman" w:hAnsi="Times New Roman" w:cs="Times New Roman"/>
          <w:lang w:val="en-US"/>
        </w:rPr>
        <w:t xml:space="preserve"> mbijetojn</w:t>
      </w:r>
      <w:r w:rsidR="00825BCB">
        <w:rPr>
          <w:rFonts w:ascii="Times New Roman" w:hAnsi="Times New Roman" w:cs="Times New Roman"/>
          <w:lang w:val="en-US"/>
        </w:rPr>
        <w:t>ë</w:t>
      </w:r>
      <w:r w:rsidR="00F655C8">
        <w:rPr>
          <w:rFonts w:ascii="Times New Roman" w:hAnsi="Times New Roman" w:cs="Times New Roman"/>
          <w:lang w:val="en-US"/>
        </w:rPr>
        <w:t xml:space="preserve"> p</w:t>
      </w:r>
      <w:r w:rsidR="00825BCB">
        <w:rPr>
          <w:rFonts w:ascii="Times New Roman" w:hAnsi="Times New Roman" w:cs="Times New Roman"/>
          <w:lang w:val="en-US"/>
        </w:rPr>
        <w:t>ë</w:t>
      </w:r>
      <w:r w:rsidR="00F655C8">
        <w:rPr>
          <w:rFonts w:ascii="Times New Roman" w:hAnsi="Times New Roman" w:cs="Times New Roman"/>
          <w:lang w:val="en-US"/>
        </w:rPr>
        <w:t>r m</w:t>
      </w:r>
      <w:r w:rsidR="00825BCB">
        <w:rPr>
          <w:rFonts w:ascii="Times New Roman" w:hAnsi="Times New Roman" w:cs="Times New Roman"/>
          <w:lang w:val="en-US"/>
        </w:rPr>
        <w:t>ë</w:t>
      </w:r>
      <w:r w:rsidR="00F655C8">
        <w:rPr>
          <w:rFonts w:ascii="Times New Roman" w:hAnsi="Times New Roman" w:cs="Times New Roman"/>
          <w:lang w:val="en-US"/>
        </w:rPr>
        <w:t xml:space="preserve"> shum</w:t>
      </w:r>
      <w:r w:rsidR="00825BCB">
        <w:rPr>
          <w:rFonts w:ascii="Times New Roman" w:hAnsi="Times New Roman" w:cs="Times New Roman"/>
          <w:lang w:val="en-US"/>
        </w:rPr>
        <w:t>ë</w:t>
      </w:r>
      <w:r w:rsidR="00F655C8">
        <w:rPr>
          <w:rFonts w:ascii="Times New Roman" w:hAnsi="Times New Roman" w:cs="Times New Roman"/>
          <w:lang w:val="en-US"/>
        </w:rPr>
        <w:t xml:space="preserve"> se </w:t>
      </w:r>
      <w:r w:rsidR="00A55345" w:rsidRPr="00A55345">
        <w:rPr>
          <w:rFonts w:ascii="Times New Roman" w:hAnsi="Times New Roman" w:cs="Times New Roman"/>
          <w:lang w:val="en-US"/>
        </w:rPr>
        <w:t xml:space="preserve">3 </w:t>
      </w:r>
      <w:r w:rsidR="00F655C8">
        <w:rPr>
          <w:rFonts w:ascii="Times New Roman" w:hAnsi="Times New Roman" w:cs="Times New Roman"/>
          <w:lang w:val="en-US"/>
        </w:rPr>
        <w:t>muaj</w:t>
      </w:r>
      <w:r w:rsidR="00A55345" w:rsidRPr="00A55345">
        <w:rPr>
          <w:rFonts w:ascii="Times New Roman" w:hAnsi="Times New Roman" w:cs="Times New Roman"/>
          <w:lang w:val="en-US"/>
        </w:rPr>
        <w:t>.</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F655C8"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 xml:space="preserve">Rreth </w:t>
      </w:r>
      <w:r w:rsidR="00A55345" w:rsidRPr="00A55345">
        <w:rPr>
          <w:rFonts w:ascii="Times New Roman" w:hAnsi="Times New Roman" w:cs="Times New Roman"/>
          <w:lang w:val="en-US"/>
        </w:rPr>
        <w:t xml:space="preserve">58.3% </w:t>
      </w:r>
      <w:r w:rsidR="00EE17F4">
        <w:rPr>
          <w:rFonts w:ascii="Times New Roman" w:hAnsi="Times New Roman" w:cs="Times New Roman"/>
          <w:lang w:val="en-US"/>
        </w:rPr>
        <w:t xml:space="preserve">e </w:t>
      </w:r>
      <w:r w:rsidR="009D38FB">
        <w:rPr>
          <w:rFonts w:ascii="Times New Roman" w:hAnsi="Times New Roman" w:cs="Times New Roman"/>
          <w:lang w:val="en-US"/>
        </w:rPr>
        <w:t xml:space="preserve">OSHC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intervistuara kan</w:t>
      </w:r>
      <w:r w:rsidR="00825BCB">
        <w:rPr>
          <w:rFonts w:ascii="Times New Roman" w:hAnsi="Times New Roman" w:cs="Times New Roman"/>
          <w:lang w:val="en-US"/>
        </w:rPr>
        <w:t>ë</w:t>
      </w:r>
      <w:r>
        <w:rPr>
          <w:rFonts w:ascii="Times New Roman" w:hAnsi="Times New Roman" w:cs="Times New Roman"/>
          <w:lang w:val="en-US"/>
        </w:rPr>
        <w:t xml:space="preserve"> deklaruar se jan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rballur m</w:t>
      </w:r>
      <w:r w:rsidR="00825BCB">
        <w:rPr>
          <w:rFonts w:ascii="Times New Roman" w:hAnsi="Times New Roman" w:cs="Times New Roman"/>
          <w:lang w:val="en-US"/>
        </w:rPr>
        <w:t>ë</w:t>
      </w:r>
      <w:r>
        <w:rPr>
          <w:rFonts w:ascii="Times New Roman" w:hAnsi="Times New Roman" w:cs="Times New Roman"/>
          <w:lang w:val="en-US"/>
        </w:rPr>
        <w:t xml:space="preserve"> se </w:t>
      </w:r>
      <w:r w:rsidR="00AC170F">
        <w:rPr>
          <w:rFonts w:ascii="Times New Roman" w:hAnsi="Times New Roman" w:cs="Times New Roman"/>
          <w:lang w:val="en-US"/>
        </w:rPr>
        <w:t>nj</w:t>
      </w:r>
      <w:r w:rsidR="00825BCB">
        <w:rPr>
          <w:rFonts w:ascii="Times New Roman" w:hAnsi="Times New Roman" w:cs="Times New Roman"/>
          <w:lang w:val="en-US"/>
        </w:rPr>
        <w:t>ë</w:t>
      </w:r>
      <w:r w:rsidR="00AC170F">
        <w:rPr>
          <w:rFonts w:ascii="Times New Roman" w:hAnsi="Times New Roman" w:cs="Times New Roman"/>
          <w:lang w:val="en-US"/>
        </w:rPr>
        <w:t xml:space="preserve"> pak</w:t>
      </w:r>
      <w:r w:rsidR="00825BCB">
        <w:rPr>
          <w:rFonts w:ascii="Times New Roman" w:hAnsi="Times New Roman" w:cs="Times New Roman"/>
          <w:lang w:val="en-US"/>
        </w:rPr>
        <w:t>ë</w:t>
      </w:r>
      <w:r w:rsidR="00AC170F">
        <w:rPr>
          <w:rFonts w:ascii="Times New Roman" w:hAnsi="Times New Roman" w:cs="Times New Roman"/>
          <w:lang w:val="en-US"/>
        </w:rPr>
        <w:t xml:space="preserve">sim prej </w:t>
      </w:r>
      <w:r w:rsidR="00A55345" w:rsidRPr="00A55345">
        <w:rPr>
          <w:rFonts w:ascii="Times New Roman" w:hAnsi="Times New Roman" w:cs="Times New Roman"/>
          <w:lang w:val="en-US"/>
        </w:rPr>
        <w:t xml:space="preserve">30%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ardhura bruto</w:t>
      </w:r>
      <w:r w:rsidR="00C66D04">
        <w:rPr>
          <w:rFonts w:ascii="Times New Roman" w:hAnsi="Times New Roman" w:cs="Times New Roman"/>
          <w:lang w:val="en-US"/>
        </w:rPr>
        <w:t>,</w:t>
      </w:r>
      <w:r w:rsidR="00A55345" w:rsidRPr="00A55345">
        <w:rPr>
          <w:rFonts w:ascii="Times New Roman" w:hAnsi="Times New Roman" w:cs="Times New Roman"/>
          <w:lang w:val="en-US"/>
        </w:rPr>
        <w:t xml:space="preserve"> </w:t>
      </w:r>
      <w:r w:rsidR="00AC170F">
        <w:rPr>
          <w:rFonts w:ascii="Times New Roman" w:hAnsi="Times New Roman" w:cs="Times New Roman"/>
          <w:lang w:val="en-US"/>
        </w:rPr>
        <w:t xml:space="preserve">me </w:t>
      </w:r>
      <w:r w:rsidR="00A55345" w:rsidRPr="00A55345">
        <w:rPr>
          <w:rFonts w:ascii="Times New Roman" w:hAnsi="Times New Roman" w:cs="Times New Roman"/>
          <w:lang w:val="en-US"/>
        </w:rPr>
        <w:t xml:space="preserve">39% </w:t>
      </w:r>
      <w:r w:rsidR="00AC170F">
        <w:rPr>
          <w:rFonts w:ascii="Times New Roman" w:hAnsi="Times New Roman" w:cs="Times New Roman"/>
          <w:lang w:val="en-US"/>
        </w:rPr>
        <w:t>q</w:t>
      </w:r>
      <w:r w:rsidR="00825BCB">
        <w:rPr>
          <w:rFonts w:ascii="Times New Roman" w:hAnsi="Times New Roman" w:cs="Times New Roman"/>
          <w:lang w:val="en-US"/>
        </w:rPr>
        <w:t>ë</w:t>
      </w:r>
      <w:r w:rsidR="00AC170F">
        <w:rPr>
          <w:rFonts w:ascii="Times New Roman" w:hAnsi="Times New Roman" w:cs="Times New Roman"/>
          <w:lang w:val="en-US"/>
        </w:rPr>
        <w:t xml:space="preserve"> p</w:t>
      </w:r>
      <w:r w:rsidR="00825BCB">
        <w:rPr>
          <w:rFonts w:ascii="Times New Roman" w:hAnsi="Times New Roman" w:cs="Times New Roman"/>
          <w:lang w:val="en-US"/>
        </w:rPr>
        <w:t>ë</w:t>
      </w:r>
      <w:r w:rsidR="00AC170F">
        <w:rPr>
          <w:rFonts w:ascii="Times New Roman" w:hAnsi="Times New Roman" w:cs="Times New Roman"/>
          <w:lang w:val="en-US"/>
        </w:rPr>
        <w:t xml:space="preserve">rballen </w:t>
      </w:r>
      <w:r w:rsidR="00433573">
        <w:rPr>
          <w:rFonts w:ascii="Times New Roman" w:hAnsi="Times New Roman" w:cs="Times New Roman"/>
          <w:lang w:val="en-US"/>
        </w:rPr>
        <w:t xml:space="preserve">me </w:t>
      </w:r>
      <w:r w:rsidR="00AC170F">
        <w:rPr>
          <w:rFonts w:ascii="Times New Roman" w:hAnsi="Times New Roman" w:cs="Times New Roman"/>
          <w:lang w:val="en-US"/>
        </w:rPr>
        <w:t>m</w:t>
      </w:r>
      <w:r w:rsidR="00825BCB">
        <w:rPr>
          <w:rFonts w:ascii="Times New Roman" w:hAnsi="Times New Roman" w:cs="Times New Roman"/>
          <w:lang w:val="en-US"/>
        </w:rPr>
        <w:t>ë</w:t>
      </w:r>
      <w:r w:rsidR="00AC170F">
        <w:rPr>
          <w:rFonts w:ascii="Times New Roman" w:hAnsi="Times New Roman" w:cs="Times New Roman"/>
          <w:lang w:val="en-US"/>
        </w:rPr>
        <w:t xml:space="preserve"> se </w:t>
      </w:r>
      <w:r w:rsidR="00A55345" w:rsidRPr="00A55345">
        <w:rPr>
          <w:rFonts w:ascii="Times New Roman" w:hAnsi="Times New Roman" w:cs="Times New Roman"/>
          <w:lang w:val="en-US"/>
        </w:rPr>
        <w:t xml:space="preserve">50% </w:t>
      </w:r>
      <w:r>
        <w:rPr>
          <w:rFonts w:ascii="Times New Roman" w:hAnsi="Times New Roman" w:cs="Times New Roman"/>
          <w:lang w:val="en-US"/>
        </w:rPr>
        <w:t>pak</w:t>
      </w:r>
      <w:r w:rsidR="00825BCB">
        <w:rPr>
          <w:rFonts w:ascii="Times New Roman" w:hAnsi="Times New Roman" w:cs="Times New Roman"/>
          <w:lang w:val="en-US"/>
        </w:rPr>
        <w:t>ë</w:t>
      </w:r>
      <w:r>
        <w:rPr>
          <w:rFonts w:ascii="Times New Roman" w:hAnsi="Times New Roman" w:cs="Times New Roman"/>
          <w:lang w:val="en-US"/>
        </w:rPr>
        <w:t>sim</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ardhura</w:t>
      </w:r>
      <w:r w:rsidR="00433573">
        <w:rPr>
          <w:rFonts w:ascii="Times New Roman" w:hAnsi="Times New Roman" w:cs="Times New Roman"/>
          <w:lang w:val="en-US"/>
        </w:rPr>
        <w:t>t</w:t>
      </w:r>
      <w:r>
        <w:rPr>
          <w:rFonts w:ascii="Times New Roman" w:hAnsi="Times New Roman" w:cs="Times New Roman"/>
          <w:lang w:val="en-US"/>
        </w:rPr>
        <w:t xml:space="preserve"> bruto</w:t>
      </w:r>
      <w:r w:rsidR="00A55345" w:rsidRPr="00A55345">
        <w:rPr>
          <w:rFonts w:ascii="Times New Roman" w:hAnsi="Times New Roman" w:cs="Times New Roman"/>
          <w:lang w:val="en-US"/>
        </w:rPr>
        <w:t xml:space="preserve">. </w:t>
      </w:r>
      <w:r w:rsidR="00AC170F">
        <w:rPr>
          <w:rFonts w:ascii="Times New Roman" w:hAnsi="Times New Roman" w:cs="Times New Roman"/>
          <w:lang w:val="en-US"/>
        </w:rPr>
        <w:t>N</w:t>
      </w:r>
      <w:r w:rsidR="00825BCB">
        <w:rPr>
          <w:rFonts w:ascii="Times New Roman" w:hAnsi="Times New Roman" w:cs="Times New Roman"/>
          <w:lang w:val="en-US"/>
        </w:rPr>
        <w:t>ë</w:t>
      </w:r>
      <w:r w:rsidR="00AC170F">
        <w:rPr>
          <w:rFonts w:ascii="Times New Roman" w:hAnsi="Times New Roman" w:cs="Times New Roman"/>
          <w:lang w:val="en-US"/>
        </w:rPr>
        <w:t xml:space="preserve"> k</w:t>
      </w:r>
      <w:r w:rsidR="00825BCB">
        <w:rPr>
          <w:rFonts w:ascii="Times New Roman" w:hAnsi="Times New Roman" w:cs="Times New Roman"/>
          <w:lang w:val="en-US"/>
        </w:rPr>
        <w:t>ë</w:t>
      </w:r>
      <w:r w:rsidR="00AC170F">
        <w:rPr>
          <w:rFonts w:ascii="Times New Roman" w:hAnsi="Times New Roman" w:cs="Times New Roman"/>
          <w:lang w:val="en-US"/>
        </w:rPr>
        <w:t>to kushte</w:t>
      </w:r>
      <w:r w:rsidR="00A55345" w:rsidRPr="00A55345">
        <w:rPr>
          <w:rFonts w:ascii="Times New Roman" w:hAnsi="Times New Roman" w:cs="Times New Roman"/>
          <w:lang w:val="en-US"/>
        </w:rPr>
        <w:t xml:space="preserve">, </w:t>
      </w:r>
      <w:r w:rsidR="00AC170F">
        <w:rPr>
          <w:rFonts w:ascii="Times New Roman" w:hAnsi="Times New Roman" w:cs="Times New Roman"/>
          <w:lang w:val="en-US"/>
        </w:rPr>
        <w:t>d</w:t>
      </w:r>
      <w:r>
        <w:rPr>
          <w:rFonts w:ascii="Times New Roman" w:hAnsi="Times New Roman" w:cs="Times New Roman"/>
          <w:lang w:val="en-US"/>
        </w:rPr>
        <w:t>rejtuesit e OSHC</w:t>
      </w:r>
      <w:r w:rsidR="00A55345" w:rsidRPr="00A55345">
        <w:rPr>
          <w:rFonts w:ascii="Times New Roman" w:hAnsi="Times New Roman" w:cs="Times New Roman"/>
          <w:lang w:val="en-US"/>
        </w:rPr>
        <w:t xml:space="preserve"> </w:t>
      </w:r>
      <w:r w:rsidR="00AC170F">
        <w:rPr>
          <w:rFonts w:ascii="Times New Roman" w:hAnsi="Times New Roman" w:cs="Times New Roman"/>
          <w:lang w:val="en-US"/>
        </w:rPr>
        <w:t>nevojitet t</w:t>
      </w:r>
      <w:r w:rsidR="00825BCB">
        <w:rPr>
          <w:rFonts w:ascii="Times New Roman" w:hAnsi="Times New Roman" w:cs="Times New Roman"/>
          <w:lang w:val="en-US"/>
        </w:rPr>
        <w:t>ë</w:t>
      </w:r>
      <w:r w:rsidR="00AC170F">
        <w:rPr>
          <w:rFonts w:ascii="Times New Roman" w:hAnsi="Times New Roman" w:cs="Times New Roman"/>
          <w:lang w:val="en-US"/>
        </w:rPr>
        <w:t xml:space="preserve"> veprojn</w:t>
      </w:r>
      <w:r w:rsidR="00825BCB">
        <w:rPr>
          <w:rFonts w:ascii="Times New Roman" w:hAnsi="Times New Roman" w:cs="Times New Roman"/>
          <w:lang w:val="en-US"/>
        </w:rPr>
        <w:t>ë</w:t>
      </w:r>
      <w:r w:rsidR="00AC170F">
        <w:rPr>
          <w:rFonts w:ascii="Times New Roman" w:hAnsi="Times New Roman" w:cs="Times New Roman"/>
          <w:lang w:val="en-US"/>
        </w:rPr>
        <w:t xml:space="preserve"> shpejt </w:t>
      </w:r>
      <w:r w:rsidR="00972458">
        <w:rPr>
          <w:rFonts w:ascii="Times New Roman" w:hAnsi="Times New Roman" w:cs="Times New Roman"/>
          <w:lang w:val="en-US"/>
        </w:rPr>
        <w:t xml:space="preserve">dhe </w:t>
      </w:r>
      <w:r w:rsidR="00AC170F">
        <w:rPr>
          <w:rFonts w:ascii="Times New Roman" w:hAnsi="Times New Roman" w:cs="Times New Roman"/>
          <w:lang w:val="en-US"/>
        </w:rPr>
        <w:t>t</w:t>
      </w:r>
      <w:r w:rsidR="00825BCB">
        <w:rPr>
          <w:rFonts w:ascii="Times New Roman" w:hAnsi="Times New Roman" w:cs="Times New Roman"/>
          <w:lang w:val="en-US"/>
        </w:rPr>
        <w:t>ë</w:t>
      </w:r>
      <w:r w:rsidR="00AC170F">
        <w:rPr>
          <w:rFonts w:ascii="Times New Roman" w:hAnsi="Times New Roman" w:cs="Times New Roman"/>
          <w:lang w:val="en-US"/>
        </w:rPr>
        <w:t xml:space="preserve"> nd</w:t>
      </w:r>
      <w:r w:rsidR="00825BCB">
        <w:rPr>
          <w:rFonts w:ascii="Times New Roman" w:hAnsi="Times New Roman" w:cs="Times New Roman"/>
          <w:lang w:val="en-US"/>
        </w:rPr>
        <w:t>ë</w:t>
      </w:r>
      <w:r w:rsidR="00AC170F">
        <w:rPr>
          <w:rFonts w:ascii="Times New Roman" w:hAnsi="Times New Roman" w:cs="Times New Roman"/>
          <w:lang w:val="en-US"/>
        </w:rPr>
        <w:t>rtojn</w:t>
      </w:r>
      <w:r w:rsidR="00825BCB">
        <w:rPr>
          <w:rFonts w:ascii="Times New Roman" w:hAnsi="Times New Roman" w:cs="Times New Roman"/>
          <w:lang w:val="en-US"/>
        </w:rPr>
        <w:t>ë</w:t>
      </w:r>
      <w:r w:rsidR="00AC170F">
        <w:rPr>
          <w:rFonts w:ascii="Times New Roman" w:hAnsi="Times New Roman" w:cs="Times New Roman"/>
          <w:lang w:val="en-US"/>
        </w:rPr>
        <w:t xml:space="preserve"> plane rezerv</w:t>
      </w:r>
      <w:r w:rsidR="00825BCB">
        <w:rPr>
          <w:rFonts w:ascii="Times New Roman" w:hAnsi="Times New Roman" w:cs="Times New Roman"/>
          <w:lang w:val="en-US"/>
        </w:rPr>
        <w:t>ë</w:t>
      </w:r>
      <w:r w:rsidR="00AC170F">
        <w:rPr>
          <w:rFonts w:ascii="Times New Roman" w:hAnsi="Times New Roman" w:cs="Times New Roman"/>
          <w:lang w:val="en-US"/>
        </w:rPr>
        <w:t xml:space="preserve"> </w:t>
      </w:r>
      <w:r w:rsidR="00972458">
        <w:rPr>
          <w:rFonts w:ascii="Times New Roman" w:hAnsi="Times New Roman" w:cs="Times New Roman"/>
          <w:lang w:val="en-US"/>
        </w:rPr>
        <w:t xml:space="preserve">dhe </w:t>
      </w:r>
      <w:r w:rsidR="00AC170F">
        <w:rPr>
          <w:rFonts w:ascii="Times New Roman" w:hAnsi="Times New Roman" w:cs="Times New Roman"/>
          <w:lang w:val="en-US"/>
        </w:rPr>
        <w:t>plane t</w:t>
      </w:r>
      <w:r w:rsidR="00825BCB">
        <w:rPr>
          <w:rFonts w:ascii="Times New Roman" w:hAnsi="Times New Roman" w:cs="Times New Roman"/>
          <w:lang w:val="en-US"/>
        </w:rPr>
        <w:t>ë</w:t>
      </w:r>
      <w:r w:rsidR="00AC170F">
        <w:rPr>
          <w:rFonts w:ascii="Times New Roman" w:hAnsi="Times New Roman" w:cs="Times New Roman"/>
          <w:lang w:val="en-US"/>
        </w:rPr>
        <w:t xml:space="preserve"> menaxhimit t</w:t>
      </w:r>
      <w:r w:rsidR="00825BCB">
        <w:rPr>
          <w:rFonts w:ascii="Times New Roman" w:hAnsi="Times New Roman" w:cs="Times New Roman"/>
          <w:lang w:val="en-US"/>
        </w:rPr>
        <w:t>ë</w:t>
      </w:r>
      <w:r w:rsidR="00AC170F">
        <w:rPr>
          <w:rFonts w:ascii="Times New Roman" w:hAnsi="Times New Roman" w:cs="Times New Roman"/>
          <w:lang w:val="en-US"/>
        </w:rPr>
        <w:t xml:space="preserve"> krizave me q</w:t>
      </w:r>
      <w:r w:rsidR="00825BCB">
        <w:rPr>
          <w:rFonts w:ascii="Times New Roman" w:hAnsi="Times New Roman" w:cs="Times New Roman"/>
          <w:lang w:val="en-US"/>
        </w:rPr>
        <w:t>ë</w:t>
      </w:r>
      <w:r w:rsidR="00AC170F">
        <w:rPr>
          <w:rFonts w:ascii="Times New Roman" w:hAnsi="Times New Roman" w:cs="Times New Roman"/>
          <w:lang w:val="en-US"/>
        </w:rPr>
        <w:t>llim minimizimin e d</w:t>
      </w:r>
      <w:r w:rsidR="00825BCB">
        <w:rPr>
          <w:rFonts w:ascii="Times New Roman" w:hAnsi="Times New Roman" w:cs="Times New Roman"/>
          <w:lang w:val="en-US"/>
        </w:rPr>
        <w:t>ë</w:t>
      </w:r>
      <w:r w:rsidR="00AC170F">
        <w:rPr>
          <w:rFonts w:ascii="Times New Roman" w:hAnsi="Times New Roman" w:cs="Times New Roman"/>
          <w:lang w:val="en-US"/>
        </w:rPr>
        <w:t xml:space="preserve">meve </w:t>
      </w:r>
      <w:r w:rsidR="00433573">
        <w:rPr>
          <w:rFonts w:ascii="Times New Roman" w:hAnsi="Times New Roman" w:cs="Times New Roman"/>
          <w:lang w:val="en-US"/>
        </w:rPr>
        <w:t xml:space="preserve">nga </w:t>
      </w:r>
      <w:r w:rsidR="00AC170F">
        <w:rPr>
          <w:rFonts w:ascii="Times New Roman" w:hAnsi="Times New Roman" w:cs="Times New Roman"/>
          <w:lang w:val="en-US"/>
        </w:rPr>
        <w:t xml:space="preserve">kriza </w:t>
      </w:r>
      <w:r w:rsidR="00972458">
        <w:rPr>
          <w:rFonts w:ascii="Times New Roman" w:hAnsi="Times New Roman" w:cs="Times New Roman"/>
          <w:lang w:val="en-US"/>
        </w:rPr>
        <w:t xml:space="preserve">dhe </w:t>
      </w:r>
      <w:r w:rsidR="00AC170F">
        <w:rPr>
          <w:rFonts w:ascii="Times New Roman" w:hAnsi="Times New Roman" w:cs="Times New Roman"/>
          <w:lang w:val="en-US"/>
        </w:rPr>
        <w:t>t</w:t>
      </w:r>
      <w:r w:rsidR="00825BCB">
        <w:rPr>
          <w:rFonts w:ascii="Times New Roman" w:hAnsi="Times New Roman" w:cs="Times New Roman"/>
          <w:lang w:val="en-US"/>
        </w:rPr>
        <w:t>ë</w:t>
      </w:r>
      <w:r w:rsidR="00AC170F">
        <w:rPr>
          <w:rFonts w:ascii="Times New Roman" w:hAnsi="Times New Roman" w:cs="Times New Roman"/>
          <w:lang w:val="en-US"/>
        </w:rPr>
        <w:t xml:space="preserve"> sigurojn</w:t>
      </w:r>
      <w:r w:rsidR="00825BCB">
        <w:rPr>
          <w:rFonts w:ascii="Times New Roman" w:hAnsi="Times New Roman" w:cs="Times New Roman"/>
          <w:lang w:val="en-US"/>
        </w:rPr>
        <w:t>ë</w:t>
      </w:r>
      <w:r w:rsidR="00AC170F">
        <w:rPr>
          <w:rFonts w:ascii="Times New Roman" w:hAnsi="Times New Roman" w:cs="Times New Roman"/>
          <w:lang w:val="en-US"/>
        </w:rPr>
        <w:t xml:space="preserve"> gatishm</w:t>
      </w:r>
      <w:r w:rsidR="00825BCB">
        <w:rPr>
          <w:rFonts w:ascii="Times New Roman" w:hAnsi="Times New Roman" w:cs="Times New Roman"/>
          <w:lang w:val="en-US"/>
        </w:rPr>
        <w:t>ë</w:t>
      </w:r>
      <w:r w:rsidR="00AC170F">
        <w:rPr>
          <w:rFonts w:ascii="Times New Roman" w:hAnsi="Times New Roman" w:cs="Times New Roman"/>
          <w:lang w:val="en-US"/>
        </w:rPr>
        <w:t>ri p</w:t>
      </w:r>
      <w:r w:rsidR="00825BCB">
        <w:rPr>
          <w:rFonts w:ascii="Times New Roman" w:hAnsi="Times New Roman" w:cs="Times New Roman"/>
          <w:lang w:val="en-US"/>
        </w:rPr>
        <w:t>ë</w:t>
      </w:r>
      <w:r w:rsidR="00AC170F">
        <w:rPr>
          <w:rFonts w:ascii="Times New Roman" w:hAnsi="Times New Roman" w:cs="Times New Roman"/>
          <w:lang w:val="en-US"/>
        </w:rPr>
        <w:t>r rim</w:t>
      </w:r>
      <w:r w:rsidR="00825BCB">
        <w:rPr>
          <w:rFonts w:ascii="Times New Roman" w:hAnsi="Times New Roman" w:cs="Times New Roman"/>
          <w:lang w:val="en-US"/>
        </w:rPr>
        <w:t>ë</w:t>
      </w:r>
      <w:r w:rsidR="00AC170F">
        <w:rPr>
          <w:rFonts w:ascii="Times New Roman" w:hAnsi="Times New Roman" w:cs="Times New Roman"/>
          <w:lang w:val="en-US"/>
        </w:rPr>
        <w:t>k</w:t>
      </w:r>
      <w:r w:rsidR="00825BCB">
        <w:rPr>
          <w:rFonts w:ascii="Times New Roman" w:hAnsi="Times New Roman" w:cs="Times New Roman"/>
          <w:lang w:val="en-US"/>
        </w:rPr>
        <w:t>ë</w:t>
      </w:r>
      <w:r w:rsidR="00AC170F">
        <w:rPr>
          <w:rFonts w:ascii="Times New Roman" w:hAnsi="Times New Roman" w:cs="Times New Roman"/>
          <w:lang w:val="en-US"/>
        </w:rPr>
        <w:t>mbje</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sidR="00AC170F">
        <w:rPr>
          <w:rFonts w:ascii="Times New Roman" w:hAnsi="Times New Roman" w:cs="Times New Roman"/>
          <w:lang w:val="en-US"/>
        </w:rPr>
        <w:t>o</w:t>
      </w:r>
      <w:r w:rsidR="00517461">
        <w:rPr>
          <w:rFonts w:ascii="Times New Roman" w:hAnsi="Times New Roman" w:cs="Times New Roman"/>
          <w:lang w:val="en-US"/>
        </w:rPr>
        <w:t>rganizata</w:t>
      </w:r>
      <w:r w:rsidR="00AC170F">
        <w:rPr>
          <w:rFonts w:ascii="Times New Roman" w:hAnsi="Times New Roman" w:cs="Times New Roman"/>
          <w:lang w:val="en-US"/>
        </w:rPr>
        <w:t>t</w:t>
      </w:r>
      <w:r w:rsidR="00A55345" w:rsidRPr="00A55345">
        <w:rPr>
          <w:rFonts w:ascii="Times New Roman" w:hAnsi="Times New Roman" w:cs="Times New Roman"/>
          <w:lang w:val="en-US"/>
        </w:rPr>
        <w:t xml:space="preserve"> </w:t>
      </w:r>
      <w:r w:rsidR="00AC170F">
        <w:rPr>
          <w:rFonts w:ascii="Times New Roman" w:hAnsi="Times New Roman" w:cs="Times New Roman"/>
          <w:lang w:val="en-US"/>
        </w:rPr>
        <w:t>e vogla me</w:t>
      </w:r>
      <w:r w:rsidR="00A55345" w:rsidRPr="00A55345">
        <w:rPr>
          <w:rFonts w:ascii="Times New Roman" w:hAnsi="Times New Roman" w:cs="Times New Roman"/>
          <w:lang w:val="en-US"/>
        </w:rPr>
        <w:t xml:space="preserve"> </w:t>
      </w:r>
      <w:r w:rsidR="00AC170F">
        <w:rPr>
          <w:rFonts w:ascii="Times New Roman" w:hAnsi="Times New Roman" w:cs="Times New Roman"/>
          <w:lang w:val="en-US"/>
        </w:rPr>
        <w:t>struktura m</w:t>
      </w:r>
      <w:r w:rsidR="00825BCB">
        <w:rPr>
          <w:rFonts w:ascii="Times New Roman" w:hAnsi="Times New Roman" w:cs="Times New Roman"/>
          <w:lang w:val="en-US"/>
        </w:rPr>
        <w:t>ë</w:t>
      </w:r>
      <w:r w:rsidR="00AC170F">
        <w:rPr>
          <w:rFonts w:ascii="Times New Roman" w:hAnsi="Times New Roman" w:cs="Times New Roman"/>
          <w:lang w:val="en-US"/>
        </w:rPr>
        <w:t xml:space="preserve"> t</w:t>
      </w:r>
      <w:r w:rsidR="00825BCB">
        <w:rPr>
          <w:rFonts w:ascii="Times New Roman" w:hAnsi="Times New Roman" w:cs="Times New Roman"/>
          <w:lang w:val="en-US"/>
        </w:rPr>
        <w:t>ë</w:t>
      </w:r>
      <w:r w:rsidR="00AC170F">
        <w:rPr>
          <w:rFonts w:ascii="Times New Roman" w:hAnsi="Times New Roman" w:cs="Times New Roman"/>
          <w:lang w:val="en-US"/>
        </w:rPr>
        <w:t xml:space="preserve"> lehta dhe m</w:t>
      </w:r>
      <w:r w:rsidR="00825BCB">
        <w:rPr>
          <w:rFonts w:ascii="Times New Roman" w:hAnsi="Times New Roman" w:cs="Times New Roman"/>
          <w:lang w:val="en-US"/>
        </w:rPr>
        <w:t>ë</w:t>
      </w:r>
      <w:r w:rsidR="00AC170F">
        <w:rPr>
          <w:rFonts w:ascii="Times New Roman" w:hAnsi="Times New Roman" w:cs="Times New Roman"/>
          <w:lang w:val="en-US"/>
        </w:rPr>
        <w:t xml:space="preserve"> elastike </w:t>
      </w:r>
      <w:r w:rsidR="00972458">
        <w:rPr>
          <w:rFonts w:ascii="Times New Roman" w:hAnsi="Times New Roman" w:cs="Times New Roman"/>
          <w:lang w:val="en-US"/>
        </w:rPr>
        <w:t xml:space="preserve">dhe </w:t>
      </w:r>
      <w:r w:rsidR="00AC170F">
        <w:rPr>
          <w:rFonts w:ascii="Times New Roman" w:hAnsi="Times New Roman" w:cs="Times New Roman"/>
          <w:lang w:val="en-US"/>
        </w:rPr>
        <w:t>m</w:t>
      </w:r>
      <w:r w:rsidR="00825BCB">
        <w:rPr>
          <w:rFonts w:ascii="Times New Roman" w:hAnsi="Times New Roman" w:cs="Times New Roman"/>
          <w:lang w:val="en-US"/>
        </w:rPr>
        <w:t>ë</w:t>
      </w:r>
      <w:r w:rsidR="00AC170F">
        <w:rPr>
          <w:rFonts w:ascii="Times New Roman" w:hAnsi="Times New Roman" w:cs="Times New Roman"/>
          <w:lang w:val="en-US"/>
        </w:rPr>
        <w:t xml:space="preserve"> pak kosto fikse jan</w:t>
      </w:r>
      <w:r w:rsidR="00825BCB">
        <w:rPr>
          <w:rFonts w:ascii="Times New Roman" w:hAnsi="Times New Roman" w:cs="Times New Roman"/>
          <w:lang w:val="en-US"/>
        </w:rPr>
        <w:t>ë</w:t>
      </w:r>
      <w:r w:rsidR="00AC170F">
        <w:rPr>
          <w:rFonts w:ascii="Times New Roman" w:hAnsi="Times New Roman" w:cs="Times New Roman"/>
          <w:lang w:val="en-US"/>
        </w:rPr>
        <w:t xml:space="preserve"> zakonisht m</w:t>
      </w:r>
      <w:r w:rsidR="00825BCB">
        <w:rPr>
          <w:rFonts w:ascii="Times New Roman" w:hAnsi="Times New Roman" w:cs="Times New Roman"/>
          <w:lang w:val="en-US"/>
        </w:rPr>
        <w:t>ë</w:t>
      </w:r>
      <w:r w:rsidR="00AC170F">
        <w:rPr>
          <w:rFonts w:ascii="Times New Roman" w:hAnsi="Times New Roman" w:cs="Times New Roman"/>
          <w:lang w:val="en-US"/>
        </w:rPr>
        <w:t xml:space="preserve"> t</w:t>
      </w:r>
      <w:r w:rsidR="00825BCB">
        <w:rPr>
          <w:rFonts w:ascii="Times New Roman" w:hAnsi="Times New Roman" w:cs="Times New Roman"/>
          <w:lang w:val="en-US"/>
        </w:rPr>
        <w:t>ë</w:t>
      </w:r>
      <w:r w:rsidR="00AC170F">
        <w:rPr>
          <w:rFonts w:ascii="Times New Roman" w:hAnsi="Times New Roman" w:cs="Times New Roman"/>
          <w:lang w:val="en-US"/>
        </w:rPr>
        <w:t xml:space="preserve"> zhd</w:t>
      </w:r>
      <w:r w:rsidR="00825BCB">
        <w:rPr>
          <w:rFonts w:ascii="Times New Roman" w:hAnsi="Times New Roman" w:cs="Times New Roman"/>
          <w:lang w:val="en-US"/>
        </w:rPr>
        <w:t>ë</w:t>
      </w:r>
      <w:r w:rsidR="00AC170F">
        <w:rPr>
          <w:rFonts w:ascii="Times New Roman" w:hAnsi="Times New Roman" w:cs="Times New Roman"/>
          <w:lang w:val="en-US"/>
        </w:rPr>
        <w:t>rvjell</w:t>
      </w:r>
      <w:r w:rsidR="00825BCB">
        <w:rPr>
          <w:rFonts w:ascii="Times New Roman" w:hAnsi="Times New Roman" w:cs="Times New Roman"/>
          <w:lang w:val="en-US"/>
        </w:rPr>
        <w:t>ë</w:t>
      </w:r>
      <w:r w:rsidR="00AC170F">
        <w:rPr>
          <w:rFonts w:ascii="Times New Roman" w:hAnsi="Times New Roman" w:cs="Times New Roman"/>
          <w:lang w:val="en-US"/>
        </w:rPr>
        <w:t xml:space="preserve">ta </w:t>
      </w:r>
      <w:r w:rsidR="00972458">
        <w:rPr>
          <w:rFonts w:ascii="Times New Roman" w:hAnsi="Times New Roman" w:cs="Times New Roman"/>
          <w:lang w:val="en-US"/>
        </w:rPr>
        <w:t xml:space="preserve">dhe </w:t>
      </w:r>
      <w:r w:rsidR="00AC170F">
        <w:rPr>
          <w:rFonts w:ascii="Times New Roman" w:hAnsi="Times New Roman" w:cs="Times New Roman"/>
          <w:lang w:val="en-US"/>
        </w:rPr>
        <w:t>mund t</w:t>
      </w:r>
      <w:r w:rsidR="00825BCB">
        <w:rPr>
          <w:rFonts w:ascii="Times New Roman" w:hAnsi="Times New Roman" w:cs="Times New Roman"/>
          <w:lang w:val="en-US"/>
        </w:rPr>
        <w:t>ë</w:t>
      </w:r>
      <w:r w:rsidR="00AC170F">
        <w:rPr>
          <w:rFonts w:ascii="Times New Roman" w:hAnsi="Times New Roman" w:cs="Times New Roman"/>
          <w:lang w:val="en-US"/>
        </w:rPr>
        <w:t xml:space="preserve"> p</w:t>
      </w:r>
      <w:r w:rsidR="00825BCB">
        <w:rPr>
          <w:rFonts w:ascii="Times New Roman" w:hAnsi="Times New Roman" w:cs="Times New Roman"/>
          <w:lang w:val="en-US"/>
        </w:rPr>
        <w:t>ë</w:t>
      </w:r>
      <w:r w:rsidR="00AC170F">
        <w:rPr>
          <w:rFonts w:ascii="Times New Roman" w:hAnsi="Times New Roman" w:cs="Times New Roman"/>
          <w:lang w:val="en-US"/>
        </w:rPr>
        <w:t>rshtaten dhe rim</w:t>
      </w:r>
      <w:r w:rsidR="00825BCB">
        <w:rPr>
          <w:rFonts w:ascii="Times New Roman" w:hAnsi="Times New Roman" w:cs="Times New Roman"/>
          <w:lang w:val="en-US"/>
        </w:rPr>
        <w:t>ë</w:t>
      </w:r>
      <w:r w:rsidR="00AC170F">
        <w:rPr>
          <w:rFonts w:ascii="Times New Roman" w:hAnsi="Times New Roman" w:cs="Times New Roman"/>
          <w:lang w:val="en-US"/>
        </w:rPr>
        <w:t>k</w:t>
      </w:r>
      <w:r w:rsidR="00825BCB">
        <w:rPr>
          <w:rFonts w:ascii="Times New Roman" w:hAnsi="Times New Roman" w:cs="Times New Roman"/>
          <w:lang w:val="en-US"/>
        </w:rPr>
        <w:t>ë</w:t>
      </w:r>
      <w:r w:rsidR="00AC170F">
        <w:rPr>
          <w:rFonts w:ascii="Times New Roman" w:hAnsi="Times New Roman" w:cs="Times New Roman"/>
          <w:lang w:val="en-US"/>
        </w:rPr>
        <w:t>mben m</w:t>
      </w:r>
      <w:r w:rsidR="00825BCB">
        <w:rPr>
          <w:rFonts w:ascii="Times New Roman" w:hAnsi="Times New Roman" w:cs="Times New Roman"/>
          <w:lang w:val="en-US"/>
        </w:rPr>
        <w:t>ë</w:t>
      </w:r>
      <w:r w:rsidR="00AC170F">
        <w:rPr>
          <w:rFonts w:ascii="Times New Roman" w:hAnsi="Times New Roman" w:cs="Times New Roman"/>
          <w:lang w:val="en-US"/>
        </w:rPr>
        <w:t xml:space="preserve"> shpejt</w:t>
      </w:r>
      <w:r w:rsidR="00A55345" w:rsidRPr="00A55345">
        <w:rPr>
          <w:rFonts w:ascii="Times New Roman" w:hAnsi="Times New Roman" w:cs="Times New Roman"/>
          <w:lang w:val="en-US"/>
        </w:rPr>
        <w:t xml:space="preserve">, </w:t>
      </w:r>
      <w:r w:rsidR="00AC170F">
        <w:rPr>
          <w:rFonts w:ascii="Times New Roman" w:hAnsi="Times New Roman" w:cs="Times New Roman"/>
          <w:lang w:val="en-US"/>
        </w:rPr>
        <w:t>t</w:t>
      </w:r>
      <w:r w:rsidR="00825BCB">
        <w:rPr>
          <w:rFonts w:ascii="Times New Roman" w:hAnsi="Times New Roman" w:cs="Times New Roman"/>
          <w:lang w:val="en-US"/>
        </w:rPr>
        <w:t>ë</w:t>
      </w:r>
      <w:r w:rsidR="00AC170F">
        <w:rPr>
          <w:rFonts w:ascii="Times New Roman" w:hAnsi="Times New Roman" w:cs="Times New Roman"/>
          <w:lang w:val="en-US"/>
        </w:rPr>
        <w:t xml:space="preserve"> m</w:t>
      </w:r>
      <w:r w:rsidR="00825BCB">
        <w:rPr>
          <w:rFonts w:ascii="Times New Roman" w:hAnsi="Times New Roman" w:cs="Times New Roman"/>
          <w:lang w:val="en-US"/>
        </w:rPr>
        <w:t>ë</w:t>
      </w:r>
      <w:r w:rsidR="00AC170F">
        <w:rPr>
          <w:rFonts w:ascii="Times New Roman" w:hAnsi="Times New Roman" w:cs="Times New Roman"/>
          <w:lang w:val="en-US"/>
        </w:rPr>
        <w:t>dhat</w:t>
      </w:r>
      <w:r w:rsidR="00825BCB">
        <w:rPr>
          <w:rFonts w:ascii="Times New Roman" w:hAnsi="Times New Roman" w:cs="Times New Roman"/>
          <w:lang w:val="en-US"/>
        </w:rPr>
        <w:t>ë</w:t>
      </w:r>
      <w:r w:rsidR="00AC170F">
        <w:rPr>
          <w:rFonts w:ascii="Times New Roman" w:hAnsi="Times New Roman" w:cs="Times New Roman"/>
          <w:lang w:val="en-US"/>
        </w:rPr>
        <w:t xml:space="preserve"> me kosto fikse m</w:t>
      </w:r>
      <w:r w:rsidR="00825BCB">
        <w:rPr>
          <w:rFonts w:ascii="Times New Roman" w:hAnsi="Times New Roman" w:cs="Times New Roman"/>
          <w:lang w:val="en-US"/>
        </w:rPr>
        <w:t>ë</w:t>
      </w:r>
      <w:r w:rsidR="00AC170F">
        <w:rPr>
          <w:rFonts w:ascii="Times New Roman" w:hAnsi="Times New Roman" w:cs="Times New Roman"/>
          <w:lang w:val="en-US"/>
        </w:rPr>
        <w:t xml:space="preserve"> t</w:t>
      </w:r>
      <w:r w:rsidR="00825BCB">
        <w:rPr>
          <w:rFonts w:ascii="Times New Roman" w:hAnsi="Times New Roman" w:cs="Times New Roman"/>
          <w:lang w:val="en-US"/>
        </w:rPr>
        <w:t>ë</w:t>
      </w:r>
      <w:r w:rsidR="00AC170F">
        <w:rPr>
          <w:rFonts w:ascii="Times New Roman" w:hAnsi="Times New Roman" w:cs="Times New Roman"/>
          <w:lang w:val="en-US"/>
        </w:rPr>
        <w:t xml:space="preserve"> shumta dhe procese vendimmarr</w:t>
      </w:r>
      <w:r w:rsidR="00825BCB">
        <w:rPr>
          <w:rFonts w:ascii="Times New Roman" w:hAnsi="Times New Roman" w:cs="Times New Roman"/>
          <w:lang w:val="en-US"/>
        </w:rPr>
        <w:t>ë</w:t>
      </w:r>
      <w:r w:rsidR="00AC170F">
        <w:rPr>
          <w:rFonts w:ascii="Times New Roman" w:hAnsi="Times New Roman" w:cs="Times New Roman"/>
          <w:lang w:val="en-US"/>
        </w:rPr>
        <w:t>se komplekse</w:t>
      </w:r>
      <w:r w:rsidR="008E2D97">
        <w:rPr>
          <w:rFonts w:ascii="Times New Roman" w:hAnsi="Times New Roman" w:cs="Times New Roman"/>
          <w:lang w:val="en-US"/>
        </w:rPr>
        <w:t xml:space="preserve"> i </w:t>
      </w:r>
      <w:r w:rsidR="00AC170F">
        <w:rPr>
          <w:rFonts w:ascii="Times New Roman" w:hAnsi="Times New Roman" w:cs="Times New Roman"/>
          <w:lang w:val="en-US"/>
        </w:rPr>
        <w:t>n</w:t>
      </w:r>
      <w:r w:rsidR="00825BCB">
        <w:rPr>
          <w:rFonts w:ascii="Times New Roman" w:hAnsi="Times New Roman" w:cs="Times New Roman"/>
          <w:lang w:val="en-US"/>
        </w:rPr>
        <w:t>ë</w:t>
      </w:r>
      <w:r w:rsidR="00AC170F">
        <w:rPr>
          <w:rFonts w:ascii="Times New Roman" w:hAnsi="Times New Roman" w:cs="Times New Roman"/>
          <w:lang w:val="en-US"/>
        </w:rPr>
        <w:t>nshtrohen nj</w:t>
      </w:r>
      <w:r w:rsidR="00825BCB">
        <w:rPr>
          <w:rFonts w:ascii="Times New Roman" w:hAnsi="Times New Roman" w:cs="Times New Roman"/>
          <w:lang w:val="en-US"/>
        </w:rPr>
        <w:t>ë</w:t>
      </w:r>
      <w:r w:rsidR="00AC170F">
        <w:rPr>
          <w:rFonts w:ascii="Times New Roman" w:hAnsi="Times New Roman" w:cs="Times New Roman"/>
          <w:lang w:val="en-US"/>
        </w:rPr>
        <w:t xml:space="preserve"> rreziku m</w:t>
      </w:r>
      <w:r w:rsidR="00825BCB">
        <w:rPr>
          <w:rFonts w:ascii="Times New Roman" w:hAnsi="Times New Roman" w:cs="Times New Roman"/>
          <w:lang w:val="en-US"/>
        </w:rPr>
        <w:t>ë</w:t>
      </w:r>
      <w:r w:rsidR="00AC170F">
        <w:rPr>
          <w:rFonts w:ascii="Times New Roman" w:hAnsi="Times New Roman" w:cs="Times New Roman"/>
          <w:lang w:val="en-US"/>
        </w:rPr>
        <w:t xml:space="preserve"> t</w:t>
      </w:r>
      <w:r w:rsidR="00825BCB">
        <w:rPr>
          <w:rFonts w:ascii="Times New Roman" w:hAnsi="Times New Roman" w:cs="Times New Roman"/>
          <w:lang w:val="en-US"/>
        </w:rPr>
        <w:t>ë</w:t>
      </w:r>
      <w:r w:rsidR="00AC170F">
        <w:rPr>
          <w:rFonts w:ascii="Times New Roman" w:hAnsi="Times New Roman" w:cs="Times New Roman"/>
          <w:lang w:val="en-US"/>
        </w:rPr>
        <w:t xml:space="preserve"> lart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AC170F">
        <w:rPr>
          <w:rFonts w:ascii="Times New Roman" w:hAnsi="Times New Roman" w:cs="Times New Roman"/>
          <w:lang w:val="en-US"/>
        </w:rPr>
        <w:t>Studimi tregon</w:t>
      </w:r>
      <w:r w:rsidR="00A55345" w:rsidRPr="00A55345">
        <w:rPr>
          <w:rFonts w:ascii="Times New Roman" w:hAnsi="Times New Roman" w:cs="Times New Roman"/>
          <w:lang w:val="en-US"/>
        </w:rPr>
        <w:t xml:space="preserve">, </w:t>
      </w:r>
      <w:r w:rsidR="00AC170F">
        <w:rPr>
          <w:rFonts w:ascii="Times New Roman" w:hAnsi="Times New Roman" w:cs="Times New Roman"/>
          <w:lang w:val="en-US"/>
        </w:rPr>
        <w:t>edhe nj</w:t>
      </w:r>
      <w:r w:rsidR="00825BCB">
        <w:rPr>
          <w:rFonts w:ascii="Times New Roman" w:hAnsi="Times New Roman" w:cs="Times New Roman"/>
          <w:lang w:val="en-US"/>
        </w:rPr>
        <w:t>ë</w:t>
      </w:r>
      <w:r w:rsidR="00AC170F">
        <w:rPr>
          <w:rFonts w:ascii="Times New Roman" w:hAnsi="Times New Roman" w:cs="Times New Roman"/>
          <w:lang w:val="en-US"/>
        </w:rPr>
        <w:t>her</w:t>
      </w:r>
      <w:r w:rsidR="00825BCB">
        <w:rPr>
          <w:rFonts w:ascii="Times New Roman" w:hAnsi="Times New Roman" w:cs="Times New Roman"/>
          <w:lang w:val="en-US"/>
        </w:rPr>
        <w:t>ë</w:t>
      </w:r>
      <w:r w:rsidR="00AC170F">
        <w:rPr>
          <w:rFonts w:ascii="Times New Roman" w:hAnsi="Times New Roman" w:cs="Times New Roman"/>
          <w:lang w:val="en-US"/>
        </w:rPr>
        <w:t xml:space="preserve">, se ashtu sikurse </w:t>
      </w:r>
      <w:r w:rsidR="00825BCB">
        <w:rPr>
          <w:rFonts w:ascii="Times New Roman" w:hAnsi="Times New Roman" w:cs="Times New Roman"/>
          <w:lang w:val="en-US"/>
        </w:rPr>
        <w:t>ë</w:t>
      </w:r>
      <w:r w:rsidR="00AC170F">
        <w:rPr>
          <w:rFonts w:ascii="Times New Roman" w:hAnsi="Times New Roman" w:cs="Times New Roman"/>
          <w:lang w:val="en-US"/>
        </w:rPr>
        <w:t>sht</w:t>
      </w:r>
      <w:r w:rsidR="00825BCB">
        <w:rPr>
          <w:rFonts w:ascii="Times New Roman" w:hAnsi="Times New Roman" w:cs="Times New Roman"/>
          <w:lang w:val="en-US"/>
        </w:rPr>
        <w:t>ë</w:t>
      </w:r>
      <w:r w:rsidR="00AC170F">
        <w:rPr>
          <w:rFonts w:ascii="Times New Roman" w:hAnsi="Times New Roman" w:cs="Times New Roman"/>
          <w:lang w:val="en-US"/>
        </w:rPr>
        <w:t xml:space="preserve"> e gabuar q</w:t>
      </w:r>
      <w:r w:rsidR="00825BCB">
        <w:rPr>
          <w:rFonts w:ascii="Times New Roman" w:hAnsi="Times New Roman" w:cs="Times New Roman"/>
          <w:lang w:val="en-US"/>
        </w:rPr>
        <w:t>ë</w:t>
      </w:r>
      <w:r w:rsidR="00AC170F">
        <w:rPr>
          <w:rFonts w:ascii="Times New Roman" w:hAnsi="Times New Roman" w:cs="Times New Roman"/>
          <w:lang w:val="en-US"/>
        </w:rPr>
        <w:t xml:space="preserve"> krizat t</w:t>
      </w:r>
      <w:r w:rsidR="00825BCB">
        <w:rPr>
          <w:rFonts w:ascii="Times New Roman" w:hAnsi="Times New Roman" w:cs="Times New Roman"/>
          <w:lang w:val="en-US"/>
        </w:rPr>
        <w:t>ë</w:t>
      </w:r>
      <w:r w:rsidR="00AC170F">
        <w:rPr>
          <w:rFonts w:ascii="Times New Roman" w:hAnsi="Times New Roman" w:cs="Times New Roman"/>
          <w:lang w:val="en-US"/>
        </w:rPr>
        <w:t xml:space="preserve"> shihen si fat</w:t>
      </w:r>
      <w:r w:rsidR="008E2D97">
        <w:rPr>
          <w:rFonts w:ascii="Times New Roman" w:hAnsi="Times New Roman" w:cs="Times New Roman"/>
          <w:lang w:val="en-US"/>
        </w:rPr>
        <w:t xml:space="preserve"> i </w:t>
      </w:r>
      <w:r w:rsidR="00AC170F">
        <w:rPr>
          <w:rFonts w:ascii="Times New Roman" w:hAnsi="Times New Roman" w:cs="Times New Roman"/>
          <w:lang w:val="en-US"/>
        </w:rPr>
        <w:t>organizat</w:t>
      </w:r>
      <w:r w:rsidR="00825BCB">
        <w:rPr>
          <w:rFonts w:ascii="Times New Roman" w:hAnsi="Times New Roman" w:cs="Times New Roman"/>
          <w:lang w:val="en-US"/>
        </w:rPr>
        <w:t>ë</w:t>
      </w:r>
      <w:r w:rsidR="00AC170F">
        <w:rPr>
          <w:rFonts w:ascii="Times New Roman" w:hAnsi="Times New Roman" w:cs="Times New Roman"/>
          <w:lang w:val="en-US"/>
        </w:rPr>
        <w:t>s dhe k</w:t>
      </w:r>
      <w:r w:rsidR="00825BCB">
        <w:rPr>
          <w:rFonts w:ascii="Times New Roman" w:hAnsi="Times New Roman" w:cs="Times New Roman"/>
          <w:lang w:val="en-US"/>
        </w:rPr>
        <w:t>ë</w:t>
      </w:r>
      <w:r w:rsidR="00AC170F">
        <w:rPr>
          <w:rFonts w:ascii="Times New Roman" w:hAnsi="Times New Roman" w:cs="Times New Roman"/>
          <w:lang w:val="en-US"/>
        </w:rPr>
        <w:t>shtu t</w:t>
      </w:r>
      <w:r w:rsidR="00825BCB">
        <w:rPr>
          <w:rFonts w:ascii="Times New Roman" w:hAnsi="Times New Roman" w:cs="Times New Roman"/>
          <w:lang w:val="en-US"/>
        </w:rPr>
        <w:t>ë</w:t>
      </w:r>
      <w:r w:rsidR="00AC170F">
        <w:rPr>
          <w:rFonts w:ascii="Times New Roman" w:hAnsi="Times New Roman" w:cs="Times New Roman"/>
          <w:lang w:val="en-US"/>
        </w:rPr>
        <w:t xml:space="preserve"> braktiset ajo n</w:t>
      </w:r>
      <w:r w:rsidR="00825BCB">
        <w:rPr>
          <w:rFonts w:ascii="Times New Roman" w:hAnsi="Times New Roman" w:cs="Times New Roman"/>
          <w:lang w:val="en-US"/>
        </w:rPr>
        <w:t>ë</w:t>
      </w:r>
      <w:r w:rsidR="00AC170F">
        <w:rPr>
          <w:rFonts w:ascii="Times New Roman" w:hAnsi="Times New Roman" w:cs="Times New Roman"/>
          <w:lang w:val="en-US"/>
        </w:rPr>
        <w:t xml:space="preserve"> fatin e vet</w:t>
      </w:r>
      <w:r w:rsidR="00A55345" w:rsidRPr="00A55345">
        <w:rPr>
          <w:rFonts w:ascii="Times New Roman" w:hAnsi="Times New Roman" w:cs="Times New Roman"/>
          <w:lang w:val="en-US"/>
        </w:rPr>
        <w:t xml:space="preserve">, </w:t>
      </w:r>
      <w:r w:rsidR="00825BCB">
        <w:rPr>
          <w:rFonts w:ascii="Times New Roman" w:hAnsi="Times New Roman" w:cs="Times New Roman"/>
          <w:lang w:val="en-US"/>
        </w:rPr>
        <w:t>ë</w:t>
      </w:r>
      <w:r w:rsidR="00AC170F">
        <w:rPr>
          <w:rFonts w:ascii="Times New Roman" w:hAnsi="Times New Roman" w:cs="Times New Roman"/>
          <w:lang w:val="en-US"/>
        </w:rPr>
        <w:t>sht</w:t>
      </w:r>
      <w:r w:rsidR="00825BCB">
        <w:rPr>
          <w:rFonts w:ascii="Times New Roman" w:hAnsi="Times New Roman" w:cs="Times New Roman"/>
          <w:lang w:val="en-US"/>
        </w:rPr>
        <w:t>ë</w:t>
      </w:r>
      <w:r w:rsidR="00AC170F">
        <w:rPr>
          <w:rFonts w:ascii="Times New Roman" w:hAnsi="Times New Roman" w:cs="Times New Roman"/>
          <w:lang w:val="en-US"/>
        </w:rPr>
        <w:t xml:space="preserve"> po ashtu gabim t</w:t>
      </w:r>
      <w:r w:rsidR="00825BCB">
        <w:rPr>
          <w:rFonts w:ascii="Times New Roman" w:hAnsi="Times New Roman" w:cs="Times New Roman"/>
          <w:lang w:val="en-US"/>
        </w:rPr>
        <w:t>ë</w:t>
      </w:r>
      <w:r w:rsidR="00AC170F">
        <w:rPr>
          <w:rFonts w:ascii="Times New Roman" w:hAnsi="Times New Roman" w:cs="Times New Roman"/>
          <w:lang w:val="en-US"/>
        </w:rPr>
        <w:t xml:space="preserve"> mos merren masa paraprake dhe t</w:t>
      </w:r>
      <w:r w:rsidR="00825BCB">
        <w:rPr>
          <w:rFonts w:ascii="Times New Roman" w:hAnsi="Times New Roman" w:cs="Times New Roman"/>
          <w:lang w:val="en-US"/>
        </w:rPr>
        <w:t>ë</w:t>
      </w:r>
      <w:r w:rsidR="00AC170F">
        <w:rPr>
          <w:rFonts w:ascii="Times New Roman" w:hAnsi="Times New Roman" w:cs="Times New Roman"/>
          <w:lang w:val="en-US"/>
        </w:rPr>
        <w:t xml:space="preserve"> mos hartohet nj</w:t>
      </w:r>
      <w:r w:rsidR="00825BCB">
        <w:rPr>
          <w:rFonts w:ascii="Times New Roman" w:hAnsi="Times New Roman" w:cs="Times New Roman"/>
          <w:lang w:val="en-US"/>
        </w:rPr>
        <w:t>ë</w:t>
      </w:r>
      <w:r w:rsidR="00AC170F">
        <w:rPr>
          <w:rFonts w:ascii="Times New Roman" w:hAnsi="Times New Roman" w:cs="Times New Roman"/>
          <w:lang w:val="en-US"/>
        </w:rPr>
        <w:t xml:space="preserve"> plan aksion rezerv</w:t>
      </w:r>
      <w:r w:rsidR="00825BCB">
        <w:rPr>
          <w:rFonts w:ascii="Times New Roman" w:hAnsi="Times New Roman" w:cs="Times New Roman"/>
          <w:lang w:val="en-US"/>
        </w:rPr>
        <w:t>ë</w:t>
      </w:r>
      <w:r w:rsidR="00AC170F">
        <w:rPr>
          <w:rFonts w:ascii="Times New Roman" w:hAnsi="Times New Roman" w:cs="Times New Roman"/>
          <w:lang w:val="en-US"/>
        </w:rPr>
        <w:t>/krize</w:t>
      </w:r>
      <w:r w:rsidR="00EA2AD6">
        <w:rPr>
          <w:rFonts w:ascii="Times New Roman" w:hAnsi="Times New Roman" w:cs="Times New Roman"/>
          <w:lang w:val="en-US"/>
        </w:rPr>
        <w:t xml:space="preserve">, me presupozimin se organizata </w:t>
      </w:r>
      <w:r w:rsidR="00825BCB">
        <w:rPr>
          <w:rFonts w:ascii="Times New Roman" w:hAnsi="Times New Roman" w:cs="Times New Roman"/>
          <w:lang w:val="en-US"/>
        </w:rPr>
        <w:t>ë</w:t>
      </w:r>
      <w:r w:rsidR="00EA2AD6">
        <w:rPr>
          <w:rFonts w:ascii="Times New Roman" w:hAnsi="Times New Roman" w:cs="Times New Roman"/>
          <w:lang w:val="en-US"/>
        </w:rPr>
        <w:t>sht</w:t>
      </w:r>
      <w:r w:rsidR="00825BCB">
        <w:rPr>
          <w:rFonts w:ascii="Times New Roman" w:hAnsi="Times New Roman" w:cs="Times New Roman"/>
          <w:lang w:val="en-US"/>
        </w:rPr>
        <w:t>ë</w:t>
      </w:r>
      <w:r w:rsidR="00EA2AD6">
        <w:rPr>
          <w:rFonts w:ascii="Times New Roman" w:hAnsi="Times New Roman" w:cs="Times New Roman"/>
          <w:lang w:val="en-US"/>
        </w:rPr>
        <w:t xml:space="preserve"> mjaftuesh</w:t>
      </w:r>
      <w:r w:rsidR="00825BCB">
        <w:rPr>
          <w:rFonts w:ascii="Times New Roman" w:hAnsi="Times New Roman" w:cs="Times New Roman"/>
          <w:lang w:val="en-US"/>
        </w:rPr>
        <w:t>ë</w:t>
      </w:r>
      <w:r w:rsidR="00EA2AD6">
        <w:rPr>
          <w:rFonts w:ascii="Times New Roman" w:hAnsi="Times New Roman" w:cs="Times New Roman"/>
          <w:lang w:val="en-US"/>
        </w:rPr>
        <w:t>m e fort</w:t>
      </w:r>
      <w:r w:rsidR="00825BCB">
        <w:rPr>
          <w:rFonts w:ascii="Times New Roman" w:hAnsi="Times New Roman" w:cs="Times New Roman"/>
          <w:lang w:val="en-US"/>
        </w:rPr>
        <w:t>ë</w:t>
      </w:r>
      <w:r w:rsidR="00EA2AD6">
        <w:rPr>
          <w:rFonts w:ascii="Times New Roman" w:hAnsi="Times New Roman" w:cs="Times New Roman"/>
          <w:lang w:val="en-US"/>
        </w:rPr>
        <w:t xml:space="preserve"> p</w:t>
      </w:r>
      <w:r w:rsidR="00825BCB">
        <w:rPr>
          <w:rFonts w:ascii="Times New Roman" w:hAnsi="Times New Roman" w:cs="Times New Roman"/>
          <w:lang w:val="en-US"/>
        </w:rPr>
        <w:t>ë</w:t>
      </w:r>
      <w:r w:rsidR="00EA2AD6">
        <w:rPr>
          <w:rFonts w:ascii="Times New Roman" w:hAnsi="Times New Roman" w:cs="Times New Roman"/>
          <w:lang w:val="en-US"/>
        </w:rPr>
        <w:t>r t</w:t>
      </w:r>
      <w:r w:rsidR="00825BCB">
        <w:rPr>
          <w:rFonts w:ascii="Times New Roman" w:hAnsi="Times New Roman" w:cs="Times New Roman"/>
          <w:lang w:val="en-US"/>
        </w:rPr>
        <w:t>ë</w:t>
      </w:r>
      <w:r w:rsidR="00EA2AD6">
        <w:rPr>
          <w:rFonts w:ascii="Times New Roman" w:hAnsi="Times New Roman" w:cs="Times New Roman"/>
          <w:lang w:val="en-US"/>
        </w:rPr>
        <w:t xml:space="preserve"> mbijetuar</w:t>
      </w:r>
      <w:r w:rsidR="00A55345" w:rsidRPr="00A55345">
        <w:rPr>
          <w:rFonts w:ascii="Times New Roman" w:hAnsi="Times New Roman" w:cs="Times New Roman"/>
          <w:lang w:val="en-US"/>
        </w:rPr>
        <w:t>.</w:t>
      </w:r>
      <w:r>
        <w:rPr>
          <w:rFonts w:ascii="Times New Roman" w:hAnsi="Times New Roman" w:cs="Times New Roman"/>
          <w:lang w:val="en-US"/>
        </w:rPr>
        <w:t xml:space="preserve"> </w:t>
      </w:r>
      <w:r w:rsidR="00EA2AD6">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qoft</w:t>
      </w:r>
      <w:r w:rsidR="00825BCB">
        <w:rPr>
          <w:rFonts w:ascii="Times New Roman" w:hAnsi="Times New Roman" w:cs="Times New Roman"/>
          <w:lang w:val="en-US"/>
        </w:rPr>
        <w:t>ë</w:t>
      </w:r>
      <w:r>
        <w:rPr>
          <w:rFonts w:ascii="Times New Roman" w:hAnsi="Times New Roman" w:cs="Times New Roman"/>
          <w:lang w:val="en-US"/>
        </w:rPr>
        <w:t xml:space="preserve"> se</w:t>
      </w:r>
      <w:r w:rsidR="00EA2AD6">
        <w:rPr>
          <w:rFonts w:ascii="Times New Roman" w:hAnsi="Times New Roman" w:cs="Times New Roman"/>
          <w:lang w:val="en-US"/>
        </w:rPr>
        <w:t xml:space="preserve"> k</w:t>
      </w:r>
      <w:r w:rsidR="00825BCB">
        <w:rPr>
          <w:rFonts w:ascii="Times New Roman" w:hAnsi="Times New Roman" w:cs="Times New Roman"/>
          <w:lang w:val="en-US"/>
        </w:rPr>
        <w:t>ë</w:t>
      </w:r>
      <w:r w:rsidR="00433573">
        <w:rPr>
          <w:rFonts w:ascii="Times New Roman" w:hAnsi="Times New Roman" w:cs="Times New Roman"/>
          <w:lang w:val="en-US"/>
        </w:rPr>
        <w:t>t</w:t>
      </w:r>
      <w:r w:rsidR="00EA2AD6">
        <w:rPr>
          <w:rFonts w:ascii="Times New Roman" w:hAnsi="Times New Roman" w:cs="Times New Roman"/>
          <w:lang w:val="en-US"/>
        </w:rPr>
        <w:t>o OSHC duan t’u p</w:t>
      </w:r>
      <w:r w:rsidR="00825BCB">
        <w:rPr>
          <w:rFonts w:ascii="Times New Roman" w:hAnsi="Times New Roman" w:cs="Times New Roman"/>
          <w:lang w:val="en-US"/>
        </w:rPr>
        <w:t>ë</w:t>
      </w:r>
      <w:r w:rsidR="00EA2AD6">
        <w:rPr>
          <w:rFonts w:ascii="Times New Roman" w:hAnsi="Times New Roman" w:cs="Times New Roman"/>
          <w:lang w:val="en-US"/>
        </w:rPr>
        <w:t>rmbahen objektivave t</w:t>
      </w:r>
      <w:r w:rsidR="00825BCB">
        <w:rPr>
          <w:rFonts w:ascii="Times New Roman" w:hAnsi="Times New Roman" w:cs="Times New Roman"/>
          <w:lang w:val="en-US"/>
        </w:rPr>
        <w:t>ë</w:t>
      </w:r>
      <w:r w:rsidR="00EA2AD6">
        <w:rPr>
          <w:rFonts w:ascii="Times New Roman" w:hAnsi="Times New Roman" w:cs="Times New Roman"/>
          <w:lang w:val="en-US"/>
        </w:rPr>
        <w:t xml:space="preserve"> veta</w:t>
      </w:r>
      <w:r w:rsidR="00A55345" w:rsidRPr="00A55345">
        <w:rPr>
          <w:rFonts w:ascii="Times New Roman" w:hAnsi="Times New Roman" w:cs="Times New Roman"/>
          <w:lang w:val="en-US"/>
        </w:rPr>
        <w:t xml:space="preserve">, </w:t>
      </w:r>
      <w:r w:rsidR="00EA2AD6">
        <w:rPr>
          <w:rFonts w:ascii="Times New Roman" w:hAnsi="Times New Roman" w:cs="Times New Roman"/>
          <w:lang w:val="en-US"/>
        </w:rPr>
        <w:t>ato duhet t</w:t>
      </w:r>
      <w:r w:rsidR="00825BCB">
        <w:rPr>
          <w:rFonts w:ascii="Times New Roman" w:hAnsi="Times New Roman" w:cs="Times New Roman"/>
          <w:lang w:val="en-US"/>
        </w:rPr>
        <w:t>ë</w:t>
      </w:r>
      <w:r w:rsidR="00EA2AD6">
        <w:rPr>
          <w:rFonts w:ascii="Times New Roman" w:hAnsi="Times New Roman" w:cs="Times New Roman"/>
          <w:lang w:val="en-US"/>
        </w:rPr>
        <w:t xml:space="preserve"> reagojn</w:t>
      </w:r>
      <w:r w:rsidR="00825BCB">
        <w:rPr>
          <w:rFonts w:ascii="Times New Roman" w:hAnsi="Times New Roman" w:cs="Times New Roman"/>
          <w:lang w:val="en-US"/>
        </w:rPr>
        <w:t>ë</w:t>
      </w:r>
      <w:r w:rsidR="00EA2AD6">
        <w:rPr>
          <w:rFonts w:ascii="Times New Roman" w:hAnsi="Times New Roman" w:cs="Times New Roman"/>
          <w:lang w:val="en-US"/>
        </w:rPr>
        <w:t xml:space="preserve"> me shpejt</w:t>
      </w:r>
      <w:r w:rsidR="00825BCB">
        <w:rPr>
          <w:rFonts w:ascii="Times New Roman" w:hAnsi="Times New Roman" w:cs="Times New Roman"/>
          <w:lang w:val="en-US"/>
        </w:rPr>
        <w:t>ë</w:t>
      </w:r>
      <w:r w:rsidR="00EA2AD6">
        <w:rPr>
          <w:rFonts w:ascii="Times New Roman" w:hAnsi="Times New Roman" w:cs="Times New Roman"/>
          <w:lang w:val="en-US"/>
        </w:rPr>
        <w:t>si p</w:t>
      </w:r>
      <w:r w:rsidR="00825BCB">
        <w:rPr>
          <w:rFonts w:ascii="Times New Roman" w:hAnsi="Times New Roman" w:cs="Times New Roman"/>
          <w:lang w:val="en-US"/>
        </w:rPr>
        <w:t>ë</w:t>
      </w:r>
      <w:r w:rsidR="00EA2AD6">
        <w:rPr>
          <w:rFonts w:ascii="Times New Roman" w:hAnsi="Times New Roman" w:cs="Times New Roman"/>
          <w:lang w:val="en-US"/>
        </w:rPr>
        <w:t>r t</w:t>
      </w:r>
      <w:r w:rsidR="00825BCB">
        <w:rPr>
          <w:rFonts w:ascii="Times New Roman" w:hAnsi="Times New Roman" w:cs="Times New Roman"/>
          <w:lang w:val="en-US"/>
        </w:rPr>
        <w:t>ë</w:t>
      </w:r>
      <w:r w:rsidR="00EA2AD6">
        <w:rPr>
          <w:rFonts w:ascii="Times New Roman" w:hAnsi="Times New Roman" w:cs="Times New Roman"/>
          <w:lang w:val="en-US"/>
        </w:rPr>
        <w:t xml:space="preserve"> identifikuar potencialet p</w:t>
      </w:r>
      <w:r w:rsidR="00825BCB">
        <w:rPr>
          <w:rFonts w:ascii="Times New Roman" w:hAnsi="Times New Roman" w:cs="Times New Roman"/>
          <w:lang w:val="en-US"/>
        </w:rPr>
        <w:t>ë</w:t>
      </w:r>
      <w:r w:rsidR="00EA2AD6">
        <w:rPr>
          <w:rFonts w:ascii="Times New Roman" w:hAnsi="Times New Roman" w:cs="Times New Roman"/>
          <w:lang w:val="en-US"/>
        </w:rPr>
        <w:t>rshtat</w:t>
      </w:r>
      <w:r w:rsidR="00825BCB">
        <w:rPr>
          <w:rFonts w:ascii="Times New Roman" w:hAnsi="Times New Roman" w:cs="Times New Roman"/>
          <w:lang w:val="en-US"/>
        </w:rPr>
        <w:t>ë</w:t>
      </w:r>
      <w:r w:rsidR="00EA2AD6">
        <w:rPr>
          <w:rFonts w:ascii="Times New Roman" w:hAnsi="Times New Roman" w:cs="Times New Roman"/>
          <w:lang w:val="en-US"/>
        </w:rPr>
        <w:t xml:space="preserve">se </w:t>
      </w:r>
      <w:r w:rsidR="00972458">
        <w:rPr>
          <w:rFonts w:ascii="Times New Roman" w:hAnsi="Times New Roman" w:cs="Times New Roman"/>
          <w:lang w:val="en-US"/>
        </w:rPr>
        <w:t xml:space="preserve">dhe </w:t>
      </w:r>
      <w:r w:rsidR="00EA2AD6">
        <w:rPr>
          <w:rFonts w:ascii="Times New Roman" w:hAnsi="Times New Roman" w:cs="Times New Roman"/>
          <w:lang w:val="en-US"/>
        </w:rPr>
        <w:t>transformimet q</w:t>
      </w:r>
      <w:r w:rsidR="00825BCB">
        <w:rPr>
          <w:rFonts w:ascii="Times New Roman" w:hAnsi="Times New Roman" w:cs="Times New Roman"/>
          <w:lang w:val="en-US"/>
        </w:rPr>
        <w:t>ë</w:t>
      </w:r>
      <w:r w:rsidR="00EA2AD6">
        <w:rPr>
          <w:rFonts w:ascii="Times New Roman" w:hAnsi="Times New Roman" w:cs="Times New Roman"/>
          <w:lang w:val="en-US"/>
        </w:rPr>
        <w:t xml:space="preserve"> duhet t</w:t>
      </w:r>
      <w:r w:rsidR="00825BCB">
        <w:rPr>
          <w:rFonts w:ascii="Times New Roman" w:hAnsi="Times New Roman" w:cs="Times New Roman"/>
          <w:lang w:val="en-US"/>
        </w:rPr>
        <w:t>ë</w:t>
      </w:r>
      <w:r w:rsidR="00EA2AD6">
        <w:rPr>
          <w:rFonts w:ascii="Times New Roman" w:hAnsi="Times New Roman" w:cs="Times New Roman"/>
          <w:lang w:val="en-US"/>
        </w:rPr>
        <w:t xml:space="preserve"> kryhen </w:t>
      </w:r>
      <w:r w:rsidR="00972458">
        <w:rPr>
          <w:rFonts w:ascii="Times New Roman" w:hAnsi="Times New Roman" w:cs="Times New Roman"/>
          <w:lang w:val="en-US"/>
        </w:rPr>
        <w:t xml:space="preserve">dhe </w:t>
      </w:r>
      <w:r w:rsidR="00EA2AD6">
        <w:rPr>
          <w:rFonts w:ascii="Times New Roman" w:hAnsi="Times New Roman" w:cs="Times New Roman"/>
          <w:lang w:val="en-US"/>
        </w:rPr>
        <w:t>t</w:t>
      </w:r>
      <w:r w:rsidR="00825BCB">
        <w:rPr>
          <w:rFonts w:ascii="Times New Roman" w:hAnsi="Times New Roman" w:cs="Times New Roman"/>
          <w:lang w:val="en-US"/>
        </w:rPr>
        <w:t>ë</w:t>
      </w:r>
      <w:r w:rsidR="00EA2AD6">
        <w:rPr>
          <w:rFonts w:ascii="Times New Roman" w:hAnsi="Times New Roman" w:cs="Times New Roman"/>
          <w:lang w:val="en-US"/>
        </w:rPr>
        <w:t xml:space="preserve"> hartojn</w:t>
      </w:r>
      <w:r w:rsidR="00825BCB">
        <w:rPr>
          <w:rFonts w:ascii="Times New Roman" w:hAnsi="Times New Roman" w:cs="Times New Roman"/>
          <w:lang w:val="en-US"/>
        </w:rPr>
        <w:t>ë</w:t>
      </w:r>
      <w:r w:rsidR="00EA2AD6">
        <w:rPr>
          <w:rFonts w:ascii="Times New Roman" w:hAnsi="Times New Roman" w:cs="Times New Roman"/>
          <w:lang w:val="en-US"/>
        </w:rPr>
        <w:t xml:space="preserve"> strategjit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EA2AD6">
        <w:rPr>
          <w:rFonts w:ascii="Times New Roman" w:hAnsi="Times New Roman" w:cs="Times New Roman"/>
          <w:lang w:val="en-US"/>
        </w:rPr>
        <w:t>t</w:t>
      </w:r>
      <w:r w:rsidR="00825BCB">
        <w:rPr>
          <w:rFonts w:ascii="Times New Roman" w:hAnsi="Times New Roman" w:cs="Times New Roman"/>
          <w:lang w:val="en-US"/>
        </w:rPr>
        <w:t>ë</w:t>
      </w:r>
      <w:r w:rsidR="00EA2AD6">
        <w:rPr>
          <w:rFonts w:ascii="Times New Roman" w:hAnsi="Times New Roman" w:cs="Times New Roman"/>
          <w:lang w:val="en-US"/>
        </w:rPr>
        <w:t xml:space="preserve"> kryejn</w:t>
      </w:r>
      <w:r w:rsidR="00825BCB">
        <w:rPr>
          <w:rFonts w:ascii="Times New Roman" w:hAnsi="Times New Roman" w:cs="Times New Roman"/>
          <w:lang w:val="en-US"/>
        </w:rPr>
        <w:t>ë</w:t>
      </w:r>
      <w:r w:rsidR="00EA2AD6">
        <w:rPr>
          <w:rFonts w:ascii="Times New Roman" w:hAnsi="Times New Roman" w:cs="Times New Roman"/>
          <w:lang w:val="en-US"/>
        </w:rPr>
        <w:t xml:space="preserve"> ndryshimet n</w:t>
      </w:r>
      <w:r w:rsidR="00825BCB">
        <w:rPr>
          <w:rFonts w:ascii="Times New Roman" w:hAnsi="Times New Roman" w:cs="Times New Roman"/>
          <w:lang w:val="en-US"/>
        </w:rPr>
        <w:t>ë</w:t>
      </w:r>
      <w:r w:rsidR="00EA2AD6">
        <w:rPr>
          <w:rFonts w:ascii="Times New Roman" w:hAnsi="Times New Roman" w:cs="Times New Roman"/>
          <w:lang w:val="en-US"/>
        </w:rPr>
        <w:t xml:space="preserve"> sistemet strukturore dhe</w:t>
      </w:r>
      <w:r w:rsidR="00A55345" w:rsidRPr="00A55345">
        <w:rPr>
          <w:rFonts w:ascii="Times New Roman" w:hAnsi="Times New Roman" w:cs="Times New Roman"/>
          <w:lang w:val="en-US"/>
        </w:rPr>
        <w:t xml:space="preserve"> </w:t>
      </w:r>
      <w:r w:rsidR="00EA2AD6">
        <w:rPr>
          <w:rFonts w:ascii="Times New Roman" w:hAnsi="Times New Roman" w:cs="Times New Roman"/>
          <w:lang w:val="en-US"/>
        </w:rPr>
        <w:t>proceset operacionale</w:t>
      </w:r>
      <w:r w:rsidR="00A55345" w:rsidRPr="00A55345">
        <w:rPr>
          <w:rFonts w:ascii="Times New Roman" w:hAnsi="Times New Roman" w:cs="Times New Roman"/>
          <w:lang w:val="en-US"/>
        </w:rPr>
        <w:t>,</w:t>
      </w:r>
      <w:r w:rsidR="00972458">
        <w:rPr>
          <w:rFonts w:ascii="Times New Roman" w:hAnsi="Times New Roman" w:cs="Times New Roman"/>
          <w:lang w:val="en-US"/>
        </w:rPr>
        <w:t xml:space="preserve"> </w:t>
      </w:r>
      <w:r w:rsidR="00EA2AD6">
        <w:rPr>
          <w:rFonts w:ascii="Times New Roman" w:hAnsi="Times New Roman" w:cs="Times New Roman"/>
          <w:lang w:val="en-US"/>
        </w:rPr>
        <w:t xml:space="preserve">si </w:t>
      </w:r>
      <w:r w:rsidR="00972458">
        <w:rPr>
          <w:rFonts w:ascii="Times New Roman" w:hAnsi="Times New Roman" w:cs="Times New Roman"/>
          <w:lang w:val="en-US"/>
        </w:rPr>
        <w:t xml:space="preserve">dhe </w:t>
      </w:r>
      <w:r w:rsidR="00EA2AD6">
        <w:rPr>
          <w:rFonts w:ascii="Times New Roman" w:hAnsi="Times New Roman" w:cs="Times New Roman"/>
          <w:lang w:val="en-US"/>
        </w:rPr>
        <w:t>planet e veprimit praktik</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EA2AD6"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Reagimi ndaj kultur</w:t>
      </w:r>
      <w:r w:rsidR="00825BCB">
        <w:rPr>
          <w:rFonts w:ascii="Times New Roman" w:hAnsi="Times New Roman" w:cs="Times New Roman"/>
          <w:b/>
          <w:bCs/>
          <w:lang w:val="en-US"/>
        </w:rPr>
        <w:t>ë</w:t>
      </w:r>
      <w:r>
        <w:rPr>
          <w:rFonts w:ascii="Times New Roman" w:hAnsi="Times New Roman" w:cs="Times New Roman"/>
          <w:b/>
          <w:bCs/>
          <w:lang w:val="en-US"/>
        </w:rPr>
        <w:t xml:space="preserve">s </w:t>
      </w:r>
      <w:r w:rsidR="00972458">
        <w:rPr>
          <w:rFonts w:ascii="Times New Roman" w:hAnsi="Times New Roman" w:cs="Times New Roman"/>
          <w:b/>
          <w:bCs/>
          <w:lang w:val="en-US"/>
        </w:rPr>
        <w:t xml:space="preserve">dhe </w:t>
      </w:r>
      <w:r>
        <w:rPr>
          <w:rFonts w:ascii="Times New Roman" w:hAnsi="Times New Roman" w:cs="Times New Roman"/>
          <w:b/>
          <w:bCs/>
          <w:lang w:val="en-US"/>
        </w:rPr>
        <w:t>k</w:t>
      </w:r>
      <w:r w:rsidR="00A55345" w:rsidRPr="00A55345">
        <w:rPr>
          <w:rFonts w:ascii="Times New Roman" w:hAnsi="Times New Roman" w:cs="Times New Roman"/>
          <w:b/>
          <w:bCs/>
          <w:lang w:val="en-US"/>
        </w:rPr>
        <w:t>onte</w:t>
      </w:r>
      <w:r>
        <w:rPr>
          <w:rFonts w:ascii="Times New Roman" w:hAnsi="Times New Roman" w:cs="Times New Roman"/>
          <w:b/>
          <w:bCs/>
          <w:lang w:val="en-US"/>
        </w:rPr>
        <w:t>ks</w:t>
      </w:r>
      <w:r w:rsidR="00A55345" w:rsidRPr="00A55345">
        <w:rPr>
          <w:rFonts w:ascii="Times New Roman" w:hAnsi="Times New Roman" w:cs="Times New Roman"/>
          <w:b/>
          <w:bCs/>
          <w:lang w:val="en-US"/>
        </w:rPr>
        <w:t>t</w:t>
      </w:r>
      <w:r>
        <w:rPr>
          <w:rFonts w:ascii="Times New Roman" w:hAnsi="Times New Roman" w:cs="Times New Roman"/>
          <w:b/>
          <w:bCs/>
          <w:lang w:val="en-US"/>
        </w:rPr>
        <w:t>it</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shumica 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zakonisht drejtohen nga </w:t>
      </w:r>
      <w:r w:rsidR="00A55345" w:rsidRPr="00A55345">
        <w:rPr>
          <w:rFonts w:ascii="Times New Roman" w:hAnsi="Times New Roman" w:cs="Times New Roman"/>
          <w:lang w:val="en-US"/>
        </w:rPr>
        <w:t>“</w:t>
      </w:r>
      <w:r w:rsidR="00972458">
        <w:rPr>
          <w:rFonts w:ascii="Times New Roman" w:hAnsi="Times New Roman" w:cs="Times New Roman"/>
          <w:lang w:val="en-US"/>
        </w:rPr>
        <w:t>drejtues</w:t>
      </w:r>
      <w:r w:rsidR="00A55345" w:rsidRPr="00A55345">
        <w:rPr>
          <w:rFonts w:ascii="Times New Roman" w:hAnsi="Times New Roman" w:cs="Times New Roman"/>
          <w:lang w:val="en-US"/>
        </w:rPr>
        <w:t xml:space="preserve"> m</w:t>
      </w:r>
      <w:r w:rsidR="00804B37">
        <w:rPr>
          <w:rFonts w:ascii="Times New Roman" w:hAnsi="Times New Roman" w:cs="Times New Roman"/>
          <w:lang w:val="en-US"/>
        </w:rPr>
        <w:t>e</w:t>
      </w:r>
      <w:r w:rsidR="00A55345" w:rsidRPr="00A55345">
        <w:rPr>
          <w:rFonts w:ascii="Times New Roman" w:hAnsi="Times New Roman" w:cs="Times New Roman"/>
          <w:lang w:val="en-US"/>
        </w:rPr>
        <w:t>na</w:t>
      </w:r>
      <w:r w:rsidR="00804B37">
        <w:rPr>
          <w:rFonts w:ascii="Times New Roman" w:hAnsi="Times New Roman" w:cs="Times New Roman"/>
          <w:lang w:val="en-US"/>
        </w:rPr>
        <w:t>xh</w:t>
      </w:r>
      <w:r w:rsidR="00A55345" w:rsidRPr="00A55345">
        <w:rPr>
          <w:rFonts w:ascii="Times New Roman" w:hAnsi="Times New Roman" w:cs="Times New Roman"/>
          <w:lang w:val="en-US"/>
        </w:rPr>
        <w:t>er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Do t</w:t>
      </w:r>
      <w:r w:rsidR="00825BCB">
        <w:rPr>
          <w:rFonts w:ascii="Times New Roman" w:hAnsi="Times New Roman" w:cs="Times New Roman"/>
          <w:lang w:val="en-US"/>
        </w:rPr>
        <w:t>ë</w:t>
      </w:r>
      <w:r>
        <w:rPr>
          <w:rFonts w:ascii="Times New Roman" w:hAnsi="Times New Roman" w:cs="Times New Roman"/>
          <w:lang w:val="en-US"/>
        </w:rPr>
        <w:t xml:space="preserve"> jen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gjendje t</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rmarrin vendime t</w:t>
      </w:r>
      <w:r w:rsidR="00825BCB">
        <w:rPr>
          <w:rFonts w:ascii="Times New Roman" w:hAnsi="Times New Roman" w:cs="Times New Roman"/>
          <w:lang w:val="en-US"/>
        </w:rPr>
        <w:t>ë</w:t>
      </w:r>
      <w:r>
        <w:rPr>
          <w:rFonts w:ascii="Times New Roman" w:hAnsi="Times New Roman" w:cs="Times New Roman"/>
          <w:lang w:val="en-US"/>
        </w:rPr>
        <w:t xml:space="preserve"> menj</w:t>
      </w:r>
      <w:r w:rsidR="00825BCB">
        <w:rPr>
          <w:rFonts w:ascii="Times New Roman" w:hAnsi="Times New Roman" w:cs="Times New Roman"/>
          <w:lang w:val="en-US"/>
        </w:rPr>
        <w:t>ë</w:t>
      </w:r>
      <w:r>
        <w:rPr>
          <w:rFonts w:ascii="Times New Roman" w:hAnsi="Times New Roman" w:cs="Times New Roman"/>
          <w:lang w:val="en-US"/>
        </w:rPr>
        <w:t xml:space="preserve">hershme kur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nevoja, sepse mjediset e krizave k</w:t>
      </w:r>
      <w:r w:rsidR="00825BCB">
        <w:rPr>
          <w:rFonts w:ascii="Times New Roman" w:hAnsi="Times New Roman" w:cs="Times New Roman"/>
          <w:lang w:val="en-US"/>
        </w:rPr>
        <w:t>ë</w:t>
      </w:r>
      <w:r>
        <w:rPr>
          <w:rFonts w:ascii="Times New Roman" w:hAnsi="Times New Roman" w:cs="Times New Roman"/>
          <w:lang w:val="en-US"/>
        </w:rPr>
        <w:t>rkojn</w:t>
      </w:r>
      <w:r w:rsidR="00825BCB">
        <w:rPr>
          <w:rFonts w:ascii="Times New Roman" w:hAnsi="Times New Roman" w:cs="Times New Roman"/>
          <w:lang w:val="en-US"/>
        </w:rPr>
        <w:t>ë</w:t>
      </w:r>
      <w:r>
        <w:rPr>
          <w:rFonts w:ascii="Times New Roman" w:hAnsi="Times New Roman" w:cs="Times New Roman"/>
          <w:lang w:val="en-US"/>
        </w:rPr>
        <w:t xml:space="preserve"> vendimmarrje dhe zbatim t</w:t>
      </w:r>
      <w:r w:rsidR="00825BCB">
        <w:rPr>
          <w:rFonts w:ascii="Times New Roman" w:hAnsi="Times New Roman" w:cs="Times New Roman"/>
          <w:lang w:val="en-US"/>
        </w:rPr>
        <w:t>ë</w:t>
      </w:r>
      <w:r>
        <w:rPr>
          <w:rFonts w:ascii="Times New Roman" w:hAnsi="Times New Roman" w:cs="Times New Roman"/>
          <w:lang w:val="en-US"/>
        </w:rPr>
        <w:t xml:space="preserve"> tyre t</w:t>
      </w:r>
      <w:r w:rsidR="00825BCB">
        <w:rPr>
          <w:rFonts w:ascii="Times New Roman" w:hAnsi="Times New Roman" w:cs="Times New Roman"/>
          <w:lang w:val="en-US"/>
        </w:rPr>
        <w:t>ë</w:t>
      </w:r>
      <w:r>
        <w:rPr>
          <w:rFonts w:ascii="Times New Roman" w:hAnsi="Times New Roman" w:cs="Times New Roman"/>
          <w:lang w:val="en-US"/>
        </w:rPr>
        <w:t xml:space="preserve"> menj</w:t>
      </w:r>
      <w:r w:rsidR="00825BCB">
        <w:rPr>
          <w:rFonts w:ascii="Times New Roman" w:hAnsi="Times New Roman" w:cs="Times New Roman"/>
          <w:lang w:val="en-US"/>
        </w:rPr>
        <w:t>ë</w:t>
      </w:r>
      <w:r>
        <w:rPr>
          <w:rFonts w:ascii="Times New Roman" w:hAnsi="Times New Roman" w:cs="Times New Roman"/>
          <w:lang w:val="en-US"/>
        </w:rPr>
        <w:t>hersh</w:t>
      </w:r>
      <w:r w:rsidR="00825BCB">
        <w:rPr>
          <w:rFonts w:ascii="Times New Roman" w:hAnsi="Times New Roman" w:cs="Times New Roman"/>
          <w:lang w:val="en-US"/>
        </w:rPr>
        <w:t>ë</w:t>
      </w:r>
      <w:r>
        <w:rPr>
          <w:rFonts w:ascii="Times New Roman" w:hAnsi="Times New Roman" w:cs="Times New Roman"/>
          <w:lang w:val="en-US"/>
        </w:rPr>
        <w:t>m</w:t>
      </w:r>
      <w:r w:rsidR="00A55345" w:rsidRPr="00A55345">
        <w:rPr>
          <w:rFonts w:ascii="Times New Roman" w:hAnsi="Times New Roman" w:cs="Times New Roman"/>
          <w:lang w:val="en-US"/>
        </w:rPr>
        <w:t xml:space="preserve">. </w:t>
      </w:r>
      <w:r w:rsidR="00804B37">
        <w:rPr>
          <w:rFonts w:ascii="Times New Roman" w:hAnsi="Times New Roman" w:cs="Times New Roman"/>
          <w:lang w:val="en-US"/>
        </w:rPr>
        <w:t>Si rrjedhoj</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804B37">
        <w:rPr>
          <w:rFonts w:ascii="Times New Roman" w:hAnsi="Times New Roman" w:cs="Times New Roman"/>
          <w:lang w:val="en-US"/>
        </w:rPr>
        <w:t>menaxhimi</w:t>
      </w:r>
      <w:r w:rsidR="008E2D97">
        <w:rPr>
          <w:rFonts w:ascii="Times New Roman" w:hAnsi="Times New Roman" w:cs="Times New Roman"/>
          <w:lang w:val="en-US"/>
        </w:rPr>
        <w:t xml:space="preserve"> i </w:t>
      </w:r>
      <w:r w:rsidR="00804B37">
        <w:rPr>
          <w:rFonts w:ascii="Times New Roman" w:hAnsi="Times New Roman" w:cs="Times New Roman"/>
          <w:lang w:val="en-US"/>
        </w:rPr>
        <w:t>krizave k</w:t>
      </w:r>
      <w:r w:rsidR="00825BCB">
        <w:rPr>
          <w:rFonts w:ascii="Times New Roman" w:hAnsi="Times New Roman" w:cs="Times New Roman"/>
          <w:lang w:val="en-US"/>
        </w:rPr>
        <w:t>ë</w:t>
      </w:r>
      <w:r w:rsidR="00804B37">
        <w:rPr>
          <w:rFonts w:ascii="Times New Roman" w:hAnsi="Times New Roman" w:cs="Times New Roman"/>
          <w:lang w:val="en-US"/>
        </w:rPr>
        <w:t xml:space="preserve">rkon </w:t>
      </w:r>
      <w:r w:rsidR="00972458">
        <w:rPr>
          <w:rFonts w:ascii="Times New Roman" w:hAnsi="Times New Roman" w:cs="Times New Roman"/>
          <w:lang w:val="en-US"/>
        </w:rPr>
        <w:t>drejtues</w:t>
      </w:r>
      <w:r w:rsidR="00A55345" w:rsidRPr="00A55345">
        <w:rPr>
          <w:rFonts w:ascii="Times New Roman" w:hAnsi="Times New Roman" w:cs="Times New Roman"/>
          <w:lang w:val="en-US"/>
        </w:rPr>
        <w:t xml:space="preserve"> m</w:t>
      </w:r>
      <w:r w:rsidR="00804B37">
        <w:rPr>
          <w:rFonts w:ascii="Times New Roman" w:hAnsi="Times New Roman" w:cs="Times New Roman"/>
          <w:lang w:val="en-US"/>
        </w:rPr>
        <w:t>e</w:t>
      </w:r>
      <w:r w:rsidR="00A55345" w:rsidRPr="00A55345">
        <w:rPr>
          <w:rFonts w:ascii="Times New Roman" w:hAnsi="Times New Roman" w:cs="Times New Roman"/>
          <w:lang w:val="en-US"/>
        </w:rPr>
        <w:t>na</w:t>
      </w:r>
      <w:r w:rsidR="00804B37">
        <w:rPr>
          <w:rFonts w:ascii="Times New Roman" w:hAnsi="Times New Roman" w:cs="Times New Roman"/>
          <w:lang w:val="en-US"/>
        </w:rPr>
        <w:t>xh</w:t>
      </w:r>
      <w:r w:rsidR="00A55345" w:rsidRPr="00A55345">
        <w:rPr>
          <w:rFonts w:ascii="Times New Roman" w:hAnsi="Times New Roman" w:cs="Times New Roman"/>
          <w:lang w:val="en-US"/>
        </w:rPr>
        <w:t>er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82C86">
        <w:rPr>
          <w:rFonts w:ascii="Times New Roman" w:hAnsi="Times New Roman" w:cs="Times New Roman"/>
          <w:lang w:val="en-US"/>
        </w:rPr>
        <w:t>me vision, aft</w:t>
      </w:r>
      <w:r w:rsidR="00825BCB">
        <w:rPr>
          <w:rFonts w:ascii="Times New Roman" w:hAnsi="Times New Roman" w:cs="Times New Roman"/>
          <w:lang w:val="en-US"/>
        </w:rPr>
        <w:t>ë</w:t>
      </w:r>
      <w:r w:rsidR="00B82C86">
        <w:rPr>
          <w:rFonts w:ascii="Times New Roman" w:hAnsi="Times New Roman" w:cs="Times New Roman"/>
          <w:lang w:val="en-US"/>
        </w:rPr>
        <w:t xml:space="preserve">si </w:t>
      </w:r>
      <w:r w:rsidR="00972458">
        <w:rPr>
          <w:rFonts w:ascii="Times New Roman" w:hAnsi="Times New Roman" w:cs="Times New Roman"/>
          <w:lang w:val="en-US"/>
        </w:rPr>
        <w:t xml:space="preserve">dhe </w:t>
      </w:r>
      <w:r w:rsidR="00B82C86">
        <w:rPr>
          <w:rFonts w:ascii="Times New Roman" w:hAnsi="Times New Roman" w:cs="Times New Roman"/>
          <w:lang w:val="en-US"/>
        </w:rPr>
        <w:t>kompetenca, p</w:t>
      </w:r>
      <w:r w:rsidR="00825BCB">
        <w:rPr>
          <w:rFonts w:ascii="Times New Roman" w:hAnsi="Times New Roman" w:cs="Times New Roman"/>
          <w:lang w:val="en-US"/>
        </w:rPr>
        <w:t>ë</w:t>
      </w:r>
      <w:r w:rsidR="00B82C86">
        <w:rPr>
          <w:rFonts w:ascii="Times New Roman" w:hAnsi="Times New Roman" w:cs="Times New Roman"/>
          <w:lang w:val="en-US"/>
        </w:rPr>
        <w:t>rfshi largpam</w:t>
      </w:r>
      <w:r w:rsidR="00825BCB">
        <w:rPr>
          <w:rFonts w:ascii="Times New Roman" w:hAnsi="Times New Roman" w:cs="Times New Roman"/>
          <w:lang w:val="en-US"/>
        </w:rPr>
        <w:t>ë</w:t>
      </w:r>
      <w:r w:rsidR="00B82C86">
        <w:rPr>
          <w:rFonts w:ascii="Times New Roman" w:hAnsi="Times New Roman" w:cs="Times New Roman"/>
          <w:lang w:val="en-US"/>
        </w:rPr>
        <w:t>si p</w:t>
      </w:r>
      <w:r w:rsidR="00825BCB">
        <w:rPr>
          <w:rFonts w:ascii="Times New Roman" w:hAnsi="Times New Roman" w:cs="Times New Roman"/>
          <w:lang w:val="en-US"/>
        </w:rPr>
        <w:t>ë</w:t>
      </w:r>
      <w:r w:rsidR="00B82C86">
        <w:rPr>
          <w:rFonts w:ascii="Times New Roman" w:hAnsi="Times New Roman" w:cs="Times New Roman"/>
          <w:lang w:val="en-US"/>
        </w:rPr>
        <w:t>r t</w:t>
      </w:r>
      <w:r w:rsidR="00825BCB">
        <w:rPr>
          <w:rFonts w:ascii="Times New Roman" w:hAnsi="Times New Roman" w:cs="Times New Roman"/>
          <w:lang w:val="en-US"/>
        </w:rPr>
        <w:t>ë</w:t>
      </w:r>
      <w:r w:rsidR="00B82C86">
        <w:rPr>
          <w:rFonts w:ascii="Times New Roman" w:hAnsi="Times New Roman" w:cs="Times New Roman"/>
          <w:lang w:val="en-US"/>
        </w:rPr>
        <w:t xml:space="preserve"> ardhmen, identifikim </w:t>
      </w:r>
      <w:r w:rsidR="00E328DE">
        <w:rPr>
          <w:rFonts w:ascii="Times New Roman" w:hAnsi="Times New Roman" w:cs="Times New Roman"/>
          <w:lang w:val="en-US"/>
        </w:rPr>
        <w:t>t</w:t>
      </w:r>
      <w:r w:rsidR="00825BCB">
        <w:rPr>
          <w:rFonts w:ascii="Times New Roman" w:hAnsi="Times New Roman" w:cs="Times New Roman"/>
          <w:lang w:val="en-US"/>
        </w:rPr>
        <w:t>ë</w:t>
      </w:r>
      <w:r w:rsidR="00B82C86">
        <w:rPr>
          <w:rFonts w:ascii="Times New Roman" w:hAnsi="Times New Roman" w:cs="Times New Roman"/>
          <w:lang w:val="en-US"/>
        </w:rPr>
        <w:t xml:space="preserve"> vizio</w:t>
      </w:r>
      <w:r w:rsidR="00E328DE">
        <w:rPr>
          <w:rFonts w:ascii="Times New Roman" w:hAnsi="Times New Roman" w:cs="Times New Roman"/>
          <w:lang w:val="en-US"/>
        </w:rPr>
        <w:t>n</w:t>
      </w:r>
      <w:r w:rsidR="00B82C86">
        <w:rPr>
          <w:rFonts w:ascii="Times New Roman" w:hAnsi="Times New Roman" w:cs="Times New Roman"/>
          <w:lang w:val="en-US"/>
        </w:rPr>
        <w:t>it dhe objektivave realist</w:t>
      </w:r>
      <w:r w:rsidR="00825BCB">
        <w:rPr>
          <w:rFonts w:ascii="Times New Roman" w:hAnsi="Times New Roman" w:cs="Times New Roman"/>
          <w:lang w:val="en-US"/>
        </w:rPr>
        <w:t>ë</w:t>
      </w:r>
      <w:r w:rsidR="00B82C86">
        <w:rPr>
          <w:rFonts w:ascii="Times New Roman" w:hAnsi="Times New Roman" w:cs="Times New Roman"/>
          <w:lang w:val="en-US"/>
        </w:rPr>
        <w:t xml:space="preserve"> p</w:t>
      </w:r>
      <w:r w:rsidR="00825BCB">
        <w:rPr>
          <w:rFonts w:ascii="Times New Roman" w:hAnsi="Times New Roman" w:cs="Times New Roman"/>
          <w:lang w:val="en-US"/>
        </w:rPr>
        <w:t>ë</w:t>
      </w:r>
      <w:r w:rsidR="00B82C86">
        <w:rPr>
          <w:rFonts w:ascii="Times New Roman" w:hAnsi="Times New Roman" w:cs="Times New Roman"/>
          <w:lang w:val="en-US"/>
        </w:rPr>
        <w:t>r t</w:t>
      </w:r>
      <w:r w:rsidR="00825BCB">
        <w:rPr>
          <w:rFonts w:ascii="Times New Roman" w:hAnsi="Times New Roman" w:cs="Times New Roman"/>
          <w:lang w:val="en-US"/>
        </w:rPr>
        <w:t>ë</w:t>
      </w:r>
      <w:r w:rsidR="00B82C86">
        <w:rPr>
          <w:rFonts w:ascii="Times New Roman" w:hAnsi="Times New Roman" w:cs="Times New Roman"/>
          <w:lang w:val="en-US"/>
        </w:rPr>
        <w:t xml:space="preserve"> ardhmen e organizat</w:t>
      </w:r>
      <w:r w:rsidR="00825BCB">
        <w:rPr>
          <w:rFonts w:ascii="Times New Roman" w:hAnsi="Times New Roman" w:cs="Times New Roman"/>
          <w:lang w:val="en-US"/>
        </w:rPr>
        <w:t>ë</w:t>
      </w:r>
      <w:r w:rsidR="00B82C86">
        <w:rPr>
          <w:rFonts w:ascii="Times New Roman" w:hAnsi="Times New Roman" w:cs="Times New Roman"/>
          <w:lang w:val="en-US"/>
        </w:rPr>
        <w:t>s</w:t>
      </w:r>
      <w:r w:rsidR="00A55345" w:rsidRPr="00A55345">
        <w:rPr>
          <w:rFonts w:ascii="Times New Roman" w:hAnsi="Times New Roman" w:cs="Times New Roman"/>
          <w:lang w:val="en-US"/>
        </w:rPr>
        <w:t>,</w:t>
      </w:r>
      <w:r w:rsidR="00972458">
        <w:rPr>
          <w:rFonts w:ascii="Times New Roman" w:hAnsi="Times New Roman" w:cs="Times New Roman"/>
          <w:lang w:val="en-US"/>
        </w:rPr>
        <w:t xml:space="preserve"> </w:t>
      </w:r>
      <w:r w:rsidR="00B82C86">
        <w:rPr>
          <w:rFonts w:ascii="Times New Roman" w:hAnsi="Times New Roman" w:cs="Times New Roman"/>
          <w:lang w:val="en-US"/>
        </w:rPr>
        <w:t xml:space="preserve">si </w:t>
      </w:r>
      <w:r w:rsidR="00972458">
        <w:rPr>
          <w:rFonts w:ascii="Times New Roman" w:hAnsi="Times New Roman" w:cs="Times New Roman"/>
          <w:lang w:val="en-US"/>
        </w:rPr>
        <w:t xml:space="preserve">dhe </w:t>
      </w:r>
      <w:r w:rsidR="00B82C86">
        <w:rPr>
          <w:rFonts w:ascii="Times New Roman" w:hAnsi="Times New Roman" w:cs="Times New Roman"/>
          <w:lang w:val="en-US"/>
        </w:rPr>
        <w:t>aft</w:t>
      </w:r>
      <w:r w:rsidR="00825BCB">
        <w:rPr>
          <w:rFonts w:ascii="Times New Roman" w:hAnsi="Times New Roman" w:cs="Times New Roman"/>
          <w:lang w:val="en-US"/>
        </w:rPr>
        <w:t>ë</w:t>
      </w:r>
      <w:r w:rsidR="00B82C86">
        <w:rPr>
          <w:rFonts w:ascii="Times New Roman" w:hAnsi="Times New Roman" w:cs="Times New Roman"/>
          <w:lang w:val="en-US"/>
        </w:rPr>
        <w:t>si p</w:t>
      </w:r>
      <w:r w:rsidR="00825BCB">
        <w:rPr>
          <w:rFonts w:ascii="Times New Roman" w:hAnsi="Times New Roman" w:cs="Times New Roman"/>
          <w:lang w:val="en-US"/>
        </w:rPr>
        <w:t>ë</w:t>
      </w:r>
      <w:r w:rsidR="00B82C86">
        <w:rPr>
          <w:rFonts w:ascii="Times New Roman" w:hAnsi="Times New Roman" w:cs="Times New Roman"/>
          <w:lang w:val="en-US"/>
        </w:rPr>
        <w:t>r t</w:t>
      </w:r>
      <w:r w:rsidR="00825BCB">
        <w:rPr>
          <w:rFonts w:ascii="Times New Roman" w:hAnsi="Times New Roman" w:cs="Times New Roman"/>
          <w:lang w:val="en-US"/>
        </w:rPr>
        <w:t>ë</w:t>
      </w:r>
      <w:r w:rsidR="00B82C86">
        <w:rPr>
          <w:rFonts w:ascii="Times New Roman" w:hAnsi="Times New Roman" w:cs="Times New Roman"/>
          <w:lang w:val="en-US"/>
        </w:rPr>
        <w:t xml:space="preserve"> vler</w:t>
      </w:r>
      <w:r w:rsidR="00825BCB">
        <w:rPr>
          <w:rFonts w:ascii="Times New Roman" w:hAnsi="Times New Roman" w:cs="Times New Roman"/>
          <w:lang w:val="en-US"/>
        </w:rPr>
        <w:t>ë</w:t>
      </w:r>
      <w:r w:rsidR="00B82C86">
        <w:rPr>
          <w:rFonts w:ascii="Times New Roman" w:hAnsi="Times New Roman" w:cs="Times New Roman"/>
          <w:lang w:val="en-US"/>
        </w:rPr>
        <w:t xml:space="preserve">suar potencialet e personelit, </w:t>
      </w:r>
      <w:proofErr w:type="gramStart"/>
      <w:r w:rsidR="00B82C86">
        <w:rPr>
          <w:rFonts w:ascii="Times New Roman" w:hAnsi="Times New Roman" w:cs="Times New Roman"/>
          <w:lang w:val="en-US"/>
        </w:rPr>
        <w:t>pra,p</w:t>
      </w:r>
      <w:r w:rsidR="00825BCB">
        <w:rPr>
          <w:rFonts w:ascii="Times New Roman" w:hAnsi="Times New Roman" w:cs="Times New Roman"/>
          <w:lang w:val="en-US"/>
        </w:rPr>
        <w:t>ë</w:t>
      </w:r>
      <w:r w:rsidR="00B82C86">
        <w:rPr>
          <w:rFonts w:ascii="Times New Roman" w:hAnsi="Times New Roman" w:cs="Times New Roman"/>
          <w:lang w:val="en-US"/>
        </w:rPr>
        <w:t>r</w:t>
      </w:r>
      <w:proofErr w:type="gramEnd"/>
      <w:r w:rsidR="00B82C86">
        <w:rPr>
          <w:rFonts w:ascii="Times New Roman" w:hAnsi="Times New Roman" w:cs="Times New Roman"/>
          <w:lang w:val="en-US"/>
        </w:rPr>
        <w:t xml:space="preserve"> t</w:t>
      </w:r>
      <w:r w:rsidR="008E2D97">
        <w:rPr>
          <w:rFonts w:ascii="Times New Roman" w:hAnsi="Times New Roman" w:cs="Times New Roman"/>
          <w:lang w:val="en-US"/>
        </w:rPr>
        <w:t>’i</w:t>
      </w:r>
      <w:r w:rsidR="00B82C86">
        <w:rPr>
          <w:rFonts w:ascii="Times New Roman" w:hAnsi="Times New Roman" w:cs="Times New Roman"/>
          <w:lang w:val="en-US"/>
        </w:rPr>
        <w:t xml:space="preserve"> bindur se mund t</w:t>
      </w:r>
      <w:r w:rsidR="00825BCB">
        <w:rPr>
          <w:rFonts w:ascii="Times New Roman" w:hAnsi="Times New Roman" w:cs="Times New Roman"/>
          <w:lang w:val="en-US"/>
        </w:rPr>
        <w:t>ë</w:t>
      </w:r>
      <w:r w:rsidR="00B82C86">
        <w:rPr>
          <w:rFonts w:ascii="Times New Roman" w:hAnsi="Times New Roman" w:cs="Times New Roman"/>
          <w:lang w:val="en-US"/>
        </w:rPr>
        <w:t xml:space="preserve"> punojn</w:t>
      </w:r>
      <w:r w:rsidR="00825BCB">
        <w:rPr>
          <w:rFonts w:ascii="Times New Roman" w:hAnsi="Times New Roman" w:cs="Times New Roman"/>
          <w:lang w:val="en-US"/>
        </w:rPr>
        <w:t>ë</w:t>
      </w:r>
      <w:r w:rsidR="00B82C86">
        <w:rPr>
          <w:rFonts w:ascii="Times New Roman" w:hAnsi="Times New Roman" w:cs="Times New Roman"/>
          <w:lang w:val="en-US"/>
        </w:rPr>
        <w:t xml:space="preserve"> m</w:t>
      </w:r>
      <w:r w:rsidR="00825BCB">
        <w:rPr>
          <w:rFonts w:ascii="Times New Roman" w:hAnsi="Times New Roman" w:cs="Times New Roman"/>
          <w:lang w:val="en-US"/>
        </w:rPr>
        <w:t>ë</w:t>
      </w:r>
      <w:r w:rsidR="00B82C86">
        <w:rPr>
          <w:rFonts w:ascii="Times New Roman" w:hAnsi="Times New Roman" w:cs="Times New Roman"/>
          <w:lang w:val="en-US"/>
        </w:rPr>
        <w:t xml:space="preserve"> mir</w:t>
      </w:r>
      <w:r w:rsidR="00825BCB">
        <w:rPr>
          <w:rFonts w:ascii="Times New Roman" w:hAnsi="Times New Roman" w:cs="Times New Roman"/>
          <w:lang w:val="en-US"/>
        </w:rPr>
        <w:t>ë</w:t>
      </w:r>
      <w:r w:rsidR="00B82C86">
        <w:rPr>
          <w:rFonts w:ascii="Times New Roman" w:hAnsi="Times New Roman" w:cs="Times New Roman"/>
          <w:lang w:val="en-US"/>
        </w:rPr>
        <w:t xml:space="preserve"> se deri m</w:t>
      </w:r>
      <w:r w:rsidR="00825BCB">
        <w:rPr>
          <w:rFonts w:ascii="Times New Roman" w:hAnsi="Times New Roman" w:cs="Times New Roman"/>
          <w:lang w:val="en-US"/>
        </w:rPr>
        <w:t>ë</w:t>
      </w:r>
      <w:r w:rsidR="00B82C86">
        <w:rPr>
          <w:rFonts w:ascii="Times New Roman" w:hAnsi="Times New Roman" w:cs="Times New Roman"/>
          <w:lang w:val="en-US"/>
        </w:rPr>
        <w:t xml:space="preserve"> sot</w:t>
      </w:r>
      <w:r w:rsidR="00972458">
        <w:rPr>
          <w:rFonts w:ascii="Times New Roman" w:hAnsi="Times New Roman" w:cs="Times New Roman"/>
          <w:lang w:val="en-US"/>
        </w:rPr>
        <w:t xml:space="preserve"> dhe </w:t>
      </w:r>
      <w:r w:rsidR="00B82C86">
        <w:rPr>
          <w:rFonts w:ascii="Times New Roman" w:hAnsi="Times New Roman" w:cs="Times New Roman"/>
          <w:lang w:val="en-US"/>
        </w:rPr>
        <w:t>p</w:t>
      </w:r>
      <w:r w:rsidR="00825BCB">
        <w:rPr>
          <w:rFonts w:ascii="Times New Roman" w:hAnsi="Times New Roman" w:cs="Times New Roman"/>
          <w:lang w:val="en-US"/>
        </w:rPr>
        <w:t>ë</w:t>
      </w:r>
      <w:r w:rsidR="00B82C86">
        <w:rPr>
          <w:rFonts w:ascii="Times New Roman" w:hAnsi="Times New Roman" w:cs="Times New Roman"/>
          <w:lang w:val="en-US"/>
        </w:rPr>
        <w:t>r t</w:t>
      </w:r>
      <w:r w:rsidR="008E2D97">
        <w:rPr>
          <w:rFonts w:ascii="Times New Roman" w:hAnsi="Times New Roman" w:cs="Times New Roman"/>
          <w:lang w:val="en-US"/>
        </w:rPr>
        <w:t>’i</w:t>
      </w:r>
      <w:r w:rsidR="00B82C86">
        <w:rPr>
          <w:rFonts w:ascii="Times New Roman" w:hAnsi="Times New Roman" w:cs="Times New Roman"/>
          <w:lang w:val="en-US"/>
        </w:rPr>
        <w:t xml:space="preserve"> motivuar shpejt p</w:t>
      </w:r>
      <w:r w:rsidR="00825BCB">
        <w:rPr>
          <w:rFonts w:ascii="Times New Roman" w:hAnsi="Times New Roman" w:cs="Times New Roman"/>
          <w:lang w:val="en-US"/>
        </w:rPr>
        <w:t>ë</w:t>
      </w:r>
      <w:r w:rsidR="00B82C86">
        <w:rPr>
          <w:rFonts w:ascii="Times New Roman" w:hAnsi="Times New Roman" w:cs="Times New Roman"/>
          <w:lang w:val="en-US"/>
        </w:rPr>
        <w:t>r realizimin e k</w:t>
      </w:r>
      <w:r w:rsidR="00825BCB">
        <w:rPr>
          <w:rFonts w:ascii="Times New Roman" w:hAnsi="Times New Roman" w:cs="Times New Roman"/>
          <w:lang w:val="en-US"/>
        </w:rPr>
        <w:t>ë</w:t>
      </w:r>
      <w:r w:rsidR="00B82C86">
        <w:rPr>
          <w:rFonts w:ascii="Times New Roman" w:hAnsi="Times New Roman" w:cs="Times New Roman"/>
          <w:lang w:val="en-US"/>
        </w:rPr>
        <w:t>tyre objektivave</w:t>
      </w:r>
      <w:r w:rsidR="00A55345" w:rsidRPr="00A55345">
        <w:rPr>
          <w:rFonts w:ascii="Times New Roman" w:hAnsi="Times New Roman" w:cs="Times New Roman"/>
          <w:lang w:val="en-US"/>
        </w:rPr>
        <w:t xml:space="preserve">. </w:t>
      </w:r>
      <w:r w:rsidR="00B82C86">
        <w:rPr>
          <w:rFonts w:ascii="Times New Roman" w:hAnsi="Times New Roman" w:cs="Times New Roman"/>
          <w:lang w:val="en-US"/>
        </w:rPr>
        <w:t>Sidoqoft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82C86">
        <w:rPr>
          <w:rFonts w:ascii="Times New Roman" w:hAnsi="Times New Roman" w:cs="Times New Roman"/>
          <w:lang w:val="en-US"/>
        </w:rPr>
        <w:t>shum</w:t>
      </w:r>
      <w:r w:rsidR="00825BCB">
        <w:rPr>
          <w:rFonts w:ascii="Times New Roman" w:hAnsi="Times New Roman" w:cs="Times New Roman"/>
          <w:lang w:val="en-US"/>
        </w:rPr>
        <w:t>ë</w:t>
      </w:r>
      <w:r w:rsidR="00B82C86">
        <w:rPr>
          <w:rFonts w:ascii="Times New Roman" w:hAnsi="Times New Roman" w:cs="Times New Roman"/>
          <w:lang w:val="en-US"/>
        </w:rPr>
        <w:t xml:space="preserve"> shpesh nj</w:t>
      </w:r>
      <w:r w:rsidR="00825BCB">
        <w:rPr>
          <w:rFonts w:ascii="Times New Roman" w:hAnsi="Times New Roman" w:cs="Times New Roman"/>
          <w:lang w:val="en-US"/>
        </w:rPr>
        <w:t>ë</w:t>
      </w:r>
      <w:r w:rsidR="00B82C86">
        <w:rPr>
          <w:rFonts w:ascii="Times New Roman" w:hAnsi="Times New Roman" w:cs="Times New Roman"/>
          <w:lang w:val="en-US"/>
        </w:rPr>
        <w:t xml:space="preserve"> nga barr</w:t>
      </w:r>
      <w:r w:rsidR="00825BCB">
        <w:rPr>
          <w:rFonts w:ascii="Times New Roman" w:hAnsi="Times New Roman" w:cs="Times New Roman"/>
          <w:lang w:val="en-US"/>
        </w:rPr>
        <w:t>ë</w:t>
      </w:r>
      <w:r w:rsidR="00B82C86">
        <w:rPr>
          <w:rFonts w:ascii="Times New Roman" w:hAnsi="Times New Roman" w:cs="Times New Roman"/>
          <w:lang w:val="en-US"/>
        </w:rPr>
        <w:t>t m</w:t>
      </w:r>
      <w:r w:rsidR="00825BCB">
        <w:rPr>
          <w:rFonts w:ascii="Times New Roman" w:hAnsi="Times New Roman" w:cs="Times New Roman"/>
          <w:lang w:val="en-US"/>
        </w:rPr>
        <w:t>ë</w:t>
      </w:r>
      <w:r w:rsidR="00B82C86">
        <w:rPr>
          <w:rFonts w:ascii="Times New Roman" w:hAnsi="Times New Roman" w:cs="Times New Roman"/>
          <w:lang w:val="en-US"/>
        </w:rPr>
        <w:t xml:space="preserve"> dometh</w:t>
      </w:r>
      <w:r w:rsidR="00825BCB">
        <w:rPr>
          <w:rFonts w:ascii="Times New Roman" w:hAnsi="Times New Roman" w:cs="Times New Roman"/>
          <w:lang w:val="en-US"/>
        </w:rPr>
        <w:t>ë</w:t>
      </w:r>
      <w:r w:rsidR="00B82C86">
        <w:rPr>
          <w:rFonts w:ascii="Times New Roman" w:hAnsi="Times New Roman" w:cs="Times New Roman"/>
          <w:lang w:val="en-US"/>
        </w:rPr>
        <w:t>n</w:t>
      </w:r>
      <w:r w:rsidR="00825BCB">
        <w:rPr>
          <w:rFonts w:ascii="Times New Roman" w:hAnsi="Times New Roman" w:cs="Times New Roman"/>
          <w:lang w:val="en-US"/>
        </w:rPr>
        <w:t>ë</w:t>
      </w:r>
      <w:r w:rsidR="00B82C86">
        <w:rPr>
          <w:rFonts w:ascii="Times New Roman" w:hAnsi="Times New Roman" w:cs="Times New Roman"/>
          <w:lang w:val="en-US"/>
        </w:rPr>
        <w:t>se q</w:t>
      </w:r>
      <w:r w:rsidR="00825BCB">
        <w:rPr>
          <w:rFonts w:ascii="Times New Roman" w:hAnsi="Times New Roman" w:cs="Times New Roman"/>
          <w:lang w:val="en-US"/>
        </w:rPr>
        <w:t>ë</w:t>
      </w:r>
      <w:r w:rsidR="00B82C86">
        <w:rPr>
          <w:rFonts w:ascii="Times New Roman" w:hAnsi="Times New Roman" w:cs="Times New Roman"/>
          <w:lang w:val="en-US"/>
        </w:rPr>
        <w:t xml:space="preserve"> lidhet me krizat </w:t>
      </w:r>
      <w:r w:rsidR="00825BCB">
        <w:rPr>
          <w:rFonts w:ascii="Times New Roman" w:hAnsi="Times New Roman" w:cs="Times New Roman"/>
          <w:lang w:val="en-US"/>
        </w:rPr>
        <w:t>ë</w:t>
      </w:r>
      <w:r w:rsidR="00B82C86">
        <w:rPr>
          <w:rFonts w:ascii="Times New Roman" w:hAnsi="Times New Roman" w:cs="Times New Roman"/>
          <w:lang w:val="en-US"/>
        </w:rPr>
        <w:t>sht</w:t>
      </w:r>
      <w:r w:rsidR="00825BCB">
        <w:rPr>
          <w:rFonts w:ascii="Times New Roman" w:hAnsi="Times New Roman" w:cs="Times New Roman"/>
          <w:lang w:val="en-US"/>
        </w:rPr>
        <w:t>ë</w:t>
      </w:r>
      <w:r w:rsidR="00B82C86">
        <w:rPr>
          <w:rFonts w:ascii="Times New Roman" w:hAnsi="Times New Roman" w:cs="Times New Roman"/>
          <w:lang w:val="en-US"/>
        </w:rPr>
        <w:t xml:space="preserve"> fakti se shum</w:t>
      </w:r>
      <w:r w:rsidR="00825BCB">
        <w:rPr>
          <w:rFonts w:ascii="Times New Roman" w:hAnsi="Times New Roman" w:cs="Times New Roman"/>
          <w:lang w:val="en-US"/>
        </w:rPr>
        <w:t>ë</w:t>
      </w:r>
      <w:r w:rsidR="00B82C86">
        <w:rPr>
          <w:rFonts w:ascii="Times New Roman" w:hAnsi="Times New Roman" w:cs="Times New Roman"/>
          <w:lang w:val="en-US"/>
        </w:rPr>
        <w:t xml:space="preserve"> prej drejtuesve</w:t>
      </w:r>
      <w:r w:rsidR="00B82C86" w:rsidRPr="00A55345">
        <w:rPr>
          <w:rFonts w:ascii="Times New Roman" w:hAnsi="Times New Roman" w:cs="Times New Roman"/>
          <w:lang w:val="en-US"/>
        </w:rPr>
        <w:t xml:space="preserve"> m</w:t>
      </w:r>
      <w:r w:rsidR="00B82C86">
        <w:rPr>
          <w:rFonts w:ascii="Times New Roman" w:hAnsi="Times New Roman" w:cs="Times New Roman"/>
          <w:lang w:val="en-US"/>
        </w:rPr>
        <w:t>e</w:t>
      </w:r>
      <w:r w:rsidR="00B82C86" w:rsidRPr="00A55345">
        <w:rPr>
          <w:rFonts w:ascii="Times New Roman" w:hAnsi="Times New Roman" w:cs="Times New Roman"/>
          <w:lang w:val="en-US"/>
        </w:rPr>
        <w:t>na</w:t>
      </w:r>
      <w:r w:rsidR="00B82C86">
        <w:rPr>
          <w:rFonts w:ascii="Times New Roman" w:hAnsi="Times New Roman" w:cs="Times New Roman"/>
          <w:lang w:val="en-US"/>
        </w:rPr>
        <w:t>xh</w:t>
      </w:r>
      <w:r w:rsidR="00B82C86" w:rsidRPr="00A55345">
        <w:rPr>
          <w:rFonts w:ascii="Times New Roman" w:hAnsi="Times New Roman" w:cs="Times New Roman"/>
          <w:lang w:val="en-US"/>
        </w:rPr>
        <w:t>er</w:t>
      </w:r>
      <w:r w:rsidR="00825BCB">
        <w:rPr>
          <w:rFonts w:ascii="Times New Roman" w:hAnsi="Times New Roman" w:cs="Times New Roman"/>
          <w:lang w:val="en-US"/>
        </w:rPr>
        <w:t>ë</w:t>
      </w:r>
      <w:r w:rsidR="00B82C86" w:rsidRPr="00A55345">
        <w:rPr>
          <w:rFonts w:ascii="Times New Roman" w:hAnsi="Times New Roman" w:cs="Times New Roman"/>
          <w:lang w:val="en-US"/>
        </w:rPr>
        <w:t xml:space="preserve"> </w:t>
      </w:r>
      <w:r w:rsidR="00B82C86">
        <w:rPr>
          <w:rFonts w:ascii="Times New Roman" w:hAnsi="Times New Roman" w:cs="Times New Roman"/>
          <w:lang w:val="en-US"/>
        </w:rPr>
        <w:t>t</w:t>
      </w:r>
      <w:r w:rsidR="00825BCB">
        <w:rPr>
          <w:rFonts w:ascii="Times New Roman" w:hAnsi="Times New Roman" w:cs="Times New Roman"/>
          <w:lang w:val="en-US"/>
        </w:rPr>
        <w:t>ë</w:t>
      </w:r>
      <w:r w:rsidR="00B82C86">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B82C86">
        <w:rPr>
          <w:rFonts w:ascii="Times New Roman" w:hAnsi="Times New Roman" w:cs="Times New Roman"/>
          <w:lang w:val="en-US"/>
        </w:rPr>
        <w:t>nuk jan</w:t>
      </w:r>
      <w:r w:rsidR="00825BCB">
        <w:rPr>
          <w:rFonts w:ascii="Times New Roman" w:hAnsi="Times New Roman" w:cs="Times New Roman"/>
          <w:lang w:val="en-US"/>
        </w:rPr>
        <w:t>ë</w:t>
      </w:r>
      <w:r w:rsidR="00B82C86">
        <w:rPr>
          <w:rFonts w:ascii="Times New Roman" w:hAnsi="Times New Roman" w:cs="Times New Roman"/>
          <w:lang w:val="en-US"/>
        </w:rPr>
        <w:t xml:space="preserve"> sa duhet t</w:t>
      </w:r>
      <w:r w:rsidR="00825BCB">
        <w:rPr>
          <w:rFonts w:ascii="Times New Roman" w:hAnsi="Times New Roman" w:cs="Times New Roman"/>
          <w:lang w:val="en-US"/>
        </w:rPr>
        <w:t>ë</w:t>
      </w:r>
      <w:r w:rsidR="00B82C86">
        <w:rPr>
          <w:rFonts w:ascii="Times New Roman" w:hAnsi="Times New Roman" w:cs="Times New Roman"/>
          <w:lang w:val="en-US"/>
        </w:rPr>
        <w:t xml:space="preserve"> gatsh</w:t>
      </w:r>
      <w:r w:rsidR="00825BCB">
        <w:rPr>
          <w:rFonts w:ascii="Times New Roman" w:hAnsi="Times New Roman" w:cs="Times New Roman"/>
          <w:lang w:val="en-US"/>
        </w:rPr>
        <w:t>ë</w:t>
      </w:r>
      <w:r w:rsidR="00B82C86">
        <w:rPr>
          <w:rFonts w:ascii="Times New Roman" w:hAnsi="Times New Roman" w:cs="Times New Roman"/>
          <w:lang w:val="en-US"/>
        </w:rPr>
        <w:t>m p</w:t>
      </w:r>
      <w:r w:rsidR="00825BCB">
        <w:rPr>
          <w:rFonts w:ascii="Times New Roman" w:hAnsi="Times New Roman" w:cs="Times New Roman"/>
          <w:lang w:val="en-US"/>
        </w:rPr>
        <w:t>ë</w:t>
      </w:r>
      <w:r w:rsidR="00B82C86">
        <w:rPr>
          <w:rFonts w:ascii="Times New Roman" w:hAnsi="Times New Roman" w:cs="Times New Roman"/>
          <w:lang w:val="en-US"/>
        </w:rPr>
        <w:t>r t</w:t>
      </w:r>
      <w:r w:rsidR="00825BCB">
        <w:rPr>
          <w:rFonts w:ascii="Times New Roman" w:hAnsi="Times New Roman" w:cs="Times New Roman"/>
          <w:lang w:val="en-US"/>
        </w:rPr>
        <w:t>ë</w:t>
      </w:r>
      <w:r w:rsidR="00B82C86">
        <w:rPr>
          <w:rFonts w:ascii="Times New Roman" w:hAnsi="Times New Roman" w:cs="Times New Roman"/>
          <w:lang w:val="en-US"/>
        </w:rPr>
        <w:t xml:space="preserve"> nd</w:t>
      </w:r>
      <w:r w:rsidR="00825BCB">
        <w:rPr>
          <w:rFonts w:ascii="Times New Roman" w:hAnsi="Times New Roman" w:cs="Times New Roman"/>
          <w:lang w:val="en-US"/>
        </w:rPr>
        <w:t>ë</w:t>
      </w:r>
      <w:r w:rsidR="00B82C86">
        <w:rPr>
          <w:rFonts w:ascii="Times New Roman" w:hAnsi="Times New Roman" w:cs="Times New Roman"/>
          <w:lang w:val="en-US"/>
        </w:rPr>
        <w:t>rmarr</w:t>
      </w:r>
      <w:r w:rsidR="00825BCB">
        <w:rPr>
          <w:rFonts w:ascii="Times New Roman" w:hAnsi="Times New Roman" w:cs="Times New Roman"/>
          <w:lang w:val="en-US"/>
        </w:rPr>
        <w:t>ë</w:t>
      </w:r>
      <w:r w:rsidR="00B82C86">
        <w:rPr>
          <w:rFonts w:ascii="Times New Roman" w:hAnsi="Times New Roman" w:cs="Times New Roman"/>
          <w:lang w:val="en-US"/>
        </w:rPr>
        <w:t xml:space="preserve"> rreziqe</w:t>
      </w:r>
      <w:r w:rsidR="00A55345" w:rsidRPr="00A55345">
        <w:rPr>
          <w:rFonts w:ascii="Times New Roman" w:hAnsi="Times New Roman" w:cs="Times New Roman"/>
          <w:lang w:val="en-US"/>
        </w:rPr>
        <w:t xml:space="preserve">, </w:t>
      </w:r>
      <w:r w:rsidR="00B82C86">
        <w:rPr>
          <w:rFonts w:ascii="Times New Roman" w:hAnsi="Times New Roman" w:cs="Times New Roman"/>
          <w:lang w:val="en-US"/>
        </w:rPr>
        <w:t>nuk mund t</w:t>
      </w:r>
      <w:r w:rsidR="00825BCB">
        <w:rPr>
          <w:rFonts w:ascii="Times New Roman" w:hAnsi="Times New Roman" w:cs="Times New Roman"/>
          <w:lang w:val="en-US"/>
        </w:rPr>
        <w:t>ë</w:t>
      </w:r>
      <w:r w:rsidR="00B82C86">
        <w:rPr>
          <w:rFonts w:ascii="Times New Roman" w:hAnsi="Times New Roman" w:cs="Times New Roman"/>
          <w:lang w:val="en-US"/>
        </w:rPr>
        <w:t xml:space="preserve"> marrin vendime t</w:t>
      </w:r>
      <w:r w:rsidR="00825BCB">
        <w:rPr>
          <w:rFonts w:ascii="Times New Roman" w:hAnsi="Times New Roman" w:cs="Times New Roman"/>
          <w:lang w:val="en-US"/>
        </w:rPr>
        <w:t>ë</w:t>
      </w:r>
      <w:r w:rsidR="00B82C86">
        <w:rPr>
          <w:rFonts w:ascii="Times New Roman" w:hAnsi="Times New Roman" w:cs="Times New Roman"/>
          <w:lang w:val="en-US"/>
        </w:rPr>
        <w:t xml:space="preserve"> menj</w:t>
      </w:r>
      <w:r w:rsidR="00825BCB">
        <w:rPr>
          <w:rFonts w:ascii="Times New Roman" w:hAnsi="Times New Roman" w:cs="Times New Roman"/>
          <w:lang w:val="en-US"/>
        </w:rPr>
        <w:t>ë</w:t>
      </w:r>
      <w:r w:rsidR="00B82C86">
        <w:rPr>
          <w:rFonts w:ascii="Times New Roman" w:hAnsi="Times New Roman" w:cs="Times New Roman"/>
          <w:lang w:val="en-US"/>
        </w:rPr>
        <w:t xml:space="preserve">hershme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B82C86">
        <w:rPr>
          <w:rFonts w:ascii="Times New Roman" w:hAnsi="Times New Roman" w:cs="Times New Roman"/>
          <w:lang w:val="en-US"/>
        </w:rPr>
        <w:t>ngjarje t</w:t>
      </w:r>
      <w:r w:rsidR="00825BCB">
        <w:rPr>
          <w:rFonts w:ascii="Times New Roman" w:hAnsi="Times New Roman" w:cs="Times New Roman"/>
          <w:lang w:val="en-US"/>
        </w:rPr>
        <w:t>ë</w:t>
      </w:r>
      <w:r w:rsidR="00B82C86">
        <w:rPr>
          <w:rFonts w:ascii="Times New Roman" w:hAnsi="Times New Roman" w:cs="Times New Roman"/>
          <w:lang w:val="en-US"/>
        </w:rPr>
        <w:t xml:space="preserve"> papritura </w:t>
      </w:r>
      <w:r w:rsidR="00972458">
        <w:rPr>
          <w:rFonts w:ascii="Times New Roman" w:hAnsi="Times New Roman" w:cs="Times New Roman"/>
          <w:lang w:val="en-US"/>
        </w:rPr>
        <w:t xml:space="preserve">dhe </w:t>
      </w:r>
      <w:r w:rsidR="00B82C86">
        <w:rPr>
          <w:rFonts w:ascii="Times New Roman" w:hAnsi="Times New Roman" w:cs="Times New Roman"/>
          <w:lang w:val="en-US"/>
        </w:rPr>
        <w:t>preferojn</w:t>
      </w:r>
      <w:r w:rsidR="00825BCB">
        <w:rPr>
          <w:rFonts w:ascii="Times New Roman" w:hAnsi="Times New Roman" w:cs="Times New Roman"/>
          <w:lang w:val="en-US"/>
        </w:rPr>
        <w:t>ë</w:t>
      </w:r>
      <w:r w:rsidR="00B82C86">
        <w:rPr>
          <w:rFonts w:ascii="Times New Roman" w:hAnsi="Times New Roman" w:cs="Times New Roman"/>
          <w:lang w:val="en-US"/>
        </w:rPr>
        <w:t xml:space="preserve"> t’u p</w:t>
      </w:r>
      <w:r w:rsidR="00825BCB">
        <w:rPr>
          <w:rFonts w:ascii="Times New Roman" w:hAnsi="Times New Roman" w:cs="Times New Roman"/>
          <w:lang w:val="en-US"/>
        </w:rPr>
        <w:t>ë</w:t>
      </w:r>
      <w:r w:rsidR="00B82C86">
        <w:rPr>
          <w:rFonts w:ascii="Times New Roman" w:hAnsi="Times New Roman" w:cs="Times New Roman"/>
          <w:lang w:val="en-US"/>
        </w:rPr>
        <w:t>rmbahen rregulloreve</w:t>
      </w:r>
      <w:r w:rsidR="00A55345" w:rsidRPr="00A55345">
        <w:rPr>
          <w:rFonts w:ascii="Times New Roman" w:hAnsi="Times New Roman" w:cs="Times New Roman"/>
          <w:lang w:val="en-US"/>
        </w:rPr>
        <w:t xml:space="preserve">. </w:t>
      </w:r>
      <w:r w:rsidR="00B82C86">
        <w:rPr>
          <w:rFonts w:ascii="Times New Roman" w:hAnsi="Times New Roman" w:cs="Times New Roman"/>
          <w:lang w:val="en-US"/>
        </w:rPr>
        <w:t>Shumica d</w:t>
      </w:r>
      <w:r w:rsidR="00825BCB">
        <w:rPr>
          <w:rFonts w:ascii="Times New Roman" w:hAnsi="Times New Roman" w:cs="Times New Roman"/>
          <w:lang w:val="en-US"/>
        </w:rPr>
        <w:t>ë</w:t>
      </w:r>
      <w:r w:rsidR="00B82C86">
        <w:rPr>
          <w:rFonts w:ascii="Times New Roman" w:hAnsi="Times New Roman" w:cs="Times New Roman"/>
          <w:lang w:val="en-US"/>
        </w:rPr>
        <w:t xml:space="preserve">rrmuese 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B82C86">
        <w:rPr>
          <w:rFonts w:ascii="Times New Roman" w:hAnsi="Times New Roman" w:cs="Times New Roman"/>
          <w:lang w:val="en-US"/>
        </w:rPr>
        <w:t>t</w:t>
      </w:r>
      <w:r w:rsidR="00825BCB">
        <w:rPr>
          <w:rFonts w:ascii="Times New Roman" w:hAnsi="Times New Roman" w:cs="Times New Roman"/>
          <w:lang w:val="en-US"/>
        </w:rPr>
        <w:t>ë</w:t>
      </w:r>
      <w:r w:rsidR="00B82C86">
        <w:rPr>
          <w:rFonts w:ascii="Times New Roman" w:hAnsi="Times New Roman" w:cs="Times New Roman"/>
          <w:lang w:val="en-US"/>
        </w:rPr>
        <w:t xml:space="preserve"> intervistuara kan</w:t>
      </w:r>
      <w:r w:rsidR="00825BCB">
        <w:rPr>
          <w:rFonts w:ascii="Times New Roman" w:hAnsi="Times New Roman" w:cs="Times New Roman"/>
          <w:lang w:val="en-US"/>
        </w:rPr>
        <w:t>ë</w:t>
      </w:r>
      <w:r w:rsidR="00B82C86">
        <w:rPr>
          <w:rFonts w:ascii="Times New Roman" w:hAnsi="Times New Roman" w:cs="Times New Roman"/>
          <w:lang w:val="en-US"/>
        </w:rPr>
        <w:t xml:space="preserve"> pohuar se jan</w:t>
      </w:r>
      <w:r w:rsidR="00825BCB">
        <w:rPr>
          <w:rFonts w:ascii="Times New Roman" w:hAnsi="Times New Roman" w:cs="Times New Roman"/>
          <w:lang w:val="en-US"/>
        </w:rPr>
        <w:t>ë</w:t>
      </w:r>
      <w:r w:rsidR="00B82C86">
        <w:rPr>
          <w:rFonts w:ascii="Times New Roman" w:hAnsi="Times New Roman" w:cs="Times New Roman"/>
          <w:lang w:val="en-US"/>
        </w:rPr>
        <w:t xml:space="preserve"> duke pritur q</w:t>
      </w:r>
      <w:r w:rsidR="00825BCB">
        <w:rPr>
          <w:rFonts w:ascii="Times New Roman" w:hAnsi="Times New Roman" w:cs="Times New Roman"/>
          <w:lang w:val="en-US"/>
        </w:rPr>
        <w:t>ë</w:t>
      </w:r>
      <w:r w:rsidR="00B82C86">
        <w:rPr>
          <w:rFonts w:ascii="Times New Roman" w:hAnsi="Times New Roman" w:cs="Times New Roman"/>
          <w:lang w:val="en-US"/>
        </w:rPr>
        <w:t xml:space="preserve"> donator</w:t>
      </w:r>
      <w:r w:rsidR="00825BCB">
        <w:rPr>
          <w:rFonts w:ascii="Times New Roman" w:hAnsi="Times New Roman" w:cs="Times New Roman"/>
          <w:lang w:val="en-US"/>
        </w:rPr>
        <w:t>ë</w:t>
      </w:r>
      <w:r w:rsidR="00B82C86">
        <w:rPr>
          <w:rFonts w:ascii="Times New Roman" w:hAnsi="Times New Roman" w:cs="Times New Roman"/>
          <w:lang w:val="en-US"/>
        </w:rPr>
        <w:t>t t’u japin udh</w:t>
      </w:r>
      <w:r w:rsidR="00825BCB">
        <w:rPr>
          <w:rFonts w:ascii="Times New Roman" w:hAnsi="Times New Roman" w:cs="Times New Roman"/>
          <w:lang w:val="en-US"/>
        </w:rPr>
        <w:t>ë</w:t>
      </w:r>
      <w:r w:rsidR="00B82C86">
        <w:rPr>
          <w:rFonts w:ascii="Times New Roman" w:hAnsi="Times New Roman" w:cs="Times New Roman"/>
          <w:lang w:val="en-US"/>
        </w:rPr>
        <w:t xml:space="preserve">zime apo direktiva, me rreth </w:t>
      </w:r>
      <w:r w:rsidR="00A55345" w:rsidRPr="00A55345">
        <w:rPr>
          <w:rFonts w:ascii="Times New Roman" w:hAnsi="Times New Roman" w:cs="Times New Roman"/>
          <w:lang w:val="en-US"/>
        </w:rPr>
        <w:t xml:space="preserve">59% </w:t>
      </w:r>
      <w:r w:rsidR="00B82C86">
        <w:rPr>
          <w:rFonts w:ascii="Times New Roman" w:hAnsi="Times New Roman" w:cs="Times New Roman"/>
          <w:lang w:val="en-US"/>
        </w:rPr>
        <w:t xml:space="preserve">prej tyre pa </w:t>
      </w:r>
      <w:r w:rsidR="00B16290">
        <w:rPr>
          <w:rFonts w:ascii="Times New Roman" w:hAnsi="Times New Roman" w:cs="Times New Roman"/>
          <w:lang w:val="en-US"/>
        </w:rPr>
        <w:t>pas</w:t>
      </w:r>
      <w:r w:rsidR="00825BCB">
        <w:rPr>
          <w:rFonts w:ascii="Times New Roman" w:hAnsi="Times New Roman" w:cs="Times New Roman"/>
          <w:lang w:val="en-US"/>
        </w:rPr>
        <w:t>ë</w:t>
      </w:r>
      <w:r w:rsidR="00B16290">
        <w:rPr>
          <w:rFonts w:ascii="Times New Roman" w:hAnsi="Times New Roman" w:cs="Times New Roman"/>
          <w:lang w:val="en-US"/>
        </w:rPr>
        <w:t xml:space="preserve"> marr</w:t>
      </w:r>
      <w:r w:rsidR="00825BCB">
        <w:rPr>
          <w:rFonts w:ascii="Times New Roman" w:hAnsi="Times New Roman" w:cs="Times New Roman"/>
          <w:lang w:val="en-US"/>
        </w:rPr>
        <w:t>ë</w:t>
      </w:r>
      <w:r w:rsidR="00B16290">
        <w:rPr>
          <w:rFonts w:ascii="Times New Roman" w:hAnsi="Times New Roman" w:cs="Times New Roman"/>
          <w:lang w:val="en-US"/>
        </w:rPr>
        <w:t xml:space="preserve"> akoma </w:t>
      </w:r>
      <w:r w:rsidR="00A55345" w:rsidRPr="00A55345">
        <w:rPr>
          <w:rFonts w:ascii="Times New Roman" w:hAnsi="Times New Roman" w:cs="Times New Roman"/>
          <w:lang w:val="en-US"/>
        </w:rPr>
        <w:t>informa</w:t>
      </w:r>
      <w:r w:rsidR="00B16290">
        <w:rPr>
          <w:rFonts w:ascii="Times New Roman" w:hAnsi="Times New Roman" w:cs="Times New Roman"/>
          <w:lang w:val="en-US"/>
        </w:rPr>
        <w:t>c</w:t>
      </w:r>
      <w:r w:rsidR="00A55345" w:rsidRPr="00A55345">
        <w:rPr>
          <w:rFonts w:ascii="Times New Roman" w:hAnsi="Times New Roman" w:cs="Times New Roman"/>
          <w:lang w:val="en-US"/>
        </w:rPr>
        <w:t>ion</w:t>
      </w:r>
      <w:r w:rsidR="00B16290">
        <w:rPr>
          <w:rFonts w:ascii="Times New Roman" w:hAnsi="Times New Roman" w:cs="Times New Roman"/>
          <w:lang w:val="en-US"/>
        </w:rPr>
        <w:t>e</w:t>
      </w:r>
      <w:r w:rsidR="00A55345" w:rsidRPr="00A55345">
        <w:rPr>
          <w:rFonts w:ascii="Times New Roman" w:hAnsi="Times New Roman" w:cs="Times New Roman"/>
          <w:lang w:val="en-US"/>
        </w:rPr>
        <w:t xml:space="preserve"> </w:t>
      </w:r>
      <w:r w:rsidR="00B16290">
        <w:rPr>
          <w:rFonts w:ascii="Times New Roman" w:hAnsi="Times New Roman" w:cs="Times New Roman"/>
          <w:lang w:val="en-US"/>
        </w:rPr>
        <w:t>nga donator</w:t>
      </w:r>
      <w:r w:rsidR="00825BCB">
        <w:rPr>
          <w:rFonts w:ascii="Times New Roman" w:hAnsi="Times New Roman" w:cs="Times New Roman"/>
          <w:lang w:val="en-US"/>
        </w:rPr>
        <w:t>ë</w:t>
      </w:r>
      <w:r w:rsidR="00B16290">
        <w:rPr>
          <w:rFonts w:ascii="Times New Roman" w:hAnsi="Times New Roman" w:cs="Times New Roman"/>
          <w:lang w:val="en-US"/>
        </w:rPr>
        <w:t>t e tyre lidhur me m</w:t>
      </w:r>
      <w:r w:rsidR="00825BCB">
        <w:rPr>
          <w:rFonts w:ascii="Times New Roman" w:hAnsi="Times New Roman" w:cs="Times New Roman"/>
          <w:lang w:val="en-US"/>
        </w:rPr>
        <w:t>ë</w:t>
      </w:r>
      <w:r w:rsidR="00B16290">
        <w:rPr>
          <w:rFonts w:ascii="Times New Roman" w:hAnsi="Times New Roman" w:cs="Times New Roman"/>
          <w:lang w:val="en-US"/>
        </w:rPr>
        <w:t>nyr</w:t>
      </w:r>
      <w:r w:rsidR="00825BCB">
        <w:rPr>
          <w:rFonts w:ascii="Times New Roman" w:hAnsi="Times New Roman" w:cs="Times New Roman"/>
          <w:lang w:val="en-US"/>
        </w:rPr>
        <w:t>ë</w:t>
      </w:r>
      <w:r w:rsidR="00B16290">
        <w:rPr>
          <w:rFonts w:ascii="Times New Roman" w:hAnsi="Times New Roman" w:cs="Times New Roman"/>
          <w:lang w:val="en-US"/>
        </w:rPr>
        <w:t>n e procedimit me projektet</w:t>
      </w:r>
      <w:r w:rsidR="00A55345" w:rsidRPr="00A55345">
        <w:rPr>
          <w:rFonts w:ascii="Times New Roman" w:hAnsi="Times New Roman" w:cs="Times New Roman"/>
          <w:lang w:val="en-US"/>
        </w:rPr>
        <w:t xml:space="preserve">. </w:t>
      </w:r>
      <w:r w:rsidR="00B16290">
        <w:rPr>
          <w:rFonts w:ascii="Times New Roman" w:hAnsi="Times New Roman" w:cs="Times New Roman"/>
          <w:lang w:val="en-US"/>
        </w:rPr>
        <w:t>Rrjedhimisht</w:t>
      </w:r>
      <w:r w:rsidR="00A55345" w:rsidRPr="00A55345">
        <w:rPr>
          <w:rFonts w:ascii="Times New Roman" w:hAnsi="Times New Roman" w:cs="Times New Roman"/>
          <w:lang w:val="en-US"/>
        </w:rPr>
        <w:t xml:space="preserve">, </w:t>
      </w:r>
      <w:r w:rsidR="00B16290">
        <w:rPr>
          <w:rFonts w:ascii="Times New Roman" w:hAnsi="Times New Roman" w:cs="Times New Roman"/>
          <w:lang w:val="en-US"/>
        </w:rPr>
        <w:t>kjo prek p</w:t>
      </w:r>
      <w:r w:rsidR="00825BCB">
        <w:rPr>
          <w:rFonts w:ascii="Times New Roman" w:hAnsi="Times New Roman" w:cs="Times New Roman"/>
          <w:lang w:val="en-US"/>
        </w:rPr>
        <w:t>ë</w:t>
      </w:r>
      <w:r w:rsidR="00B16290">
        <w:rPr>
          <w:rFonts w:ascii="Times New Roman" w:hAnsi="Times New Roman" w:cs="Times New Roman"/>
          <w:lang w:val="en-US"/>
        </w:rPr>
        <w:t>r keq menaxhimin dhe mbijetes</w:t>
      </w:r>
      <w:r w:rsidR="00825BCB">
        <w:rPr>
          <w:rFonts w:ascii="Times New Roman" w:hAnsi="Times New Roman" w:cs="Times New Roman"/>
          <w:lang w:val="en-US"/>
        </w:rPr>
        <w:t>ë</w:t>
      </w:r>
      <w:r w:rsidR="00B16290">
        <w:rPr>
          <w:rFonts w:ascii="Times New Roman" w:hAnsi="Times New Roman" w:cs="Times New Roman"/>
          <w:lang w:val="en-US"/>
        </w:rPr>
        <w:t>n</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DD51EE"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\L</w:t>
      </w:r>
      <w:r w:rsidR="00972458">
        <w:rPr>
          <w:rFonts w:ascii="Times New Roman" w:hAnsi="Times New Roman" w:cs="Times New Roman"/>
          <w:b/>
          <w:bCs/>
          <w:lang w:val="en-US"/>
        </w:rPr>
        <w:t>idership</w:t>
      </w:r>
      <w:r w:rsidR="008E2D97">
        <w:rPr>
          <w:rFonts w:ascii="Times New Roman" w:hAnsi="Times New Roman" w:cs="Times New Roman"/>
          <w:b/>
          <w:bCs/>
          <w:lang w:val="en-US"/>
        </w:rPr>
        <w:t xml:space="preserve"> i </w:t>
      </w:r>
      <w:r>
        <w:rPr>
          <w:rFonts w:ascii="Times New Roman" w:hAnsi="Times New Roman" w:cs="Times New Roman"/>
          <w:b/>
          <w:bCs/>
          <w:lang w:val="en-US"/>
        </w:rPr>
        <w:t>besuar p</w:t>
      </w:r>
      <w:r w:rsidR="00825BCB">
        <w:rPr>
          <w:rFonts w:ascii="Times New Roman" w:hAnsi="Times New Roman" w:cs="Times New Roman"/>
          <w:b/>
          <w:bCs/>
          <w:lang w:val="en-US"/>
        </w:rPr>
        <w:t>ë</w:t>
      </w:r>
      <w:r>
        <w:rPr>
          <w:rFonts w:ascii="Times New Roman" w:hAnsi="Times New Roman" w:cs="Times New Roman"/>
          <w:b/>
          <w:bCs/>
          <w:lang w:val="en-US"/>
        </w:rPr>
        <w:t>r donator</w:t>
      </w:r>
      <w:r w:rsidR="00825BCB">
        <w:rPr>
          <w:rFonts w:ascii="Times New Roman" w:hAnsi="Times New Roman" w:cs="Times New Roman"/>
          <w:b/>
          <w:bCs/>
          <w:lang w:val="en-US"/>
        </w:rPr>
        <w:t>ë</w:t>
      </w:r>
      <w:r>
        <w:rPr>
          <w:rFonts w:ascii="Times New Roman" w:hAnsi="Times New Roman" w:cs="Times New Roman"/>
          <w:b/>
          <w:bCs/>
          <w:lang w:val="en-US"/>
        </w:rPr>
        <w:t>t dhe financuesit</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Pr>
          <w:rFonts w:ascii="Times New Roman" w:hAnsi="Times New Roman" w:cs="Times New Roman"/>
          <w:lang w:val="en-US"/>
        </w:rPr>
        <w:t>po hasin sfida t</w:t>
      </w:r>
      <w:r w:rsidR="00825BCB">
        <w:rPr>
          <w:rFonts w:ascii="Times New Roman" w:hAnsi="Times New Roman" w:cs="Times New Roman"/>
          <w:lang w:val="en-US"/>
        </w:rPr>
        <w:t>ë</w:t>
      </w:r>
      <w:r>
        <w:rPr>
          <w:rFonts w:ascii="Times New Roman" w:hAnsi="Times New Roman" w:cs="Times New Roman"/>
          <w:lang w:val="en-US"/>
        </w:rPr>
        <w:t xml:space="preserve"> jasht</w:t>
      </w:r>
      <w:r w:rsidR="00825BCB">
        <w:rPr>
          <w:rFonts w:ascii="Times New Roman" w:hAnsi="Times New Roman" w:cs="Times New Roman"/>
          <w:lang w:val="en-US"/>
        </w:rPr>
        <w:t>ë</w:t>
      </w:r>
      <w:r>
        <w:rPr>
          <w:rFonts w:ascii="Times New Roman" w:hAnsi="Times New Roman" w:cs="Times New Roman"/>
          <w:lang w:val="en-US"/>
        </w:rPr>
        <w:t>zakonshme t</w:t>
      </w:r>
      <w:r w:rsidR="00825BCB">
        <w:rPr>
          <w:rFonts w:ascii="Times New Roman" w:hAnsi="Times New Roman" w:cs="Times New Roman"/>
          <w:lang w:val="en-US"/>
        </w:rPr>
        <w:t>ë</w:t>
      </w:r>
      <w:r>
        <w:rPr>
          <w:rFonts w:ascii="Times New Roman" w:hAnsi="Times New Roman" w:cs="Times New Roman"/>
          <w:lang w:val="en-US"/>
        </w:rPr>
        <w:t xml:space="preserve"> krijuara nga pandemia </w:t>
      </w:r>
      <w:r w:rsidR="00A66D6A">
        <w:rPr>
          <w:rFonts w:ascii="Times New Roman" w:hAnsi="Times New Roman" w:cs="Times New Roman"/>
          <w:lang w:val="en-US"/>
        </w:rPr>
        <w:t>COVID</w:t>
      </w:r>
      <w:r w:rsidR="00A55345" w:rsidRPr="00A55345">
        <w:rPr>
          <w:rFonts w:ascii="Times New Roman" w:hAnsi="Times New Roman" w:cs="Times New Roman"/>
          <w:lang w:val="en-US"/>
        </w:rPr>
        <w:t>-19</w:t>
      </w:r>
      <w:r>
        <w:rPr>
          <w:rFonts w:ascii="Times New Roman" w:hAnsi="Times New Roman" w:cs="Times New Roman"/>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Ato po sfidohen sot</w:t>
      </w:r>
      <w:r w:rsidR="00A55345" w:rsidRPr="00A55345">
        <w:rPr>
          <w:rFonts w:ascii="Times New Roman" w:hAnsi="Times New Roman" w:cs="Times New Roman"/>
          <w:lang w:val="en-US"/>
        </w:rPr>
        <w:t xml:space="preserve">, </w:t>
      </w:r>
      <w:r>
        <w:rPr>
          <w:rFonts w:ascii="Times New Roman" w:hAnsi="Times New Roman" w:cs="Times New Roman"/>
          <w:lang w:val="en-US"/>
        </w:rPr>
        <w:t>ndoshta m</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 xml:space="preserve"> se kurr</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par</w:t>
      </w:r>
      <w:r w:rsidR="00825BCB">
        <w:rPr>
          <w:rFonts w:ascii="Times New Roman" w:hAnsi="Times New Roman" w:cs="Times New Roman"/>
          <w:lang w:val="en-US"/>
        </w:rPr>
        <w:t>ë</w:t>
      </w:r>
      <w:r>
        <w:rPr>
          <w:rFonts w:ascii="Times New Roman" w:hAnsi="Times New Roman" w:cs="Times New Roman"/>
          <w:lang w:val="en-US"/>
        </w:rPr>
        <w:t>,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garantuar </w:t>
      </w:r>
      <w:r w:rsidR="00E328DE">
        <w:rPr>
          <w:rFonts w:ascii="Times New Roman" w:hAnsi="Times New Roman" w:cs="Times New Roman"/>
          <w:lang w:val="en-US"/>
        </w:rPr>
        <w:t>mbijetes</w:t>
      </w:r>
      <w:r w:rsidR="00825BCB">
        <w:rPr>
          <w:rFonts w:ascii="Times New Roman" w:hAnsi="Times New Roman" w:cs="Times New Roman"/>
          <w:lang w:val="en-US"/>
        </w:rPr>
        <w:t>ë</w:t>
      </w:r>
      <w:r w:rsidR="00E328DE">
        <w:rPr>
          <w:rFonts w:ascii="Times New Roman" w:hAnsi="Times New Roman" w:cs="Times New Roman"/>
          <w:lang w:val="en-US"/>
        </w:rPr>
        <w:t xml:space="preserve">n </w:t>
      </w:r>
      <w:r>
        <w:rPr>
          <w:rFonts w:ascii="Times New Roman" w:hAnsi="Times New Roman" w:cs="Times New Roman"/>
          <w:lang w:val="en-US"/>
        </w:rPr>
        <w:t xml:space="preserve">dhe </w:t>
      </w:r>
      <w:r w:rsidR="00E328DE">
        <w:rPr>
          <w:rFonts w:ascii="Times New Roman" w:hAnsi="Times New Roman" w:cs="Times New Roman"/>
          <w:lang w:val="en-US"/>
        </w:rPr>
        <w:t>q</w:t>
      </w:r>
      <w:r w:rsidR="00825BCB">
        <w:rPr>
          <w:rFonts w:ascii="Times New Roman" w:hAnsi="Times New Roman" w:cs="Times New Roman"/>
          <w:lang w:val="en-US"/>
        </w:rPr>
        <w:t>ë</w:t>
      </w:r>
      <w:r w:rsidR="00E328DE">
        <w:rPr>
          <w:rFonts w:ascii="Times New Roman" w:hAnsi="Times New Roman" w:cs="Times New Roman"/>
          <w:lang w:val="en-US"/>
        </w:rPr>
        <w:t xml:space="preserve"> t</w:t>
      </w:r>
      <w:r w:rsidR="00825BCB">
        <w:rPr>
          <w:rFonts w:ascii="Times New Roman" w:hAnsi="Times New Roman" w:cs="Times New Roman"/>
          <w:lang w:val="en-US"/>
        </w:rPr>
        <w:t>ë</w:t>
      </w:r>
      <w:r w:rsidR="00E328DE">
        <w:rPr>
          <w:rFonts w:ascii="Times New Roman" w:hAnsi="Times New Roman" w:cs="Times New Roman"/>
          <w:lang w:val="en-US"/>
        </w:rPr>
        <w:t xml:space="preserve"> </w:t>
      </w:r>
      <w:r>
        <w:rPr>
          <w:rFonts w:ascii="Times New Roman" w:hAnsi="Times New Roman" w:cs="Times New Roman"/>
          <w:lang w:val="en-US"/>
        </w:rPr>
        <w:t>mbeten n</w:t>
      </w:r>
      <w:r w:rsidR="00825BCB">
        <w:rPr>
          <w:rFonts w:ascii="Times New Roman" w:hAnsi="Times New Roman" w:cs="Times New Roman"/>
          <w:lang w:val="en-US"/>
        </w:rPr>
        <w:t>ë</w:t>
      </w:r>
      <w:r>
        <w:rPr>
          <w:rFonts w:ascii="Times New Roman" w:hAnsi="Times New Roman" w:cs="Times New Roman"/>
          <w:lang w:val="en-US"/>
        </w:rPr>
        <w:t xml:space="preserve"> gjendje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 xml:space="preserve">ndruar </w:t>
      </w:r>
      <w:r w:rsidR="00972458">
        <w:rPr>
          <w:rFonts w:ascii="Times New Roman" w:hAnsi="Times New Roman" w:cs="Times New Roman"/>
          <w:lang w:val="en-US"/>
        </w:rPr>
        <w:t xml:space="preserve">dhe </w:t>
      </w:r>
      <w:r>
        <w:rPr>
          <w:rFonts w:ascii="Times New Roman" w:hAnsi="Times New Roman" w:cs="Times New Roman"/>
          <w:lang w:val="en-US"/>
        </w:rPr>
        <w:t>ofruar mb</w:t>
      </w:r>
      <w:r w:rsidR="00825BCB">
        <w:rPr>
          <w:rFonts w:ascii="Times New Roman" w:hAnsi="Times New Roman" w:cs="Times New Roman"/>
          <w:lang w:val="en-US"/>
        </w:rPr>
        <w:t>ë</w:t>
      </w:r>
      <w:r>
        <w:rPr>
          <w:rFonts w:ascii="Times New Roman" w:hAnsi="Times New Roman" w:cs="Times New Roman"/>
          <w:lang w:val="en-US"/>
        </w:rPr>
        <w:t>shtetjen aq t</w:t>
      </w:r>
      <w:r w:rsidR="00825BCB">
        <w:rPr>
          <w:rFonts w:ascii="Times New Roman" w:hAnsi="Times New Roman" w:cs="Times New Roman"/>
          <w:lang w:val="en-US"/>
        </w:rPr>
        <w:t>ë</w:t>
      </w:r>
      <w:r>
        <w:rPr>
          <w:rFonts w:ascii="Times New Roman" w:hAnsi="Times New Roman" w:cs="Times New Roman"/>
          <w:lang w:val="en-US"/>
        </w:rPr>
        <w:t xml:space="preserve"> nevojshme n</w:t>
      </w:r>
      <w:r w:rsidR="00825BCB">
        <w:rPr>
          <w:rFonts w:ascii="Times New Roman" w:hAnsi="Times New Roman" w:cs="Times New Roman"/>
          <w:lang w:val="en-US"/>
        </w:rPr>
        <w:t>ë</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komunitete t</w:t>
      </w:r>
      <w:r w:rsidR="00825BCB">
        <w:rPr>
          <w:rFonts w:ascii="Times New Roman" w:hAnsi="Times New Roman" w:cs="Times New Roman"/>
          <w:lang w:val="en-US"/>
        </w:rPr>
        <w:t>ë</w:t>
      </w:r>
      <w:r>
        <w:rPr>
          <w:rFonts w:ascii="Times New Roman" w:hAnsi="Times New Roman" w:cs="Times New Roman"/>
          <w:lang w:val="en-US"/>
        </w:rPr>
        <w:t xml:space="preserve"> ndryshme t</w:t>
      </w:r>
      <w:r w:rsidR="00825BCB">
        <w:rPr>
          <w:rFonts w:ascii="Times New Roman" w:hAnsi="Times New Roman" w:cs="Times New Roman"/>
          <w:lang w:val="en-US"/>
        </w:rPr>
        <w:t>ë</w:t>
      </w:r>
      <w:r>
        <w:rPr>
          <w:rFonts w:ascii="Times New Roman" w:hAnsi="Times New Roman" w:cs="Times New Roman"/>
          <w:lang w:val="en-US"/>
        </w:rPr>
        <w:t xml:space="preserve"> brishta</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Pr>
          <w:rFonts w:ascii="Times New Roman" w:hAnsi="Times New Roman" w:cs="Times New Roman"/>
          <w:lang w:val="en-US"/>
        </w:rPr>
        <w:t>me dialog t</w:t>
      </w:r>
      <w:r w:rsidR="00825BCB">
        <w:rPr>
          <w:rFonts w:ascii="Times New Roman" w:hAnsi="Times New Roman" w:cs="Times New Roman"/>
          <w:lang w:val="en-US"/>
        </w:rPr>
        <w:t>ë</w:t>
      </w:r>
      <w:r>
        <w:rPr>
          <w:rFonts w:ascii="Times New Roman" w:hAnsi="Times New Roman" w:cs="Times New Roman"/>
          <w:lang w:val="en-US"/>
        </w:rPr>
        <w:t xml:space="preserve"> ngusht</w:t>
      </w:r>
      <w:r w:rsidR="00825BCB">
        <w:rPr>
          <w:rFonts w:ascii="Times New Roman" w:hAnsi="Times New Roman" w:cs="Times New Roman"/>
          <w:lang w:val="en-US"/>
        </w:rPr>
        <w:t>ë</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frym</w:t>
      </w:r>
      <w:r w:rsidR="00825BCB">
        <w:rPr>
          <w:rFonts w:ascii="Times New Roman" w:hAnsi="Times New Roman" w:cs="Times New Roman"/>
          <w:lang w:val="en-US"/>
        </w:rPr>
        <w:t>ë</w:t>
      </w:r>
      <w:r>
        <w:rPr>
          <w:rFonts w:ascii="Times New Roman" w:hAnsi="Times New Roman" w:cs="Times New Roman"/>
          <w:lang w:val="en-US"/>
        </w:rPr>
        <w:t>n e besimit</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972458">
        <w:rPr>
          <w:rFonts w:ascii="Times New Roman" w:hAnsi="Times New Roman" w:cs="Times New Roman"/>
          <w:lang w:val="en-US"/>
        </w:rPr>
        <w:t xml:space="preserve"> dhe </w:t>
      </w:r>
      <w:r>
        <w:rPr>
          <w:rFonts w:ascii="Times New Roman" w:hAnsi="Times New Roman" w:cs="Times New Roman"/>
          <w:lang w:val="en-US"/>
        </w:rPr>
        <w:t>b</w:t>
      </w:r>
      <w:r w:rsidR="006101D4">
        <w:rPr>
          <w:rFonts w:ascii="Times New Roman" w:hAnsi="Times New Roman" w:cs="Times New Roman"/>
          <w:lang w:val="en-US"/>
        </w:rPr>
        <w:t>iznese</w:t>
      </w:r>
      <w:r>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Pr>
          <w:rFonts w:ascii="Times New Roman" w:hAnsi="Times New Roman" w:cs="Times New Roman"/>
          <w:lang w:val="en-US"/>
        </w:rPr>
        <w:t>synojn</w:t>
      </w:r>
      <w:r w:rsidR="00825BCB">
        <w:rPr>
          <w:rFonts w:ascii="Times New Roman" w:hAnsi="Times New Roman" w:cs="Times New Roman"/>
          <w:lang w:val="en-US"/>
        </w:rPr>
        <w:t>ë</w:t>
      </w:r>
      <w:r>
        <w:rPr>
          <w:rFonts w:ascii="Times New Roman" w:hAnsi="Times New Roman" w:cs="Times New Roman"/>
          <w:lang w:val="en-US"/>
        </w:rPr>
        <w:t xml:space="preserve"> t</w:t>
      </w:r>
      <w:r w:rsidR="008E2D97">
        <w:rPr>
          <w:rFonts w:ascii="Times New Roman" w:hAnsi="Times New Roman" w:cs="Times New Roman"/>
          <w:lang w:val="en-US"/>
        </w:rPr>
        <w:t>’i</w:t>
      </w:r>
      <w:r>
        <w:rPr>
          <w:rFonts w:ascii="Times New Roman" w:hAnsi="Times New Roman" w:cs="Times New Roman"/>
          <w:lang w:val="en-US"/>
        </w:rPr>
        <w:t xml:space="preserve"> mbajn</w:t>
      </w:r>
      <w:r w:rsidR="00825BCB">
        <w:rPr>
          <w:rFonts w:ascii="Times New Roman" w:hAnsi="Times New Roman" w:cs="Times New Roman"/>
          <w:lang w:val="en-US"/>
        </w:rPr>
        <w:t>ë</w:t>
      </w:r>
      <w:r>
        <w:rPr>
          <w:rFonts w:ascii="Times New Roman" w:hAnsi="Times New Roman" w:cs="Times New Roman"/>
          <w:lang w:val="en-US"/>
        </w:rPr>
        <w:t xml:space="preserve"> donator</w:t>
      </w:r>
      <w:r w:rsidR="00825BCB">
        <w:rPr>
          <w:rFonts w:ascii="Times New Roman" w:hAnsi="Times New Roman" w:cs="Times New Roman"/>
          <w:lang w:val="en-US"/>
        </w:rPr>
        <w:t>ë</w:t>
      </w:r>
      <w:r>
        <w:rPr>
          <w:rFonts w:ascii="Times New Roman" w:hAnsi="Times New Roman" w:cs="Times New Roman"/>
          <w:lang w:val="en-US"/>
        </w:rPr>
        <w:t xml:space="preserve">t </w:t>
      </w:r>
      <w:r w:rsidR="00972458">
        <w:rPr>
          <w:rFonts w:ascii="Times New Roman" w:hAnsi="Times New Roman" w:cs="Times New Roman"/>
          <w:lang w:val="en-US"/>
        </w:rPr>
        <w:t xml:space="preserve">dhe </w:t>
      </w:r>
      <w:r>
        <w:rPr>
          <w:rFonts w:ascii="Times New Roman" w:hAnsi="Times New Roman" w:cs="Times New Roman"/>
          <w:lang w:val="en-US"/>
        </w:rPr>
        <w:t>financuesit 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rdit</w:t>
      </w:r>
      <w:r w:rsidR="00825BCB">
        <w:rPr>
          <w:rFonts w:ascii="Times New Roman" w:hAnsi="Times New Roman" w:cs="Times New Roman"/>
          <w:lang w:val="en-US"/>
        </w:rPr>
        <w:t>ë</w:t>
      </w:r>
      <w:r>
        <w:rPr>
          <w:rFonts w:ascii="Times New Roman" w:hAnsi="Times New Roman" w:cs="Times New Roman"/>
          <w:lang w:val="en-US"/>
        </w:rPr>
        <w:t>suar p</w:t>
      </w:r>
      <w:r w:rsidR="00825BCB">
        <w:rPr>
          <w:rFonts w:ascii="Times New Roman" w:hAnsi="Times New Roman" w:cs="Times New Roman"/>
          <w:lang w:val="en-US"/>
        </w:rPr>
        <w:t>ë</w:t>
      </w:r>
      <w:r>
        <w:rPr>
          <w:rFonts w:ascii="Times New Roman" w:hAnsi="Times New Roman" w:cs="Times New Roman"/>
          <w:lang w:val="en-US"/>
        </w:rPr>
        <w:t>r m</w:t>
      </w:r>
      <w:r w:rsidR="00825BCB">
        <w:rPr>
          <w:rFonts w:ascii="Times New Roman" w:hAnsi="Times New Roman" w:cs="Times New Roman"/>
          <w:lang w:val="en-US"/>
        </w:rPr>
        <w:t>ë</w:t>
      </w:r>
      <w:r>
        <w:rPr>
          <w:rFonts w:ascii="Times New Roman" w:hAnsi="Times New Roman" w:cs="Times New Roman"/>
          <w:lang w:val="en-US"/>
        </w:rPr>
        <w:t>nyr</w:t>
      </w:r>
      <w:r w:rsidR="00825BCB">
        <w:rPr>
          <w:rFonts w:ascii="Times New Roman" w:hAnsi="Times New Roman" w:cs="Times New Roman"/>
          <w:lang w:val="en-US"/>
        </w:rPr>
        <w:t>ë</w:t>
      </w:r>
      <w:r>
        <w:rPr>
          <w:rFonts w:ascii="Times New Roman" w:hAnsi="Times New Roman" w:cs="Times New Roman"/>
          <w:lang w:val="en-US"/>
        </w:rPr>
        <w:t>n sesi jan</w:t>
      </w:r>
      <w:r w:rsidR="00825BCB">
        <w:rPr>
          <w:rFonts w:ascii="Times New Roman" w:hAnsi="Times New Roman" w:cs="Times New Roman"/>
          <w:lang w:val="en-US"/>
        </w:rPr>
        <w:t>ë</w:t>
      </w:r>
      <w:r>
        <w:rPr>
          <w:rFonts w:ascii="Times New Roman" w:hAnsi="Times New Roman" w:cs="Times New Roman"/>
          <w:lang w:val="en-US"/>
        </w:rPr>
        <w:t xml:space="preserve"> impaktuar operacionet e tyre dhe p</w:t>
      </w:r>
      <w:r w:rsidR="00825BCB">
        <w:rPr>
          <w:rFonts w:ascii="Times New Roman" w:hAnsi="Times New Roman" w:cs="Times New Roman"/>
          <w:lang w:val="en-US"/>
        </w:rPr>
        <w:t>ë</w:t>
      </w:r>
      <w:r>
        <w:rPr>
          <w:rFonts w:ascii="Times New Roman" w:hAnsi="Times New Roman" w:cs="Times New Roman"/>
          <w:lang w:val="en-US"/>
        </w:rPr>
        <w:t>r vendin 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cilin jan</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nevojshme burimet</w:t>
      </w:r>
      <w:r w:rsidR="00A55345" w:rsidRPr="00A55345">
        <w:rPr>
          <w:rFonts w:ascii="Times New Roman" w:hAnsi="Times New Roman" w:cs="Times New Roman"/>
          <w:lang w:val="en-US"/>
        </w:rPr>
        <w:t xml:space="preserve">, </w:t>
      </w:r>
      <w:r w:rsidR="00B60998">
        <w:rPr>
          <w:rFonts w:ascii="Times New Roman" w:hAnsi="Times New Roman" w:cs="Times New Roman"/>
          <w:lang w:val="en-US"/>
        </w:rPr>
        <w:t>duhet t</w:t>
      </w:r>
      <w:r w:rsidR="00825BCB">
        <w:rPr>
          <w:rFonts w:ascii="Times New Roman" w:hAnsi="Times New Roman" w:cs="Times New Roman"/>
          <w:lang w:val="en-US"/>
        </w:rPr>
        <w:t>ë</w:t>
      </w:r>
      <w:r w:rsidR="00B60998">
        <w:rPr>
          <w:rFonts w:ascii="Times New Roman" w:hAnsi="Times New Roman" w:cs="Times New Roman"/>
          <w:lang w:val="en-US"/>
        </w:rPr>
        <w:t xml:space="preserve"> garantohet </w:t>
      </w: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vendimmarrje m</w:t>
      </w:r>
      <w:r w:rsidR="00825BCB">
        <w:rPr>
          <w:rFonts w:ascii="Times New Roman" w:hAnsi="Times New Roman" w:cs="Times New Roman"/>
          <w:lang w:val="en-US"/>
        </w:rPr>
        <w:t>ë</w:t>
      </w:r>
      <w:r>
        <w:rPr>
          <w:rFonts w:ascii="Times New Roman" w:hAnsi="Times New Roman" w:cs="Times New Roman"/>
          <w:lang w:val="en-US"/>
        </w:rPr>
        <w:t xml:space="preserve"> e shpejt</w:t>
      </w:r>
      <w:r w:rsidR="00825BCB">
        <w:rPr>
          <w:rFonts w:ascii="Times New Roman" w:hAnsi="Times New Roman" w:cs="Times New Roman"/>
          <w:lang w:val="en-US"/>
        </w:rPr>
        <w:t>ë</w:t>
      </w:r>
      <w:r>
        <w:rPr>
          <w:rFonts w:ascii="Times New Roman" w:hAnsi="Times New Roman" w:cs="Times New Roman"/>
          <w:lang w:val="en-US"/>
        </w:rPr>
        <w:t xml:space="preserve"> </w:t>
      </w:r>
      <w:r w:rsidR="00972458">
        <w:rPr>
          <w:rFonts w:ascii="Times New Roman" w:hAnsi="Times New Roman" w:cs="Times New Roman"/>
          <w:lang w:val="en-US"/>
        </w:rPr>
        <w:t xml:space="preserve">dhe </w:t>
      </w: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fleksibilitet operacional m</w:t>
      </w:r>
      <w:r w:rsidR="00825BCB">
        <w:rPr>
          <w:rFonts w:ascii="Times New Roman" w:hAnsi="Times New Roman" w:cs="Times New Roman"/>
          <w:lang w:val="en-US"/>
        </w:rPr>
        <w:t>ë</w:t>
      </w:r>
      <w:r w:rsidR="008E2D97">
        <w:rPr>
          <w:rFonts w:ascii="Times New Roman" w:hAnsi="Times New Roman" w:cs="Times New Roman"/>
          <w:lang w:val="en-US"/>
        </w:rPr>
        <w:t xml:space="preserve"> i </w:t>
      </w:r>
      <w:r>
        <w:rPr>
          <w:rFonts w:ascii="Times New Roman" w:hAnsi="Times New Roman" w:cs="Times New Roman"/>
          <w:lang w:val="en-US"/>
        </w:rPr>
        <w:t>lart</w:t>
      </w:r>
      <w:r w:rsidR="00825BCB">
        <w:rPr>
          <w:rFonts w:ascii="Times New Roman" w:hAnsi="Times New Roman" w:cs="Times New Roman"/>
          <w:lang w:val="en-US"/>
        </w:rPr>
        <w:t>ë</w:t>
      </w:r>
      <w:r>
        <w:rPr>
          <w:rFonts w:ascii="Times New Roman" w:hAnsi="Times New Roman" w:cs="Times New Roman"/>
          <w:lang w:val="en-US"/>
        </w:rPr>
        <w:t xml:space="preserv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B60998">
        <w:rPr>
          <w:rFonts w:ascii="Times New Roman" w:hAnsi="Times New Roman" w:cs="Times New Roman"/>
          <w:lang w:val="en-US"/>
        </w:rPr>
        <w:t>situata t</w:t>
      </w:r>
      <w:r w:rsidR="00825BCB">
        <w:rPr>
          <w:rFonts w:ascii="Times New Roman" w:hAnsi="Times New Roman" w:cs="Times New Roman"/>
          <w:lang w:val="en-US"/>
        </w:rPr>
        <w:t>ë</w:t>
      </w:r>
      <w:r w:rsidR="00B60998">
        <w:rPr>
          <w:rFonts w:ascii="Times New Roman" w:hAnsi="Times New Roman" w:cs="Times New Roman"/>
          <w:lang w:val="en-US"/>
        </w:rPr>
        <w:t xml:space="preserve"> tilla</w:t>
      </w:r>
      <w:r w:rsidR="00A55345" w:rsidRPr="00A55345">
        <w:rPr>
          <w:rFonts w:ascii="Times New Roman" w:hAnsi="Times New Roman" w:cs="Times New Roman"/>
          <w:lang w:val="en-US"/>
        </w:rPr>
        <w:t xml:space="preserve">. </w:t>
      </w:r>
      <w:r w:rsidR="00B83679">
        <w:rPr>
          <w:rFonts w:ascii="Times New Roman" w:hAnsi="Times New Roman" w:cs="Times New Roman"/>
          <w:lang w:val="en-US"/>
        </w:rPr>
        <w:t>Nga ana tjet</w:t>
      </w:r>
      <w:r w:rsidR="00825BCB">
        <w:rPr>
          <w:rFonts w:ascii="Times New Roman" w:hAnsi="Times New Roman" w:cs="Times New Roman"/>
          <w:lang w:val="en-US"/>
        </w:rPr>
        <w:t>ë</w:t>
      </w:r>
      <w:r w:rsidR="00B83679">
        <w:rPr>
          <w:rFonts w:ascii="Times New Roman" w:hAnsi="Times New Roman" w:cs="Times New Roman"/>
          <w:lang w:val="en-US"/>
        </w:rPr>
        <w:t>r e tryez</w:t>
      </w:r>
      <w:r w:rsidR="00825BCB">
        <w:rPr>
          <w:rFonts w:ascii="Times New Roman" w:hAnsi="Times New Roman" w:cs="Times New Roman"/>
          <w:lang w:val="en-US"/>
        </w:rPr>
        <w:t>ë</w:t>
      </w:r>
      <w:r w:rsidR="00B83679">
        <w:rPr>
          <w:rFonts w:ascii="Times New Roman" w:hAnsi="Times New Roman" w:cs="Times New Roman"/>
          <w:lang w:val="en-US"/>
        </w:rPr>
        <w:t>s</w:t>
      </w:r>
      <w:r w:rsidR="00A55345" w:rsidRPr="00A55345">
        <w:rPr>
          <w:rFonts w:ascii="Times New Roman" w:hAnsi="Times New Roman" w:cs="Times New Roman"/>
          <w:lang w:val="en-US"/>
        </w:rPr>
        <w:t>, don</w:t>
      </w:r>
      <w:r w:rsidR="00B83679">
        <w:rPr>
          <w:rFonts w:ascii="Times New Roman" w:hAnsi="Times New Roman" w:cs="Times New Roman"/>
          <w:lang w:val="en-US"/>
        </w:rPr>
        <w:t>ator</w:t>
      </w:r>
      <w:r w:rsidR="00825BCB">
        <w:rPr>
          <w:rFonts w:ascii="Times New Roman" w:hAnsi="Times New Roman" w:cs="Times New Roman"/>
          <w:lang w:val="en-US"/>
        </w:rPr>
        <w:t>ë</w:t>
      </w:r>
      <w:r w:rsidR="00B83679">
        <w:rPr>
          <w:rFonts w:ascii="Times New Roman" w:hAnsi="Times New Roman" w:cs="Times New Roman"/>
          <w:lang w:val="en-US"/>
        </w:rPr>
        <w:t>ve</w:t>
      </w:r>
      <w:r w:rsidR="00A55345" w:rsidRPr="00A55345">
        <w:rPr>
          <w:rFonts w:ascii="Times New Roman" w:hAnsi="Times New Roman" w:cs="Times New Roman"/>
          <w:lang w:val="en-US"/>
        </w:rPr>
        <w:t xml:space="preserve">, </w:t>
      </w:r>
      <w:r w:rsidR="00B83679">
        <w:rPr>
          <w:rFonts w:ascii="Times New Roman" w:hAnsi="Times New Roman" w:cs="Times New Roman"/>
          <w:lang w:val="en-US"/>
        </w:rPr>
        <w:t xml:space="preserve">financuesve </w:t>
      </w:r>
      <w:r w:rsidR="00972458">
        <w:rPr>
          <w:rFonts w:ascii="Times New Roman" w:hAnsi="Times New Roman" w:cs="Times New Roman"/>
          <w:lang w:val="en-US"/>
        </w:rPr>
        <w:t xml:space="preserve">dhe </w:t>
      </w:r>
      <w:r w:rsidR="00B83679">
        <w:rPr>
          <w:rFonts w:ascii="Times New Roman" w:hAnsi="Times New Roman" w:cs="Times New Roman"/>
          <w:lang w:val="en-US"/>
        </w:rPr>
        <w:t>institucioneve qeveritare u duhet ta konsiderojn</w:t>
      </w:r>
      <w:r w:rsidR="00825BCB">
        <w:rPr>
          <w:rFonts w:ascii="Times New Roman" w:hAnsi="Times New Roman" w:cs="Times New Roman"/>
          <w:lang w:val="en-US"/>
        </w:rPr>
        <w:t>ë</w:t>
      </w:r>
      <w:r w:rsidR="00B83679">
        <w:rPr>
          <w:rFonts w:ascii="Times New Roman" w:hAnsi="Times New Roman" w:cs="Times New Roman"/>
          <w:lang w:val="en-US"/>
        </w:rPr>
        <w:t xml:space="preserve"> veten e</w:t>
      </w:r>
      <w:r w:rsidR="00972458">
        <w:rPr>
          <w:rFonts w:ascii="Times New Roman" w:hAnsi="Times New Roman" w:cs="Times New Roman"/>
          <w:lang w:val="en-US"/>
        </w:rPr>
        <w:t xml:space="preserve">dhe </w:t>
      </w:r>
      <w:r w:rsidR="00A55345" w:rsidRPr="00A55345">
        <w:rPr>
          <w:rFonts w:ascii="Times New Roman" w:hAnsi="Times New Roman" w:cs="Times New Roman"/>
          <w:lang w:val="en-US"/>
        </w:rPr>
        <w:t>partner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83679">
        <w:rPr>
          <w:rFonts w:ascii="Times New Roman" w:hAnsi="Times New Roman" w:cs="Times New Roman"/>
          <w:lang w:val="en-US"/>
        </w:rPr>
        <w:t>t</w:t>
      </w:r>
      <w:r w:rsidR="00825BCB">
        <w:rPr>
          <w:rFonts w:ascii="Times New Roman" w:hAnsi="Times New Roman" w:cs="Times New Roman"/>
          <w:lang w:val="en-US"/>
        </w:rPr>
        <w:t>ë</w:t>
      </w:r>
      <w:r w:rsidR="00B83679">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w:t>
      </w:r>
      <w:r w:rsidR="00B83679">
        <w:rPr>
          <w:rFonts w:ascii="Times New Roman" w:hAnsi="Times New Roman" w:cs="Times New Roman"/>
          <w:lang w:val="en-US"/>
        </w:rPr>
        <w:t>b</w:t>
      </w:r>
      <w:r w:rsidR="006101D4">
        <w:rPr>
          <w:rFonts w:ascii="Times New Roman" w:hAnsi="Times New Roman" w:cs="Times New Roman"/>
          <w:lang w:val="en-US"/>
        </w:rPr>
        <w:t>iznese</w:t>
      </w:r>
      <w:r w:rsidR="00B83679">
        <w:rPr>
          <w:rFonts w:ascii="Times New Roman" w:hAnsi="Times New Roman" w:cs="Times New Roman"/>
          <w:lang w:val="en-US"/>
        </w:rPr>
        <w:t>ve</w:t>
      </w:r>
      <w:r w:rsidR="006101D4">
        <w:rPr>
          <w:rFonts w:ascii="Times New Roman" w:hAnsi="Times New Roman" w:cs="Times New Roman"/>
          <w:lang w:val="en-US"/>
        </w:rPr>
        <w:t xml:space="preserve"> Sociale</w:t>
      </w:r>
      <w:r w:rsidR="00B83679">
        <w:rPr>
          <w:rFonts w:ascii="Times New Roman" w:hAnsi="Times New Roman" w:cs="Times New Roman"/>
          <w:lang w:val="en-US"/>
        </w:rPr>
        <w:t xml:space="preserve"> q</w:t>
      </w:r>
      <w:r w:rsidR="00825BCB">
        <w:rPr>
          <w:rFonts w:ascii="Times New Roman" w:hAnsi="Times New Roman" w:cs="Times New Roman"/>
          <w:lang w:val="en-US"/>
        </w:rPr>
        <w:t>ë</w:t>
      </w:r>
      <w:r w:rsidR="00B83679">
        <w:rPr>
          <w:rFonts w:ascii="Times New Roman" w:hAnsi="Times New Roman" w:cs="Times New Roman"/>
          <w:lang w:val="en-US"/>
        </w:rPr>
        <w:t xml:space="preserve"> mb</w:t>
      </w:r>
      <w:r w:rsidR="00825BCB">
        <w:rPr>
          <w:rFonts w:ascii="Times New Roman" w:hAnsi="Times New Roman" w:cs="Times New Roman"/>
          <w:lang w:val="en-US"/>
        </w:rPr>
        <w:t>ë</w:t>
      </w:r>
      <w:r w:rsidR="00B83679">
        <w:rPr>
          <w:rFonts w:ascii="Times New Roman" w:hAnsi="Times New Roman" w:cs="Times New Roman"/>
          <w:lang w:val="en-US"/>
        </w:rPr>
        <w:t>shtesin</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sidR="00B83679">
        <w:rPr>
          <w:rFonts w:ascii="Times New Roman" w:hAnsi="Times New Roman" w:cs="Times New Roman"/>
          <w:lang w:val="en-US"/>
        </w:rPr>
        <w:t>k</w:t>
      </w:r>
      <w:r w:rsidR="00825BCB">
        <w:rPr>
          <w:rFonts w:ascii="Times New Roman" w:hAnsi="Times New Roman" w:cs="Times New Roman"/>
          <w:lang w:val="en-US"/>
        </w:rPr>
        <w:t>ë</w:t>
      </w:r>
      <w:r w:rsidR="00B83679">
        <w:rPr>
          <w:rFonts w:ascii="Times New Roman" w:hAnsi="Times New Roman" w:cs="Times New Roman"/>
          <w:lang w:val="en-US"/>
        </w:rPr>
        <w:t>sisoj u duhet t</w:t>
      </w:r>
      <w:r w:rsidR="00825BCB">
        <w:rPr>
          <w:rFonts w:ascii="Times New Roman" w:hAnsi="Times New Roman" w:cs="Times New Roman"/>
          <w:lang w:val="en-US"/>
        </w:rPr>
        <w:t>ë</w:t>
      </w:r>
      <w:r w:rsidR="00B83679">
        <w:rPr>
          <w:rFonts w:ascii="Times New Roman" w:hAnsi="Times New Roman" w:cs="Times New Roman"/>
          <w:lang w:val="en-US"/>
        </w:rPr>
        <w:t xml:space="preserve"> tregojn</w:t>
      </w:r>
      <w:r w:rsidR="00825BCB">
        <w:rPr>
          <w:rFonts w:ascii="Times New Roman" w:hAnsi="Times New Roman" w:cs="Times New Roman"/>
          <w:lang w:val="en-US"/>
        </w:rPr>
        <w:t>ë</w:t>
      </w:r>
      <w:r w:rsidR="00B83679">
        <w:rPr>
          <w:rFonts w:ascii="Times New Roman" w:hAnsi="Times New Roman" w:cs="Times New Roman"/>
          <w:lang w:val="en-US"/>
        </w:rPr>
        <w:t xml:space="preserve"> </w:t>
      </w:r>
      <w:r w:rsidR="00972458">
        <w:rPr>
          <w:rFonts w:ascii="Times New Roman" w:hAnsi="Times New Roman" w:cs="Times New Roman"/>
          <w:lang w:val="en-US"/>
        </w:rPr>
        <w:t>lidership</w:t>
      </w:r>
      <w:r w:rsidR="00A55345" w:rsidRPr="00A55345">
        <w:rPr>
          <w:rFonts w:ascii="Times New Roman" w:hAnsi="Times New Roman" w:cs="Times New Roman"/>
          <w:lang w:val="en-US"/>
        </w:rPr>
        <w:t xml:space="preserve"> </w:t>
      </w:r>
      <w:r w:rsidR="00B83679">
        <w:rPr>
          <w:rFonts w:ascii="Times New Roman" w:hAnsi="Times New Roman" w:cs="Times New Roman"/>
          <w:lang w:val="en-US"/>
        </w:rPr>
        <w:t>duke u treguar mb</w:t>
      </w:r>
      <w:r w:rsidR="00825BCB">
        <w:rPr>
          <w:rFonts w:ascii="Times New Roman" w:hAnsi="Times New Roman" w:cs="Times New Roman"/>
          <w:lang w:val="en-US"/>
        </w:rPr>
        <w:t>ë</w:t>
      </w:r>
      <w:r w:rsidR="00B83679">
        <w:rPr>
          <w:rFonts w:ascii="Times New Roman" w:hAnsi="Times New Roman" w:cs="Times New Roman"/>
          <w:lang w:val="en-US"/>
        </w:rPr>
        <w:t>shtet</w:t>
      </w:r>
      <w:r w:rsidR="00825BCB">
        <w:rPr>
          <w:rFonts w:ascii="Times New Roman" w:hAnsi="Times New Roman" w:cs="Times New Roman"/>
          <w:lang w:val="en-US"/>
        </w:rPr>
        <w:t>ë</w:t>
      </w:r>
      <w:r w:rsidR="00B83679">
        <w:rPr>
          <w:rFonts w:ascii="Times New Roman" w:hAnsi="Times New Roman" w:cs="Times New Roman"/>
          <w:lang w:val="en-US"/>
        </w:rPr>
        <w:t xml:space="preserve">s </w:t>
      </w:r>
      <w:r w:rsidR="00972458">
        <w:rPr>
          <w:rFonts w:ascii="Times New Roman" w:hAnsi="Times New Roman" w:cs="Times New Roman"/>
          <w:lang w:val="en-US"/>
        </w:rPr>
        <w:t xml:space="preserve">dhe </w:t>
      </w:r>
      <w:r w:rsidR="00B83679">
        <w:rPr>
          <w:rFonts w:ascii="Times New Roman" w:hAnsi="Times New Roman" w:cs="Times New Roman"/>
          <w:lang w:val="en-US"/>
        </w:rPr>
        <w:t xml:space="preserve">dialogues me </w:t>
      </w:r>
      <w:r w:rsidR="002F2D34">
        <w:rPr>
          <w:rFonts w:ascii="Times New Roman" w:hAnsi="Times New Roman" w:cs="Times New Roman"/>
          <w:lang w:val="en-US"/>
        </w:rPr>
        <w:t>OSHC</w:t>
      </w:r>
      <w:r w:rsidR="00A55345" w:rsidRPr="00A55345">
        <w:rPr>
          <w:rFonts w:ascii="Times New Roman" w:hAnsi="Times New Roman" w:cs="Times New Roman"/>
          <w:lang w:val="en-US"/>
        </w:rPr>
        <w:t>/</w:t>
      </w:r>
      <w:r w:rsidR="00B83679">
        <w:rPr>
          <w:rFonts w:ascii="Times New Roman" w:hAnsi="Times New Roman" w:cs="Times New Roman"/>
          <w:lang w:val="en-US"/>
        </w:rPr>
        <w:t>b</w:t>
      </w:r>
      <w:r w:rsidR="006101D4">
        <w:rPr>
          <w:rFonts w:ascii="Times New Roman" w:hAnsi="Times New Roman" w:cs="Times New Roman"/>
          <w:lang w:val="en-US"/>
        </w:rPr>
        <w:t>iznese</w:t>
      </w:r>
      <w:r w:rsidR="00B83679">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B83679">
        <w:rPr>
          <w:rFonts w:ascii="Times New Roman" w:hAnsi="Times New Roman" w:cs="Times New Roman"/>
          <w:lang w:val="en-US"/>
        </w:rPr>
        <w:t>mbi masat e jasht</w:t>
      </w:r>
      <w:r w:rsidR="00825BCB">
        <w:rPr>
          <w:rFonts w:ascii="Times New Roman" w:hAnsi="Times New Roman" w:cs="Times New Roman"/>
          <w:lang w:val="en-US"/>
        </w:rPr>
        <w:t>ë</w:t>
      </w:r>
      <w:r w:rsidR="00B83679">
        <w:rPr>
          <w:rFonts w:ascii="Times New Roman" w:hAnsi="Times New Roman" w:cs="Times New Roman"/>
          <w:lang w:val="en-US"/>
        </w:rPr>
        <w:t>zakonshme p</w:t>
      </w:r>
      <w:r w:rsidR="00825BCB">
        <w:rPr>
          <w:rFonts w:ascii="Times New Roman" w:hAnsi="Times New Roman" w:cs="Times New Roman"/>
          <w:lang w:val="en-US"/>
        </w:rPr>
        <w:t>ë</w:t>
      </w:r>
      <w:r w:rsidR="00B83679">
        <w:rPr>
          <w:rFonts w:ascii="Times New Roman" w:hAnsi="Times New Roman" w:cs="Times New Roman"/>
          <w:lang w:val="en-US"/>
        </w:rPr>
        <w:t>r menaxhimin e situatave komplekse</w:t>
      </w:r>
      <w:r w:rsidR="00A55345" w:rsidRPr="00A55345">
        <w:rPr>
          <w:rFonts w:ascii="Times New Roman" w:hAnsi="Times New Roman" w:cs="Times New Roman"/>
          <w:lang w:val="en-US"/>
        </w:rPr>
        <w:t xml:space="preserve">. </w:t>
      </w:r>
      <w:r w:rsidR="00B83679">
        <w:rPr>
          <w:rFonts w:ascii="Times New Roman" w:hAnsi="Times New Roman" w:cs="Times New Roman"/>
          <w:lang w:val="en-US"/>
        </w:rPr>
        <w:t>Duke qen</w:t>
      </w:r>
      <w:r w:rsidR="00825BCB">
        <w:rPr>
          <w:rFonts w:ascii="Times New Roman" w:hAnsi="Times New Roman" w:cs="Times New Roman"/>
          <w:lang w:val="en-US"/>
        </w:rPr>
        <w:t>ë</w:t>
      </w:r>
      <w:r w:rsidR="00B83679">
        <w:rPr>
          <w:rFonts w:ascii="Times New Roman" w:hAnsi="Times New Roman" w:cs="Times New Roman"/>
          <w:lang w:val="en-US"/>
        </w:rPr>
        <w:t xml:space="preserve"> se kemi t</w:t>
      </w:r>
      <w:r w:rsidR="00825BCB">
        <w:rPr>
          <w:rFonts w:ascii="Times New Roman" w:hAnsi="Times New Roman" w:cs="Times New Roman"/>
          <w:lang w:val="en-US"/>
        </w:rPr>
        <w:t>ë</w:t>
      </w:r>
      <w:r w:rsidR="00B83679">
        <w:rPr>
          <w:rFonts w:ascii="Times New Roman" w:hAnsi="Times New Roman" w:cs="Times New Roman"/>
          <w:lang w:val="en-US"/>
        </w:rPr>
        <w:t xml:space="preserve"> b</w:t>
      </w:r>
      <w:r w:rsidR="00825BCB">
        <w:rPr>
          <w:rFonts w:ascii="Times New Roman" w:hAnsi="Times New Roman" w:cs="Times New Roman"/>
          <w:lang w:val="en-US"/>
        </w:rPr>
        <w:t>ë</w:t>
      </w:r>
      <w:r w:rsidR="00B83679">
        <w:rPr>
          <w:rFonts w:ascii="Times New Roman" w:hAnsi="Times New Roman" w:cs="Times New Roman"/>
          <w:lang w:val="en-US"/>
        </w:rPr>
        <w:t>jm</w:t>
      </w:r>
      <w:r w:rsidR="00825BCB">
        <w:rPr>
          <w:rFonts w:ascii="Times New Roman" w:hAnsi="Times New Roman" w:cs="Times New Roman"/>
          <w:lang w:val="en-US"/>
        </w:rPr>
        <w:t>ë</w:t>
      </w:r>
      <w:r w:rsidR="00B83679">
        <w:rPr>
          <w:rFonts w:ascii="Times New Roman" w:hAnsi="Times New Roman" w:cs="Times New Roman"/>
          <w:lang w:val="en-US"/>
        </w:rPr>
        <w:t xml:space="preserve"> me nj</w:t>
      </w:r>
      <w:r w:rsidR="00825BCB">
        <w:rPr>
          <w:rFonts w:ascii="Times New Roman" w:hAnsi="Times New Roman" w:cs="Times New Roman"/>
          <w:lang w:val="en-US"/>
        </w:rPr>
        <w:t>ë</w:t>
      </w:r>
      <w:r w:rsidR="00B83679">
        <w:rPr>
          <w:rFonts w:ascii="Times New Roman" w:hAnsi="Times New Roman" w:cs="Times New Roman"/>
          <w:lang w:val="en-US"/>
        </w:rPr>
        <w:t xml:space="preserve"> kriz</w:t>
      </w:r>
      <w:r w:rsidR="00825BCB">
        <w:rPr>
          <w:rFonts w:ascii="Times New Roman" w:hAnsi="Times New Roman" w:cs="Times New Roman"/>
          <w:lang w:val="en-US"/>
        </w:rPr>
        <w:t>ë</w:t>
      </w:r>
      <w:r w:rsidR="00B83679">
        <w:rPr>
          <w:rFonts w:ascii="Times New Roman" w:hAnsi="Times New Roman" w:cs="Times New Roman"/>
          <w:lang w:val="en-US"/>
        </w:rPr>
        <w:t xml:space="preserve"> t</w:t>
      </w:r>
      <w:r w:rsidR="00825BCB">
        <w:rPr>
          <w:rFonts w:ascii="Times New Roman" w:hAnsi="Times New Roman" w:cs="Times New Roman"/>
          <w:lang w:val="en-US"/>
        </w:rPr>
        <w:t>ë</w:t>
      </w:r>
      <w:r w:rsidR="00B83679">
        <w:rPr>
          <w:rFonts w:ascii="Times New Roman" w:hAnsi="Times New Roman" w:cs="Times New Roman"/>
          <w:lang w:val="en-US"/>
        </w:rPr>
        <w:t xml:space="preserve"> jasht</w:t>
      </w:r>
      <w:r w:rsidR="00825BCB">
        <w:rPr>
          <w:rFonts w:ascii="Times New Roman" w:hAnsi="Times New Roman" w:cs="Times New Roman"/>
          <w:lang w:val="en-US"/>
        </w:rPr>
        <w:t>ë</w:t>
      </w:r>
      <w:r w:rsidR="00B83679">
        <w:rPr>
          <w:rFonts w:ascii="Times New Roman" w:hAnsi="Times New Roman" w:cs="Times New Roman"/>
          <w:lang w:val="en-US"/>
        </w:rPr>
        <w:t>zakonshme</w:t>
      </w:r>
      <w:r w:rsidR="00A55345" w:rsidRPr="00A55345">
        <w:rPr>
          <w:rFonts w:ascii="Times New Roman" w:hAnsi="Times New Roman" w:cs="Times New Roman"/>
          <w:lang w:val="en-US"/>
        </w:rPr>
        <w:t xml:space="preserve">, </w:t>
      </w:r>
      <w:r w:rsidR="00B83679">
        <w:rPr>
          <w:rFonts w:ascii="Times New Roman" w:hAnsi="Times New Roman" w:cs="Times New Roman"/>
          <w:lang w:val="en-US"/>
        </w:rPr>
        <w:t>atyre u duhet t</w:t>
      </w:r>
      <w:r w:rsidR="00825BCB">
        <w:rPr>
          <w:rFonts w:ascii="Times New Roman" w:hAnsi="Times New Roman" w:cs="Times New Roman"/>
          <w:lang w:val="en-US"/>
        </w:rPr>
        <w:t>ë</w:t>
      </w:r>
      <w:r w:rsidR="00B83679">
        <w:rPr>
          <w:rFonts w:ascii="Times New Roman" w:hAnsi="Times New Roman" w:cs="Times New Roman"/>
          <w:lang w:val="en-US"/>
        </w:rPr>
        <w:t xml:space="preserve"> ken</w:t>
      </w:r>
      <w:r w:rsidR="00825BCB">
        <w:rPr>
          <w:rFonts w:ascii="Times New Roman" w:hAnsi="Times New Roman" w:cs="Times New Roman"/>
          <w:lang w:val="en-US"/>
        </w:rPr>
        <w:t>ë</w:t>
      </w:r>
      <w:r w:rsidR="00B83679">
        <w:rPr>
          <w:rFonts w:ascii="Times New Roman" w:hAnsi="Times New Roman" w:cs="Times New Roman"/>
          <w:lang w:val="en-US"/>
        </w:rPr>
        <w:t xml:space="preserve"> nj</w:t>
      </w:r>
      <w:r w:rsidR="00825BCB">
        <w:rPr>
          <w:rFonts w:ascii="Times New Roman" w:hAnsi="Times New Roman" w:cs="Times New Roman"/>
          <w:lang w:val="en-US"/>
        </w:rPr>
        <w:t>ë</w:t>
      </w:r>
      <w:r w:rsidR="00B83679">
        <w:rPr>
          <w:rFonts w:ascii="Times New Roman" w:hAnsi="Times New Roman" w:cs="Times New Roman"/>
          <w:lang w:val="en-US"/>
        </w:rPr>
        <w:t xml:space="preserve"> </w:t>
      </w:r>
      <w:r w:rsidR="00A55345" w:rsidRPr="00A55345">
        <w:rPr>
          <w:rFonts w:ascii="Times New Roman" w:hAnsi="Times New Roman" w:cs="Times New Roman"/>
          <w:lang w:val="en-US"/>
        </w:rPr>
        <w:t>“</w:t>
      </w:r>
      <w:r w:rsidR="00B83679">
        <w:rPr>
          <w:rFonts w:ascii="Times New Roman" w:hAnsi="Times New Roman" w:cs="Times New Roman"/>
          <w:lang w:val="en-US"/>
        </w:rPr>
        <w:t>q</w:t>
      </w:r>
      <w:r w:rsidR="00825BCB">
        <w:rPr>
          <w:rFonts w:ascii="Times New Roman" w:hAnsi="Times New Roman" w:cs="Times New Roman"/>
          <w:lang w:val="en-US"/>
        </w:rPr>
        <w:t>ë</w:t>
      </w:r>
      <w:r w:rsidR="00B83679">
        <w:rPr>
          <w:rFonts w:ascii="Times New Roman" w:hAnsi="Times New Roman" w:cs="Times New Roman"/>
          <w:lang w:val="en-US"/>
        </w:rPr>
        <w:t>ndrim t</w:t>
      </w:r>
      <w:r w:rsidR="00825BCB">
        <w:rPr>
          <w:rFonts w:ascii="Times New Roman" w:hAnsi="Times New Roman" w:cs="Times New Roman"/>
          <w:lang w:val="en-US"/>
        </w:rPr>
        <w:t>ë</w:t>
      </w:r>
      <w:r w:rsidR="00B83679">
        <w:rPr>
          <w:rFonts w:ascii="Times New Roman" w:hAnsi="Times New Roman" w:cs="Times New Roman"/>
          <w:lang w:val="en-US"/>
        </w:rPr>
        <w:t xml:space="preserve"> bashk</w:t>
      </w:r>
      <w:r w:rsidR="00825BCB">
        <w:rPr>
          <w:rFonts w:ascii="Times New Roman" w:hAnsi="Times New Roman" w:cs="Times New Roman"/>
          <w:lang w:val="en-US"/>
        </w:rPr>
        <w:t>ë</w:t>
      </w:r>
      <w:r w:rsidR="00B83679">
        <w:rPr>
          <w:rFonts w:ascii="Times New Roman" w:hAnsi="Times New Roman" w:cs="Times New Roman"/>
          <w:lang w:val="en-US"/>
        </w:rPr>
        <w:t>ndarjes s</w:t>
      </w:r>
      <w:r w:rsidR="00825BCB">
        <w:rPr>
          <w:rFonts w:ascii="Times New Roman" w:hAnsi="Times New Roman" w:cs="Times New Roman"/>
          <w:lang w:val="en-US"/>
        </w:rPr>
        <w:t>ë</w:t>
      </w:r>
      <w:r w:rsidR="00B83679">
        <w:rPr>
          <w:rFonts w:ascii="Times New Roman" w:hAnsi="Times New Roman" w:cs="Times New Roman"/>
          <w:lang w:val="en-US"/>
        </w:rPr>
        <w:t xml:space="preserve"> rrezikut real</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sidR="00B83679">
        <w:rPr>
          <w:rFonts w:ascii="Times New Roman" w:hAnsi="Times New Roman" w:cs="Times New Roman"/>
          <w:lang w:val="en-US"/>
        </w:rPr>
        <w:t>k</w:t>
      </w:r>
      <w:r w:rsidR="00825BCB">
        <w:rPr>
          <w:rFonts w:ascii="Times New Roman" w:hAnsi="Times New Roman" w:cs="Times New Roman"/>
          <w:lang w:val="en-US"/>
        </w:rPr>
        <w:t>ë</w:t>
      </w:r>
      <w:r w:rsidR="00B83679">
        <w:rPr>
          <w:rFonts w:ascii="Times New Roman" w:hAnsi="Times New Roman" w:cs="Times New Roman"/>
          <w:lang w:val="en-US"/>
        </w:rPr>
        <w:t>sisoj t</w:t>
      </w:r>
      <w:r w:rsidR="00825BCB">
        <w:rPr>
          <w:rFonts w:ascii="Times New Roman" w:hAnsi="Times New Roman" w:cs="Times New Roman"/>
          <w:lang w:val="en-US"/>
        </w:rPr>
        <w:t>ë</w:t>
      </w:r>
      <w:r w:rsidR="00B83679">
        <w:rPr>
          <w:rFonts w:ascii="Times New Roman" w:hAnsi="Times New Roman" w:cs="Times New Roman"/>
          <w:lang w:val="en-US"/>
        </w:rPr>
        <w:t xml:space="preserve"> adoptojn</w:t>
      </w:r>
      <w:r w:rsidR="00825BCB">
        <w:rPr>
          <w:rFonts w:ascii="Times New Roman" w:hAnsi="Times New Roman" w:cs="Times New Roman"/>
          <w:lang w:val="en-US"/>
        </w:rPr>
        <w:t>ë</w:t>
      </w:r>
      <w:r w:rsidR="00B83679">
        <w:rPr>
          <w:rFonts w:ascii="Times New Roman" w:hAnsi="Times New Roman" w:cs="Times New Roman"/>
          <w:lang w:val="en-US"/>
        </w:rPr>
        <w:t xml:space="preserve"> masa t</w:t>
      </w:r>
      <w:r w:rsidR="00825BCB">
        <w:rPr>
          <w:rFonts w:ascii="Times New Roman" w:hAnsi="Times New Roman" w:cs="Times New Roman"/>
          <w:lang w:val="en-US"/>
        </w:rPr>
        <w:t>ë</w:t>
      </w:r>
      <w:r w:rsidR="00B83679">
        <w:rPr>
          <w:rFonts w:ascii="Times New Roman" w:hAnsi="Times New Roman" w:cs="Times New Roman"/>
          <w:lang w:val="en-US"/>
        </w:rPr>
        <w:t xml:space="preserve"> jasht</w:t>
      </w:r>
      <w:r w:rsidR="00825BCB">
        <w:rPr>
          <w:rFonts w:ascii="Times New Roman" w:hAnsi="Times New Roman" w:cs="Times New Roman"/>
          <w:lang w:val="en-US"/>
        </w:rPr>
        <w:t>ë</w:t>
      </w:r>
      <w:r w:rsidR="00B83679">
        <w:rPr>
          <w:rFonts w:ascii="Times New Roman" w:hAnsi="Times New Roman" w:cs="Times New Roman"/>
          <w:lang w:val="en-US"/>
        </w:rPr>
        <w:t>zakonshme p</w:t>
      </w:r>
      <w:r w:rsidR="00825BCB">
        <w:rPr>
          <w:rFonts w:ascii="Times New Roman" w:hAnsi="Times New Roman" w:cs="Times New Roman"/>
          <w:lang w:val="en-US"/>
        </w:rPr>
        <w:t>ë</w:t>
      </w:r>
      <w:r w:rsidR="00B83679">
        <w:rPr>
          <w:rFonts w:ascii="Times New Roman" w:hAnsi="Times New Roman" w:cs="Times New Roman"/>
          <w:lang w:val="en-US"/>
        </w:rPr>
        <w:t>r procese vendimmarr</w:t>
      </w:r>
      <w:r w:rsidR="00825BCB">
        <w:rPr>
          <w:rFonts w:ascii="Times New Roman" w:hAnsi="Times New Roman" w:cs="Times New Roman"/>
          <w:lang w:val="en-US"/>
        </w:rPr>
        <w:t>ë</w:t>
      </w:r>
      <w:r w:rsidR="00B83679">
        <w:rPr>
          <w:rFonts w:ascii="Times New Roman" w:hAnsi="Times New Roman" w:cs="Times New Roman"/>
          <w:lang w:val="en-US"/>
        </w:rPr>
        <w:t>se t</w:t>
      </w:r>
      <w:r w:rsidR="00825BCB">
        <w:rPr>
          <w:rFonts w:ascii="Times New Roman" w:hAnsi="Times New Roman" w:cs="Times New Roman"/>
          <w:lang w:val="en-US"/>
        </w:rPr>
        <w:t>ë</w:t>
      </w:r>
      <w:r w:rsidR="00B83679">
        <w:rPr>
          <w:rFonts w:ascii="Times New Roman" w:hAnsi="Times New Roman" w:cs="Times New Roman"/>
          <w:lang w:val="en-US"/>
        </w:rPr>
        <w:t xml:space="preserve"> shpejta dhe elastike</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B83679"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Balancimi</w:t>
      </w:r>
      <w:r w:rsidR="008E2D97">
        <w:rPr>
          <w:rFonts w:ascii="Times New Roman" w:hAnsi="Times New Roman" w:cs="Times New Roman"/>
          <w:b/>
          <w:bCs/>
          <w:lang w:val="en-US"/>
        </w:rPr>
        <w:t xml:space="preserve"> i </w:t>
      </w:r>
      <w:r w:rsidR="00972458">
        <w:rPr>
          <w:rFonts w:ascii="Times New Roman" w:hAnsi="Times New Roman" w:cs="Times New Roman"/>
          <w:b/>
          <w:bCs/>
          <w:lang w:val="en-US"/>
        </w:rPr>
        <w:t>lidership</w:t>
      </w:r>
      <w:r>
        <w:rPr>
          <w:rFonts w:ascii="Times New Roman" w:hAnsi="Times New Roman" w:cs="Times New Roman"/>
          <w:b/>
          <w:bCs/>
          <w:lang w:val="en-US"/>
        </w:rPr>
        <w:t>it</w:t>
      </w:r>
      <w:r w:rsidR="00972458">
        <w:rPr>
          <w:rFonts w:ascii="Times New Roman" w:hAnsi="Times New Roman" w:cs="Times New Roman"/>
          <w:b/>
          <w:bCs/>
          <w:lang w:val="en-US"/>
        </w:rPr>
        <w:t xml:space="preserve"> dhe </w:t>
      </w:r>
      <w:r>
        <w:rPr>
          <w:rFonts w:ascii="Times New Roman" w:hAnsi="Times New Roman" w:cs="Times New Roman"/>
          <w:b/>
          <w:bCs/>
          <w:lang w:val="en-US"/>
        </w:rPr>
        <w:t>roleve n</w:t>
      </w:r>
      <w:r w:rsidR="00825BCB">
        <w:rPr>
          <w:rFonts w:ascii="Times New Roman" w:hAnsi="Times New Roman" w:cs="Times New Roman"/>
          <w:b/>
          <w:bCs/>
          <w:lang w:val="en-US"/>
        </w:rPr>
        <w:t>ë</w:t>
      </w:r>
      <w:r>
        <w:rPr>
          <w:rFonts w:ascii="Times New Roman" w:hAnsi="Times New Roman" w:cs="Times New Roman"/>
          <w:b/>
          <w:bCs/>
          <w:lang w:val="en-US"/>
        </w:rPr>
        <w:t xml:space="preserve"> menaxhim</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Aktualisht ka nj</w:t>
      </w:r>
      <w:r w:rsidR="00825BCB">
        <w:rPr>
          <w:rFonts w:ascii="Times New Roman" w:hAnsi="Times New Roman" w:cs="Times New Roman"/>
          <w:lang w:val="en-US"/>
        </w:rPr>
        <w:t>ë</w:t>
      </w:r>
      <w:r>
        <w:rPr>
          <w:rFonts w:ascii="Times New Roman" w:hAnsi="Times New Roman" w:cs="Times New Roman"/>
          <w:lang w:val="en-US"/>
        </w:rPr>
        <w:t xml:space="preserve"> debat mes studiuesve lidhur me </w:t>
      </w:r>
      <w:r w:rsidR="00A55345" w:rsidRPr="00A55345">
        <w:rPr>
          <w:rFonts w:ascii="Times New Roman" w:hAnsi="Times New Roman" w:cs="Times New Roman"/>
          <w:lang w:val="en-US"/>
        </w:rPr>
        <w:t>influenc</w:t>
      </w:r>
      <w:r w:rsidR="00825BCB">
        <w:rPr>
          <w:rFonts w:ascii="Times New Roman" w:hAnsi="Times New Roman" w:cs="Times New Roman"/>
          <w:lang w:val="en-US"/>
        </w:rPr>
        <w:t>ë</w:t>
      </w:r>
      <w:r>
        <w:rPr>
          <w:rFonts w:ascii="Times New Roman" w:hAnsi="Times New Roman" w:cs="Times New Roman"/>
          <w:lang w:val="en-US"/>
        </w:rPr>
        <w:t>n</w:t>
      </w:r>
      <w:r w:rsidR="00A55345" w:rsidRPr="00A55345">
        <w:rPr>
          <w:rFonts w:ascii="Times New Roman" w:hAnsi="Times New Roman" w:cs="Times New Roman"/>
          <w:lang w:val="en-US"/>
        </w:rPr>
        <w:t xml:space="preserve"> </w:t>
      </w:r>
      <w:r>
        <w:rPr>
          <w:rFonts w:ascii="Times New Roman" w:hAnsi="Times New Roman" w:cs="Times New Roman"/>
          <w:lang w:val="en-US"/>
        </w:rPr>
        <w:t>e kultur</w:t>
      </w:r>
      <w:r w:rsidR="00825BCB">
        <w:rPr>
          <w:rFonts w:ascii="Times New Roman" w:hAnsi="Times New Roman" w:cs="Times New Roman"/>
          <w:lang w:val="en-US"/>
        </w:rPr>
        <w:t>ë</w:t>
      </w:r>
      <w:r>
        <w:rPr>
          <w:rFonts w:ascii="Times New Roman" w:hAnsi="Times New Roman" w:cs="Times New Roman"/>
          <w:lang w:val="en-US"/>
        </w:rPr>
        <w:t>s s</w:t>
      </w:r>
      <w:r w:rsidR="00825BCB">
        <w:rPr>
          <w:rFonts w:ascii="Times New Roman" w:hAnsi="Times New Roman" w:cs="Times New Roman"/>
          <w:lang w:val="en-US"/>
        </w:rPr>
        <w:t>ë</w:t>
      </w:r>
      <w:r>
        <w:rPr>
          <w:rFonts w:ascii="Times New Roman" w:hAnsi="Times New Roman" w:cs="Times New Roman"/>
          <w:lang w:val="en-US"/>
        </w:rPr>
        <w:t xml:space="preserve"> menaxhimit </w:t>
      </w:r>
      <w:r w:rsidR="00972458">
        <w:rPr>
          <w:rFonts w:ascii="Times New Roman" w:hAnsi="Times New Roman" w:cs="Times New Roman"/>
          <w:lang w:val="en-US"/>
        </w:rPr>
        <w:t xml:space="preserve">dhe </w:t>
      </w:r>
      <w:r>
        <w:rPr>
          <w:rFonts w:ascii="Times New Roman" w:hAnsi="Times New Roman" w:cs="Times New Roman"/>
          <w:lang w:val="en-US"/>
        </w:rPr>
        <w:t>stileve t</w:t>
      </w:r>
      <w:r w:rsidR="00825BCB">
        <w:rPr>
          <w:rFonts w:ascii="Times New Roman" w:hAnsi="Times New Roman" w:cs="Times New Roman"/>
          <w:lang w:val="en-US"/>
        </w:rPr>
        <w:t>ë</w:t>
      </w:r>
      <w:r>
        <w:rPr>
          <w:rFonts w:ascii="Times New Roman" w:hAnsi="Times New Roman" w:cs="Times New Roman"/>
          <w:lang w:val="en-US"/>
        </w:rPr>
        <w:t xml:space="preserve"> drejtimit</w:t>
      </w:r>
      <w:r w:rsidR="00A55345" w:rsidRPr="00A55345">
        <w:rPr>
          <w:rFonts w:ascii="Times New Roman" w:hAnsi="Times New Roman" w:cs="Times New Roman"/>
          <w:lang w:val="en-US"/>
        </w:rPr>
        <w:t xml:space="preserve">. </w:t>
      </w:r>
      <w:r>
        <w:rPr>
          <w:rFonts w:ascii="Times New Roman" w:hAnsi="Times New Roman" w:cs="Times New Roman"/>
          <w:lang w:val="en-US"/>
        </w:rPr>
        <w:t>Si drejtues</w:t>
      </w:r>
      <w:r w:rsidRPr="00A55345">
        <w:rPr>
          <w:rFonts w:ascii="Times New Roman" w:hAnsi="Times New Roman" w:cs="Times New Roman"/>
          <w:lang w:val="en-US"/>
        </w:rPr>
        <w:t>s</w:t>
      </w:r>
      <w:r>
        <w:rPr>
          <w:rFonts w:ascii="Times New Roman" w:hAnsi="Times New Roman" w:cs="Times New Roman"/>
          <w:lang w:val="en-US"/>
        </w:rPr>
        <w:t>it</w:t>
      </w:r>
      <w:r w:rsidRPr="00A55345">
        <w:rPr>
          <w:rFonts w:ascii="Times New Roman" w:hAnsi="Times New Roman" w:cs="Times New Roman"/>
          <w:lang w:val="en-US"/>
        </w:rPr>
        <w:t xml:space="preserve"> </w:t>
      </w:r>
      <w:r w:rsidR="00A55345" w:rsidRPr="00A55345">
        <w:rPr>
          <w:rFonts w:ascii="Times New Roman" w:hAnsi="Times New Roman" w:cs="Times New Roman"/>
          <w:lang w:val="en-US"/>
        </w:rPr>
        <w:t>“paternalist</w:t>
      </w:r>
      <w:r w:rsidR="00825BCB">
        <w:rPr>
          <w:rFonts w:ascii="Times New Roman" w:hAnsi="Times New Roman" w:cs="Times New Roman"/>
          <w:lang w:val="en-US"/>
        </w:rPr>
        <w:t>ë</w:t>
      </w:r>
      <w:r w:rsidR="00A55345" w:rsidRPr="00A55345">
        <w:rPr>
          <w:rFonts w:ascii="Times New Roman" w:hAnsi="Times New Roman" w:cs="Times New Roman"/>
          <w:lang w:val="en-US"/>
        </w:rPr>
        <w:t>” (</w:t>
      </w:r>
      <w:r>
        <w:rPr>
          <w:rFonts w:ascii="Times New Roman" w:hAnsi="Times New Roman" w:cs="Times New Roman"/>
          <w:lang w:val="en-US"/>
        </w:rPr>
        <w:t>drejtues</w:t>
      </w:r>
      <w:r w:rsidRPr="00A55345">
        <w:rPr>
          <w:rFonts w:ascii="Times New Roman" w:hAnsi="Times New Roman" w:cs="Times New Roman"/>
          <w:lang w:val="en-US"/>
        </w:rPr>
        <w:t xml:space="preserve">s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fort</w:t>
      </w:r>
      <w:r w:rsidR="00825BCB">
        <w:rPr>
          <w:rFonts w:ascii="Times New Roman" w:hAnsi="Times New Roman" w:cs="Times New Roman"/>
          <w:lang w:val="en-US"/>
        </w:rPr>
        <w:t>ë</w:t>
      </w:r>
      <w:r>
        <w:rPr>
          <w:rFonts w:ascii="Times New Roman" w:hAnsi="Times New Roman" w:cs="Times New Roman"/>
          <w:lang w:val="en-US"/>
        </w:rPr>
        <w:t xml:space="preserve"> karizmatik</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vendosin p</w:t>
      </w:r>
      <w:r w:rsidR="00825BCB">
        <w:rPr>
          <w:rFonts w:ascii="Times New Roman" w:hAnsi="Times New Roman" w:cs="Times New Roman"/>
          <w:lang w:val="en-US"/>
        </w:rPr>
        <w:t>ë</w:t>
      </w:r>
      <w:r>
        <w:rPr>
          <w:rFonts w:ascii="Times New Roman" w:hAnsi="Times New Roman" w:cs="Times New Roman"/>
          <w:lang w:val="en-US"/>
        </w:rPr>
        <w:t>r pothuajse gjith</w:t>
      </w:r>
      <w:r w:rsidR="008E2D97">
        <w:rPr>
          <w:rFonts w:ascii="Times New Roman" w:hAnsi="Times New Roman" w:cs="Times New Roman"/>
          <w:lang w:val="en-US"/>
        </w:rPr>
        <w:t xml:space="preserve"> ç</w:t>
      </w:r>
      <w:r>
        <w:rPr>
          <w:rFonts w:ascii="Times New Roman" w:hAnsi="Times New Roman" w:cs="Times New Roman"/>
          <w:lang w:val="en-US"/>
        </w:rPr>
        <w:t>ka pa p</w:t>
      </w:r>
      <w:r w:rsidR="00825BCB">
        <w:rPr>
          <w:rFonts w:ascii="Times New Roman" w:hAnsi="Times New Roman" w:cs="Times New Roman"/>
          <w:lang w:val="en-US"/>
        </w:rPr>
        <w:t>ë</w:t>
      </w:r>
      <w:r>
        <w:rPr>
          <w:rFonts w:ascii="Times New Roman" w:hAnsi="Times New Roman" w:cs="Times New Roman"/>
          <w:lang w:val="en-US"/>
        </w:rPr>
        <w:t>rfshirjen e mjaftueshme t</w:t>
      </w:r>
      <w:r w:rsidR="00825BCB">
        <w:rPr>
          <w:rFonts w:ascii="Times New Roman" w:hAnsi="Times New Roman" w:cs="Times New Roman"/>
          <w:lang w:val="en-US"/>
        </w:rPr>
        <w:t>ë</w:t>
      </w:r>
      <w:r>
        <w:rPr>
          <w:rFonts w:ascii="Times New Roman" w:hAnsi="Times New Roman" w:cs="Times New Roman"/>
          <w:lang w:val="en-US"/>
        </w:rPr>
        <w:t xml:space="preserve"> niveleve t</w:t>
      </w:r>
      <w:r w:rsidR="00825BCB">
        <w:rPr>
          <w:rFonts w:ascii="Times New Roman" w:hAnsi="Times New Roman" w:cs="Times New Roman"/>
          <w:lang w:val="en-US"/>
        </w:rPr>
        <w:t>ë</w:t>
      </w:r>
      <w:r>
        <w:rPr>
          <w:rFonts w:ascii="Times New Roman" w:hAnsi="Times New Roman" w:cs="Times New Roman"/>
          <w:lang w:val="en-US"/>
        </w:rPr>
        <w:t xml:space="preserve"> ul</w:t>
      </w:r>
      <w:r w:rsidR="00825BCB">
        <w:rPr>
          <w:rFonts w:ascii="Times New Roman" w:hAnsi="Times New Roman" w:cs="Times New Roman"/>
          <w:lang w:val="en-US"/>
        </w:rPr>
        <w:t>ë</w:t>
      </w:r>
      <w:r>
        <w:rPr>
          <w:rFonts w:ascii="Times New Roman" w:hAnsi="Times New Roman" w:cs="Times New Roman"/>
          <w:lang w:val="en-US"/>
        </w:rPr>
        <w:t>ta t</w:t>
      </w:r>
      <w:r w:rsidR="00825BCB">
        <w:rPr>
          <w:rFonts w:ascii="Times New Roman" w:hAnsi="Times New Roman" w:cs="Times New Roman"/>
          <w:lang w:val="en-US"/>
        </w:rPr>
        <w:t>ë</w:t>
      </w:r>
      <w:r>
        <w:rPr>
          <w:rFonts w:ascii="Times New Roman" w:hAnsi="Times New Roman" w:cs="Times New Roman"/>
          <w:lang w:val="en-US"/>
        </w:rPr>
        <w:t xml:space="preserve"> menaxhimit</w:t>
      </w:r>
      <w:r w:rsidR="00A55345" w:rsidRPr="00A55345">
        <w:rPr>
          <w:rFonts w:ascii="Times New Roman" w:hAnsi="Times New Roman" w:cs="Times New Roman"/>
          <w:lang w:val="en-US"/>
        </w:rPr>
        <w:t>)</w:t>
      </w:r>
      <w:r w:rsidR="006C2D19">
        <w:rPr>
          <w:rFonts w:ascii="Times New Roman" w:hAnsi="Times New Roman" w:cs="Times New Roman"/>
          <w:lang w:val="en-US"/>
        </w:rPr>
        <w:t>,</w:t>
      </w:r>
      <w:r w:rsidR="00972458">
        <w:rPr>
          <w:rFonts w:ascii="Times New Roman" w:hAnsi="Times New Roman" w:cs="Times New Roman"/>
          <w:lang w:val="en-US"/>
        </w:rPr>
        <w:t xml:space="preserve"> </w:t>
      </w:r>
      <w:r w:rsidR="006C2D19">
        <w:rPr>
          <w:rFonts w:ascii="Times New Roman" w:hAnsi="Times New Roman" w:cs="Times New Roman"/>
          <w:lang w:val="en-US"/>
        </w:rPr>
        <w:t>ashtu e</w:t>
      </w:r>
      <w:r w:rsidR="00972458">
        <w:rPr>
          <w:rFonts w:ascii="Times New Roman" w:hAnsi="Times New Roman" w:cs="Times New Roman"/>
          <w:lang w:val="en-US"/>
        </w:rPr>
        <w:t xml:space="preserve">dhe </w:t>
      </w:r>
      <w:r w:rsidR="006C2D19">
        <w:rPr>
          <w:rFonts w:ascii="Times New Roman" w:hAnsi="Times New Roman" w:cs="Times New Roman"/>
          <w:lang w:val="en-US"/>
        </w:rPr>
        <w:t>drejtuesit</w:t>
      </w:r>
      <w:r w:rsidR="006C2D19" w:rsidRPr="00A55345">
        <w:rPr>
          <w:rFonts w:ascii="Times New Roman" w:hAnsi="Times New Roman" w:cs="Times New Roman"/>
          <w:lang w:val="en-US"/>
        </w:rPr>
        <w:t xml:space="preserve"> </w:t>
      </w:r>
      <w:r w:rsidR="00A55345" w:rsidRPr="00A55345">
        <w:rPr>
          <w:rFonts w:ascii="Times New Roman" w:hAnsi="Times New Roman" w:cs="Times New Roman"/>
          <w:lang w:val="en-US"/>
        </w:rPr>
        <w:t>“absen</w:t>
      </w:r>
      <w:r w:rsidR="006C2D19">
        <w:rPr>
          <w:rFonts w:ascii="Times New Roman" w:hAnsi="Times New Roman" w:cs="Times New Roman"/>
          <w:lang w:val="en-US"/>
        </w:rPr>
        <w:t>t</w:t>
      </w:r>
      <w:r w:rsidR="00A55345" w:rsidRPr="00A55345">
        <w:rPr>
          <w:rFonts w:ascii="Times New Roman" w:hAnsi="Times New Roman" w:cs="Times New Roman"/>
          <w:lang w:val="en-US"/>
        </w:rPr>
        <w:t>ist</w:t>
      </w:r>
      <w:r w:rsidR="00825BCB">
        <w:rPr>
          <w:rFonts w:ascii="Times New Roman" w:hAnsi="Times New Roman" w:cs="Times New Roman"/>
          <w:lang w:val="en-US"/>
        </w:rPr>
        <w:t>ë</w:t>
      </w:r>
      <w:r w:rsidR="00A55345" w:rsidRPr="00A55345">
        <w:rPr>
          <w:rFonts w:ascii="Times New Roman" w:hAnsi="Times New Roman" w:cs="Times New Roman"/>
          <w:lang w:val="en-US"/>
        </w:rPr>
        <w:t>” (</w:t>
      </w:r>
      <w:r w:rsidR="006C2D19">
        <w:rPr>
          <w:rFonts w:ascii="Times New Roman" w:hAnsi="Times New Roman" w:cs="Times New Roman"/>
          <w:lang w:val="en-US"/>
        </w:rPr>
        <w:t>q</w:t>
      </w:r>
      <w:r w:rsidR="00825BCB">
        <w:rPr>
          <w:rFonts w:ascii="Times New Roman" w:hAnsi="Times New Roman" w:cs="Times New Roman"/>
          <w:lang w:val="en-US"/>
        </w:rPr>
        <w:t>ë</w:t>
      </w:r>
      <w:r w:rsidR="006C2D19">
        <w:rPr>
          <w:rFonts w:ascii="Times New Roman" w:hAnsi="Times New Roman" w:cs="Times New Roman"/>
          <w:lang w:val="en-US"/>
        </w:rPr>
        <w:t xml:space="preserve"> jan</w:t>
      </w:r>
      <w:r w:rsidR="00825BCB">
        <w:rPr>
          <w:rFonts w:ascii="Times New Roman" w:hAnsi="Times New Roman" w:cs="Times New Roman"/>
          <w:lang w:val="en-US"/>
        </w:rPr>
        <w:t>ë</w:t>
      </w:r>
      <w:r w:rsidR="006C2D19">
        <w:rPr>
          <w:rFonts w:ascii="Times New Roman" w:hAnsi="Times New Roman" w:cs="Times New Roman"/>
          <w:lang w:val="en-US"/>
        </w:rPr>
        <w:t xml:space="preserve"> </w:t>
      </w:r>
      <w:r w:rsidR="00386137">
        <w:rPr>
          <w:rFonts w:ascii="Times New Roman" w:hAnsi="Times New Roman" w:cs="Times New Roman"/>
          <w:lang w:val="en-US"/>
        </w:rPr>
        <w:t>t</w:t>
      </w:r>
      <w:r w:rsidR="00825BCB">
        <w:rPr>
          <w:rFonts w:ascii="Times New Roman" w:hAnsi="Times New Roman" w:cs="Times New Roman"/>
          <w:lang w:val="en-US"/>
        </w:rPr>
        <w:t>ë</w:t>
      </w:r>
      <w:r w:rsidR="00386137">
        <w:rPr>
          <w:rFonts w:ascii="Times New Roman" w:hAnsi="Times New Roman" w:cs="Times New Roman"/>
          <w:lang w:val="en-US"/>
        </w:rPr>
        <w:t xml:space="preserve"> pranish</w:t>
      </w:r>
      <w:r w:rsidR="00825BCB">
        <w:rPr>
          <w:rFonts w:ascii="Times New Roman" w:hAnsi="Times New Roman" w:cs="Times New Roman"/>
          <w:lang w:val="en-US"/>
        </w:rPr>
        <w:t>ë</w:t>
      </w:r>
      <w:r w:rsidR="00386137">
        <w:rPr>
          <w:rFonts w:ascii="Times New Roman" w:hAnsi="Times New Roman" w:cs="Times New Roman"/>
          <w:lang w:val="en-US"/>
        </w:rPr>
        <w:t>m jo n</w:t>
      </w:r>
      <w:r w:rsidR="00825BCB">
        <w:rPr>
          <w:rFonts w:ascii="Times New Roman" w:hAnsi="Times New Roman" w:cs="Times New Roman"/>
          <w:lang w:val="en-US"/>
        </w:rPr>
        <w:t>ë</w:t>
      </w:r>
      <w:r w:rsidR="00386137">
        <w:rPr>
          <w:rFonts w:ascii="Times New Roman" w:hAnsi="Times New Roman" w:cs="Times New Roman"/>
          <w:lang w:val="en-US"/>
        </w:rPr>
        <w:t xml:space="preserve"> m</w:t>
      </w:r>
      <w:r w:rsidR="00825BCB">
        <w:rPr>
          <w:rFonts w:ascii="Times New Roman" w:hAnsi="Times New Roman" w:cs="Times New Roman"/>
          <w:lang w:val="en-US"/>
        </w:rPr>
        <w:t>ë</w:t>
      </w:r>
      <w:r w:rsidR="00386137">
        <w:rPr>
          <w:rFonts w:ascii="Times New Roman" w:hAnsi="Times New Roman" w:cs="Times New Roman"/>
          <w:lang w:val="en-US"/>
        </w:rPr>
        <w:t>nyr</w:t>
      </w:r>
      <w:r w:rsidR="00825BCB">
        <w:rPr>
          <w:rFonts w:ascii="Times New Roman" w:hAnsi="Times New Roman" w:cs="Times New Roman"/>
          <w:lang w:val="en-US"/>
        </w:rPr>
        <w:t>ë</w:t>
      </w:r>
      <w:r w:rsidR="00386137">
        <w:rPr>
          <w:rFonts w:ascii="Times New Roman" w:hAnsi="Times New Roman" w:cs="Times New Roman"/>
          <w:lang w:val="en-US"/>
        </w:rPr>
        <w:t xml:space="preserve"> strikte dhe q</w:t>
      </w:r>
      <w:r w:rsidR="00825BCB">
        <w:rPr>
          <w:rFonts w:ascii="Times New Roman" w:hAnsi="Times New Roman" w:cs="Times New Roman"/>
          <w:lang w:val="en-US"/>
        </w:rPr>
        <w:t>ë</w:t>
      </w:r>
      <w:r w:rsidR="00386137">
        <w:rPr>
          <w:rFonts w:ascii="Times New Roman" w:hAnsi="Times New Roman" w:cs="Times New Roman"/>
          <w:lang w:val="en-US"/>
        </w:rPr>
        <w:t xml:space="preserve"> e l</w:t>
      </w:r>
      <w:r w:rsidR="00825BCB">
        <w:rPr>
          <w:rFonts w:ascii="Times New Roman" w:hAnsi="Times New Roman" w:cs="Times New Roman"/>
          <w:lang w:val="en-US"/>
        </w:rPr>
        <w:t>ë</w:t>
      </w:r>
      <w:r w:rsidR="00386137">
        <w:rPr>
          <w:rFonts w:ascii="Times New Roman" w:hAnsi="Times New Roman" w:cs="Times New Roman"/>
          <w:lang w:val="en-US"/>
        </w:rPr>
        <w:t>n</w:t>
      </w:r>
      <w:r w:rsidR="00825BCB">
        <w:rPr>
          <w:rFonts w:ascii="Times New Roman" w:hAnsi="Times New Roman" w:cs="Times New Roman"/>
          <w:lang w:val="en-US"/>
        </w:rPr>
        <w:t>ë</w:t>
      </w:r>
      <w:r w:rsidR="00386137">
        <w:rPr>
          <w:rFonts w:ascii="Times New Roman" w:hAnsi="Times New Roman" w:cs="Times New Roman"/>
          <w:lang w:val="en-US"/>
        </w:rPr>
        <w:t xml:space="preserve"> </w:t>
      </w:r>
      <w:r w:rsidR="00E328DE">
        <w:rPr>
          <w:rFonts w:ascii="Times New Roman" w:hAnsi="Times New Roman" w:cs="Times New Roman"/>
          <w:lang w:val="en-US"/>
        </w:rPr>
        <w:t xml:space="preserve">ekipin menaxhues </w:t>
      </w:r>
      <w:r w:rsidR="00972458">
        <w:rPr>
          <w:rFonts w:ascii="Times New Roman" w:hAnsi="Times New Roman" w:cs="Times New Roman"/>
          <w:lang w:val="en-US"/>
        </w:rPr>
        <w:t xml:space="preserve">dhe </w:t>
      </w:r>
      <w:r w:rsidR="00386137">
        <w:rPr>
          <w:rFonts w:ascii="Times New Roman" w:hAnsi="Times New Roman" w:cs="Times New Roman"/>
          <w:lang w:val="en-US"/>
        </w:rPr>
        <w:t xml:space="preserve">personelin pa vision </w:t>
      </w:r>
      <w:r w:rsidR="00972458">
        <w:rPr>
          <w:rFonts w:ascii="Times New Roman" w:hAnsi="Times New Roman" w:cs="Times New Roman"/>
          <w:lang w:val="en-US"/>
        </w:rPr>
        <w:t xml:space="preserve">dhe </w:t>
      </w:r>
      <w:r w:rsidR="00386137">
        <w:rPr>
          <w:rFonts w:ascii="Times New Roman" w:hAnsi="Times New Roman" w:cs="Times New Roman"/>
          <w:lang w:val="en-US"/>
        </w:rPr>
        <w:t>direktiva t</w:t>
      </w:r>
      <w:r w:rsidR="00825BCB">
        <w:rPr>
          <w:rFonts w:ascii="Times New Roman" w:hAnsi="Times New Roman" w:cs="Times New Roman"/>
          <w:lang w:val="en-US"/>
        </w:rPr>
        <w:t>ë</w:t>
      </w:r>
      <w:r w:rsidR="00386137">
        <w:rPr>
          <w:rFonts w:ascii="Times New Roman" w:hAnsi="Times New Roman" w:cs="Times New Roman"/>
          <w:lang w:val="en-US"/>
        </w:rPr>
        <w:t xml:space="preserve"> qarta</w:t>
      </w:r>
      <w:r w:rsidR="00A55345" w:rsidRPr="00A55345">
        <w:rPr>
          <w:rFonts w:ascii="Times New Roman" w:hAnsi="Times New Roman" w:cs="Times New Roman"/>
          <w:lang w:val="en-US"/>
        </w:rPr>
        <w:t xml:space="preserve">) </w:t>
      </w:r>
      <w:r w:rsidR="00BA70C7">
        <w:rPr>
          <w:rFonts w:ascii="Times New Roman" w:hAnsi="Times New Roman" w:cs="Times New Roman"/>
          <w:lang w:val="en-US"/>
        </w:rPr>
        <w:t>duket se p</w:t>
      </w:r>
      <w:r w:rsidR="00825BCB">
        <w:rPr>
          <w:rFonts w:ascii="Times New Roman" w:hAnsi="Times New Roman" w:cs="Times New Roman"/>
          <w:lang w:val="en-US"/>
        </w:rPr>
        <w:t>ë</w:t>
      </w:r>
      <w:r w:rsidR="00BA70C7">
        <w:rPr>
          <w:rFonts w:ascii="Times New Roman" w:hAnsi="Times New Roman" w:cs="Times New Roman"/>
          <w:lang w:val="en-US"/>
        </w:rPr>
        <w:t>rb</w:t>
      </w:r>
      <w:r w:rsidR="00825BCB">
        <w:rPr>
          <w:rFonts w:ascii="Times New Roman" w:hAnsi="Times New Roman" w:cs="Times New Roman"/>
          <w:lang w:val="en-US"/>
        </w:rPr>
        <w:t>ë</w:t>
      </w:r>
      <w:r w:rsidR="00BA70C7">
        <w:rPr>
          <w:rFonts w:ascii="Times New Roman" w:hAnsi="Times New Roman" w:cs="Times New Roman"/>
          <w:lang w:val="en-US"/>
        </w:rPr>
        <w:t>jn</w:t>
      </w:r>
      <w:r w:rsidR="00825BCB">
        <w:rPr>
          <w:rFonts w:ascii="Times New Roman" w:hAnsi="Times New Roman" w:cs="Times New Roman"/>
          <w:lang w:val="en-US"/>
        </w:rPr>
        <w:t>ë</w:t>
      </w:r>
      <w:r w:rsidR="00BA70C7">
        <w:rPr>
          <w:rFonts w:ascii="Times New Roman" w:hAnsi="Times New Roman" w:cs="Times New Roman"/>
          <w:lang w:val="en-US"/>
        </w:rPr>
        <w:t xml:space="preserve"> arsye p</w:t>
      </w:r>
      <w:r w:rsidR="00825BCB">
        <w:rPr>
          <w:rFonts w:ascii="Times New Roman" w:hAnsi="Times New Roman" w:cs="Times New Roman"/>
          <w:lang w:val="en-US"/>
        </w:rPr>
        <w:t>ë</w:t>
      </w:r>
      <w:r w:rsidR="00BA70C7">
        <w:rPr>
          <w:rFonts w:ascii="Times New Roman" w:hAnsi="Times New Roman" w:cs="Times New Roman"/>
          <w:lang w:val="en-US"/>
        </w:rPr>
        <w:t>r shqet</w:t>
      </w:r>
      <w:r w:rsidR="00825BCB">
        <w:rPr>
          <w:rFonts w:ascii="Times New Roman" w:hAnsi="Times New Roman" w:cs="Times New Roman"/>
          <w:lang w:val="en-US"/>
        </w:rPr>
        <w:t>ë</w:t>
      </w:r>
      <w:r w:rsidR="00BA70C7">
        <w:rPr>
          <w:rFonts w:ascii="Times New Roman" w:hAnsi="Times New Roman" w:cs="Times New Roman"/>
          <w:lang w:val="en-US"/>
        </w:rPr>
        <w:t xml:space="preserve">sim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BA70C7">
        <w:rPr>
          <w:rFonts w:ascii="Times New Roman" w:hAnsi="Times New Roman" w:cs="Times New Roman"/>
          <w:lang w:val="en-US"/>
        </w:rPr>
        <w:t>rajon</w:t>
      </w:r>
      <w:r w:rsidR="00A55345" w:rsidRPr="00A55345">
        <w:rPr>
          <w:rFonts w:ascii="Times New Roman" w:hAnsi="Times New Roman" w:cs="Times New Roman"/>
          <w:lang w:val="en-US"/>
        </w:rPr>
        <w:t xml:space="preserve">. </w:t>
      </w:r>
      <w:r w:rsidR="00372F8F">
        <w:rPr>
          <w:rFonts w:ascii="Times New Roman" w:hAnsi="Times New Roman" w:cs="Times New Roman"/>
          <w:lang w:val="en-US"/>
        </w:rPr>
        <w:t xml:space="preserve"> </w:t>
      </w:r>
      <w:r w:rsidR="00BA70C7">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A55345" w:rsidRPr="00A55345">
        <w:rPr>
          <w:rFonts w:ascii="Times New Roman" w:hAnsi="Times New Roman" w:cs="Times New Roman"/>
          <w:lang w:val="en-US"/>
        </w:rPr>
        <w:t>practi</w:t>
      </w:r>
      <w:r w:rsidR="00BA70C7">
        <w:rPr>
          <w:rFonts w:ascii="Times New Roman" w:hAnsi="Times New Roman" w:cs="Times New Roman"/>
          <w:lang w:val="en-US"/>
        </w:rPr>
        <w:t>k</w:t>
      </w:r>
      <w:r w:rsidR="00825BCB">
        <w:rPr>
          <w:rFonts w:ascii="Times New Roman" w:hAnsi="Times New Roman" w:cs="Times New Roman"/>
          <w:lang w:val="en-US"/>
        </w:rPr>
        <w:t>ë</w:t>
      </w:r>
      <w:r w:rsidR="00BA70C7">
        <w:rPr>
          <w:rFonts w:ascii="Times New Roman" w:hAnsi="Times New Roman" w:cs="Times New Roman"/>
          <w:lang w:val="en-US"/>
        </w:rPr>
        <w:t>,</w:t>
      </w:r>
      <w:r w:rsidR="00A55345" w:rsidRPr="00A55345">
        <w:rPr>
          <w:rFonts w:ascii="Times New Roman" w:hAnsi="Times New Roman" w:cs="Times New Roman"/>
          <w:lang w:val="en-US"/>
        </w:rPr>
        <w:t xml:space="preserve"> </w:t>
      </w:r>
      <w:r w:rsidR="00972458">
        <w:rPr>
          <w:rFonts w:ascii="Times New Roman" w:hAnsi="Times New Roman" w:cs="Times New Roman"/>
          <w:lang w:val="en-US"/>
        </w:rPr>
        <w:t>lidership</w:t>
      </w:r>
      <w:r w:rsidR="00BA70C7">
        <w:rPr>
          <w:rFonts w:ascii="Times New Roman" w:hAnsi="Times New Roman" w:cs="Times New Roman"/>
          <w:lang w:val="en-US"/>
        </w:rPr>
        <w:t>i</w:t>
      </w:r>
      <w:r w:rsidR="00972458">
        <w:rPr>
          <w:rFonts w:ascii="Times New Roman" w:hAnsi="Times New Roman" w:cs="Times New Roman"/>
          <w:lang w:val="en-US"/>
        </w:rPr>
        <w:t xml:space="preserve"> dhe </w:t>
      </w:r>
      <w:r w:rsidR="00BA70C7">
        <w:rPr>
          <w:rFonts w:ascii="Times New Roman" w:hAnsi="Times New Roman" w:cs="Times New Roman"/>
          <w:lang w:val="en-US"/>
        </w:rPr>
        <w:t>menaxhimi jan</w:t>
      </w:r>
      <w:r w:rsidR="00825BCB">
        <w:rPr>
          <w:rFonts w:ascii="Times New Roman" w:hAnsi="Times New Roman" w:cs="Times New Roman"/>
          <w:lang w:val="en-US"/>
        </w:rPr>
        <w:t>ë</w:t>
      </w:r>
      <w:r w:rsidR="00BA70C7">
        <w:rPr>
          <w:rFonts w:ascii="Times New Roman" w:hAnsi="Times New Roman" w:cs="Times New Roman"/>
          <w:lang w:val="en-US"/>
        </w:rPr>
        <w:t xml:space="preserve"> pjes</w:t>
      </w:r>
      <w:r w:rsidR="00825BCB">
        <w:rPr>
          <w:rFonts w:ascii="Times New Roman" w:hAnsi="Times New Roman" w:cs="Times New Roman"/>
          <w:lang w:val="en-US"/>
        </w:rPr>
        <w:t>ë</w:t>
      </w:r>
      <w:r w:rsidR="00BA70C7">
        <w:rPr>
          <w:rFonts w:ascii="Times New Roman" w:hAnsi="Times New Roman" w:cs="Times New Roman"/>
          <w:lang w:val="en-US"/>
        </w:rPr>
        <w:t xml:space="preserve"> t</w:t>
      </w:r>
      <w:r w:rsidR="00825BCB">
        <w:rPr>
          <w:rFonts w:ascii="Times New Roman" w:hAnsi="Times New Roman" w:cs="Times New Roman"/>
          <w:lang w:val="en-US"/>
        </w:rPr>
        <w:t>ë</w:t>
      </w:r>
      <w:r w:rsidR="00BA70C7">
        <w:rPr>
          <w:rFonts w:ascii="Times New Roman" w:hAnsi="Times New Roman" w:cs="Times New Roman"/>
          <w:lang w:val="en-US"/>
        </w:rPr>
        <w:t xml:space="preserve"> pandara t</w:t>
      </w:r>
      <w:r w:rsidR="00825BCB">
        <w:rPr>
          <w:rFonts w:ascii="Times New Roman" w:hAnsi="Times New Roman" w:cs="Times New Roman"/>
          <w:lang w:val="en-US"/>
        </w:rPr>
        <w:t>ë</w:t>
      </w:r>
      <w:r w:rsidR="00BA70C7">
        <w:rPr>
          <w:rFonts w:ascii="Times New Roman" w:hAnsi="Times New Roman" w:cs="Times New Roman"/>
          <w:lang w:val="en-US"/>
        </w:rPr>
        <w:t xml:space="preserve"> s</w:t>
      </w:r>
      <w:r w:rsidR="00825BCB">
        <w:rPr>
          <w:rFonts w:ascii="Times New Roman" w:hAnsi="Times New Roman" w:cs="Times New Roman"/>
          <w:lang w:val="en-US"/>
        </w:rPr>
        <w:t>ë</w:t>
      </w:r>
      <w:r w:rsidR="00BA70C7">
        <w:rPr>
          <w:rFonts w:ascii="Times New Roman" w:hAnsi="Times New Roman" w:cs="Times New Roman"/>
          <w:lang w:val="en-US"/>
        </w:rPr>
        <w:t xml:space="preserve"> nj</w:t>
      </w:r>
      <w:r w:rsidR="00825BCB">
        <w:rPr>
          <w:rFonts w:ascii="Times New Roman" w:hAnsi="Times New Roman" w:cs="Times New Roman"/>
          <w:lang w:val="en-US"/>
        </w:rPr>
        <w:t>ë</w:t>
      </w:r>
      <w:r w:rsidR="00BA70C7">
        <w:rPr>
          <w:rFonts w:ascii="Times New Roman" w:hAnsi="Times New Roman" w:cs="Times New Roman"/>
          <w:lang w:val="en-US"/>
        </w:rPr>
        <w:t>jt</w:t>
      </w:r>
      <w:r w:rsidR="00825BCB">
        <w:rPr>
          <w:rFonts w:ascii="Times New Roman" w:hAnsi="Times New Roman" w:cs="Times New Roman"/>
          <w:lang w:val="en-US"/>
        </w:rPr>
        <w:t>ë</w:t>
      </w:r>
      <w:r w:rsidR="00BA70C7">
        <w:rPr>
          <w:rFonts w:ascii="Times New Roman" w:hAnsi="Times New Roman" w:cs="Times New Roman"/>
          <w:lang w:val="en-US"/>
        </w:rPr>
        <w:t>s pun</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A70C7">
        <w:rPr>
          <w:rFonts w:ascii="Times New Roman" w:hAnsi="Times New Roman" w:cs="Times New Roman"/>
          <w:lang w:val="en-US"/>
        </w:rPr>
        <w:t>T</w:t>
      </w:r>
      <w:r w:rsidR="00825BCB">
        <w:rPr>
          <w:rFonts w:ascii="Times New Roman" w:hAnsi="Times New Roman" w:cs="Times New Roman"/>
          <w:lang w:val="en-US"/>
        </w:rPr>
        <w:t>ë</w:t>
      </w:r>
      <w:r w:rsidR="00BA70C7">
        <w:rPr>
          <w:rFonts w:ascii="Times New Roman" w:hAnsi="Times New Roman" w:cs="Times New Roman"/>
          <w:lang w:val="en-US"/>
        </w:rPr>
        <w:t xml:space="preserve"> dy k</w:t>
      </w:r>
      <w:r w:rsidR="00825BCB">
        <w:rPr>
          <w:rFonts w:ascii="Times New Roman" w:hAnsi="Times New Roman" w:cs="Times New Roman"/>
          <w:lang w:val="en-US"/>
        </w:rPr>
        <w:t>ë</w:t>
      </w:r>
      <w:r w:rsidR="00BA70C7">
        <w:rPr>
          <w:rFonts w:ascii="Times New Roman" w:hAnsi="Times New Roman" w:cs="Times New Roman"/>
          <w:lang w:val="en-US"/>
        </w:rPr>
        <w:t>to aktivitete k</w:t>
      </w:r>
      <w:r w:rsidR="00825BCB">
        <w:rPr>
          <w:rFonts w:ascii="Times New Roman" w:hAnsi="Times New Roman" w:cs="Times New Roman"/>
          <w:lang w:val="en-US"/>
        </w:rPr>
        <w:t>ë</w:t>
      </w:r>
      <w:r w:rsidR="00BA70C7">
        <w:rPr>
          <w:rFonts w:ascii="Times New Roman" w:hAnsi="Times New Roman" w:cs="Times New Roman"/>
          <w:lang w:val="en-US"/>
        </w:rPr>
        <w:t>n</w:t>
      </w:r>
      <w:r w:rsidR="00825BCB">
        <w:rPr>
          <w:rFonts w:ascii="Times New Roman" w:hAnsi="Times New Roman" w:cs="Times New Roman"/>
          <w:lang w:val="en-US"/>
        </w:rPr>
        <w:t>ë</w:t>
      </w:r>
      <w:r w:rsidR="00BA70C7">
        <w:rPr>
          <w:rFonts w:ascii="Times New Roman" w:hAnsi="Times New Roman" w:cs="Times New Roman"/>
          <w:lang w:val="en-US"/>
        </w:rPr>
        <w:t xml:space="preserve"> nevoj</w:t>
      </w:r>
      <w:r w:rsidR="00825BCB">
        <w:rPr>
          <w:rFonts w:ascii="Times New Roman" w:hAnsi="Times New Roman" w:cs="Times New Roman"/>
          <w:lang w:val="en-US"/>
        </w:rPr>
        <w:t>ë</w:t>
      </w:r>
      <w:r w:rsidR="00BA70C7">
        <w:rPr>
          <w:rFonts w:ascii="Times New Roman" w:hAnsi="Times New Roman" w:cs="Times New Roman"/>
          <w:lang w:val="en-US"/>
        </w:rPr>
        <w:t xml:space="preserve"> p</w:t>
      </w:r>
      <w:r w:rsidR="00825BCB">
        <w:rPr>
          <w:rFonts w:ascii="Times New Roman" w:hAnsi="Times New Roman" w:cs="Times New Roman"/>
          <w:lang w:val="en-US"/>
        </w:rPr>
        <w:t>ë</w:t>
      </w:r>
      <w:r w:rsidR="00BA70C7">
        <w:rPr>
          <w:rFonts w:ascii="Times New Roman" w:hAnsi="Times New Roman" w:cs="Times New Roman"/>
          <w:lang w:val="en-US"/>
        </w:rPr>
        <w:t xml:space="preserve">r balancim </w:t>
      </w:r>
      <w:r w:rsidR="00972458">
        <w:rPr>
          <w:rFonts w:ascii="Times New Roman" w:hAnsi="Times New Roman" w:cs="Times New Roman"/>
          <w:lang w:val="en-US"/>
        </w:rPr>
        <w:t xml:space="preserve">dhe </w:t>
      </w:r>
      <w:r w:rsidR="00BA70C7">
        <w:rPr>
          <w:rFonts w:ascii="Times New Roman" w:hAnsi="Times New Roman" w:cs="Times New Roman"/>
          <w:lang w:val="en-US"/>
        </w:rPr>
        <w:t>p</w:t>
      </w:r>
      <w:r w:rsidR="00825BCB">
        <w:rPr>
          <w:rFonts w:ascii="Times New Roman" w:hAnsi="Times New Roman" w:cs="Times New Roman"/>
          <w:lang w:val="en-US"/>
        </w:rPr>
        <w:t>ë</w:t>
      </w:r>
      <w:r w:rsidR="00BA70C7">
        <w:rPr>
          <w:rFonts w:ascii="Times New Roman" w:hAnsi="Times New Roman" w:cs="Times New Roman"/>
          <w:lang w:val="en-US"/>
        </w:rPr>
        <w:t>rshtatje me k</w:t>
      </w:r>
      <w:r w:rsidR="00825BCB">
        <w:rPr>
          <w:rFonts w:ascii="Times New Roman" w:hAnsi="Times New Roman" w:cs="Times New Roman"/>
          <w:lang w:val="en-US"/>
        </w:rPr>
        <w:t>ë</w:t>
      </w:r>
      <w:r w:rsidR="00BA70C7">
        <w:rPr>
          <w:rFonts w:ascii="Times New Roman" w:hAnsi="Times New Roman" w:cs="Times New Roman"/>
          <w:lang w:val="en-US"/>
        </w:rPr>
        <w:t>rkesat e situat</w:t>
      </w:r>
      <w:r w:rsidR="00825BCB">
        <w:rPr>
          <w:rFonts w:ascii="Times New Roman" w:hAnsi="Times New Roman" w:cs="Times New Roman"/>
          <w:lang w:val="en-US"/>
        </w:rPr>
        <w:t>ë</w:t>
      </w:r>
      <w:r w:rsidR="00BA70C7">
        <w:rPr>
          <w:rFonts w:ascii="Times New Roman" w:hAnsi="Times New Roman" w:cs="Times New Roman"/>
          <w:lang w:val="en-US"/>
        </w:rPr>
        <w:t>s</w:t>
      </w:r>
      <w:r w:rsidR="00A55345" w:rsidRPr="00A55345">
        <w:rPr>
          <w:rFonts w:ascii="Times New Roman" w:hAnsi="Times New Roman" w:cs="Times New Roman"/>
          <w:lang w:val="en-US"/>
        </w:rPr>
        <w:t xml:space="preserve">. </w:t>
      </w:r>
      <w:r w:rsidR="00972458">
        <w:rPr>
          <w:rFonts w:ascii="Times New Roman" w:hAnsi="Times New Roman" w:cs="Times New Roman"/>
          <w:lang w:val="en-US"/>
        </w:rPr>
        <w:t>Lidership</w:t>
      </w:r>
      <w:r w:rsidR="00BA70C7">
        <w:rPr>
          <w:rFonts w:ascii="Times New Roman" w:hAnsi="Times New Roman" w:cs="Times New Roman"/>
          <w:lang w:val="en-US"/>
        </w:rPr>
        <w:t>i</w:t>
      </w:r>
      <w:r w:rsidR="00A55345" w:rsidRPr="00A55345">
        <w:rPr>
          <w:rFonts w:ascii="Times New Roman" w:hAnsi="Times New Roman" w:cs="Times New Roman"/>
          <w:lang w:val="en-US"/>
        </w:rPr>
        <w:t xml:space="preserve"> </w:t>
      </w:r>
      <w:r w:rsidR="00BA70C7">
        <w:rPr>
          <w:rFonts w:ascii="Times New Roman" w:hAnsi="Times New Roman" w:cs="Times New Roman"/>
          <w:lang w:val="en-US"/>
        </w:rPr>
        <w:t>nuk kufizohet vet</w:t>
      </w:r>
      <w:r w:rsidR="00825BCB">
        <w:rPr>
          <w:rFonts w:ascii="Times New Roman" w:hAnsi="Times New Roman" w:cs="Times New Roman"/>
          <w:lang w:val="en-US"/>
        </w:rPr>
        <w:t>ë</w:t>
      </w:r>
      <w:r w:rsidR="00BA70C7">
        <w:rPr>
          <w:rFonts w:ascii="Times New Roman" w:hAnsi="Times New Roman" w:cs="Times New Roman"/>
          <w:lang w:val="en-US"/>
        </w:rPr>
        <w:t>m n</w:t>
      </w:r>
      <w:r w:rsidR="00825BCB">
        <w:rPr>
          <w:rFonts w:ascii="Times New Roman" w:hAnsi="Times New Roman" w:cs="Times New Roman"/>
          <w:lang w:val="en-US"/>
        </w:rPr>
        <w:t>ë</w:t>
      </w:r>
      <w:r w:rsidR="00BA70C7">
        <w:rPr>
          <w:rFonts w:ascii="Times New Roman" w:hAnsi="Times New Roman" w:cs="Times New Roman"/>
          <w:lang w:val="en-US"/>
        </w:rPr>
        <w:t xml:space="preserve"> menaxhimin e nivelit t</w:t>
      </w:r>
      <w:r w:rsidR="00825BCB">
        <w:rPr>
          <w:rFonts w:ascii="Times New Roman" w:hAnsi="Times New Roman" w:cs="Times New Roman"/>
          <w:lang w:val="en-US"/>
        </w:rPr>
        <w:t>ë</w:t>
      </w:r>
      <w:r w:rsidR="00BA70C7">
        <w:rPr>
          <w:rFonts w:ascii="Times New Roman" w:hAnsi="Times New Roman" w:cs="Times New Roman"/>
          <w:lang w:val="en-US"/>
        </w:rPr>
        <w:t xml:space="preserve"> lart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A70C7">
        <w:rPr>
          <w:rFonts w:ascii="Times New Roman" w:hAnsi="Times New Roman" w:cs="Times New Roman"/>
          <w:lang w:val="en-US"/>
        </w:rPr>
        <w:t>Shprehit</w:t>
      </w:r>
      <w:r w:rsidR="00825BCB">
        <w:rPr>
          <w:rFonts w:ascii="Times New Roman" w:hAnsi="Times New Roman" w:cs="Times New Roman"/>
          <w:lang w:val="en-US"/>
        </w:rPr>
        <w:t>ë</w:t>
      </w:r>
      <w:r w:rsidR="00BA70C7">
        <w:rPr>
          <w:rFonts w:ascii="Times New Roman" w:hAnsi="Times New Roman" w:cs="Times New Roman"/>
          <w:lang w:val="en-US"/>
        </w:rPr>
        <w:t xml:space="preserve"> e </w:t>
      </w:r>
      <w:r w:rsidR="00972458">
        <w:rPr>
          <w:rFonts w:ascii="Times New Roman" w:hAnsi="Times New Roman" w:cs="Times New Roman"/>
          <w:lang w:val="en-US"/>
        </w:rPr>
        <w:t>Lidership</w:t>
      </w:r>
      <w:r w:rsidR="00BA70C7">
        <w:rPr>
          <w:rFonts w:ascii="Times New Roman" w:hAnsi="Times New Roman" w:cs="Times New Roman"/>
          <w:lang w:val="en-US"/>
        </w:rPr>
        <w:t>it</w:t>
      </w:r>
      <w:r w:rsidR="00A55345" w:rsidRPr="00A55345">
        <w:rPr>
          <w:rFonts w:ascii="Times New Roman" w:hAnsi="Times New Roman" w:cs="Times New Roman"/>
          <w:lang w:val="en-US"/>
        </w:rPr>
        <w:t xml:space="preserve"> </w:t>
      </w:r>
      <w:r w:rsidR="00BA70C7">
        <w:rPr>
          <w:rFonts w:ascii="Times New Roman" w:hAnsi="Times New Roman" w:cs="Times New Roman"/>
          <w:lang w:val="en-US"/>
        </w:rPr>
        <w:t>nevojiten n</w:t>
      </w:r>
      <w:r w:rsidR="00825BCB">
        <w:rPr>
          <w:rFonts w:ascii="Times New Roman" w:hAnsi="Times New Roman" w:cs="Times New Roman"/>
          <w:lang w:val="en-US"/>
        </w:rPr>
        <w:t>ë</w:t>
      </w:r>
      <w:r w:rsidR="00BA70C7">
        <w:rPr>
          <w:rFonts w:ascii="Times New Roman" w:hAnsi="Times New Roman" w:cs="Times New Roman"/>
          <w:lang w:val="en-US"/>
        </w:rPr>
        <w:t xml:space="preserve"> nivel departamenti </w:t>
      </w:r>
      <w:r w:rsidR="00972458">
        <w:rPr>
          <w:rFonts w:ascii="Times New Roman" w:hAnsi="Times New Roman" w:cs="Times New Roman"/>
          <w:lang w:val="en-US"/>
        </w:rPr>
        <w:t xml:space="preserve">dhe </w:t>
      </w:r>
      <w:r w:rsidR="00BA70C7">
        <w:rPr>
          <w:rFonts w:ascii="Times New Roman" w:hAnsi="Times New Roman" w:cs="Times New Roman"/>
          <w:lang w:val="en-US"/>
        </w:rPr>
        <w:t>skuadre</w:t>
      </w:r>
      <w:r w:rsidR="00A55345" w:rsidRPr="00A55345">
        <w:rPr>
          <w:rFonts w:ascii="Times New Roman" w:hAnsi="Times New Roman" w:cs="Times New Roman"/>
          <w:lang w:val="en-US"/>
        </w:rPr>
        <w:t xml:space="preserve">. </w:t>
      </w:r>
      <w:r w:rsidR="00BA70C7">
        <w:rPr>
          <w:rFonts w:ascii="Times New Roman" w:hAnsi="Times New Roman" w:cs="Times New Roman"/>
          <w:lang w:val="en-US"/>
        </w:rPr>
        <w:t>Menaxher</w:t>
      </w:r>
      <w:r w:rsidR="00825BCB">
        <w:rPr>
          <w:rFonts w:ascii="Times New Roman" w:hAnsi="Times New Roman" w:cs="Times New Roman"/>
          <w:lang w:val="en-US"/>
        </w:rPr>
        <w:t>ë</w:t>
      </w:r>
      <w:r w:rsidR="00BA70C7">
        <w:rPr>
          <w:rFonts w:ascii="Times New Roman" w:hAnsi="Times New Roman" w:cs="Times New Roman"/>
          <w:lang w:val="en-US"/>
        </w:rPr>
        <w:t>t e mes</w:t>
      </w:r>
      <w:r w:rsidR="00825BCB">
        <w:rPr>
          <w:rFonts w:ascii="Times New Roman" w:hAnsi="Times New Roman" w:cs="Times New Roman"/>
          <w:lang w:val="en-US"/>
        </w:rPr>
        <w:t>ë</w:t>
      </w:r>
      <w:r w:rsidR="00BA70C7">
        <w:rPr>
          <w:rFonts w:ascii="Times New Roman" w:hAnsi="Times New Roman" w:cs="Times New Roman"/>
          <w:lang w:val="en-US"/>
        </w:rPr>
        <w:t>m r</w:t>
      </w:r>
      <w:r w:rsidR="00825BCB">
        <w:rPr>
          <w:rFonts w:ascii="Times New Roman" w:hAnsi="Times New Roman" w:cs="Times New Roman"/>
          <w:lang w:val="en-US"/>
        </w:rPr>
        <w:t>ë</w:t>
      </w:r>
      <w:r w:rsidR="00BA70C7">
        <w:rPr>
          <w:rFonts w:ascii="Times New Roman" w:hAnsi="Times New Roman" w:cs="Times New Roman"/>
          <w:lang w:val="en-US"/>
        </w:rPr>
        <w:t>ndom jan</w:t>
      </w:r>
      <w:r w:rsidR="00825BCB">
        <w:rPr>
          <w:rFonts w:ascii="Times New Roman" w:hAnsi="Times New Roman" w:cs="Times New Roman"/>
          <w:lang w:val="en-US"/>
        </w:rPr>
        <w:t>ë</w:t>
      </w:r>
      <w:r w:rsidR="00BA70C7">
        <w:rPr>
          <w:rFonts w:ascii="Times New Roman" w:hAnsi="Times New Roman" w:cs="Times New Roman"/>
          <w:lang w:val="en-US"/>
        </w:rPr>
        <w:t xml:space="preserve"> drejtues</w:t>
      </w:r>
      <w:r w:rsidR="00BA70C7" w:rsidRPr="00A55345">
        <w:rPr>
          <w:rFonts w:ascii="Times New Roman" w:hAnsi="Times New Roman" w:cs="Times New Roman"/>
          <w:lang w:val="en-US"/>
        </w:rPr>
        <w:t xml:space="preserve">s </w:t>
      </w:r>
      <w:r w:rsidR="00BA70C7">
        <w:rPr>
          <w:rFonts w:ascii="Times New Roman" w:hAnsi="Times New Roman" w:cs="Times New Roman"/>
          <w:lang w:val="en-US"/>
        </w:rPr>
        <w:t>skuadrash apo projektesh dhe, si t</w:t>
      </w:r>
      <w:r w:rsidR="00825BCB">
        <w:rPr>
          <w:rFonts w:ascii="Times New Roman" w:hAnsi="Times New Roman" w:cs="Times New Roman"/>
          <w:lang w:val="en-US"/>
        </w:rPr>
        <w:t>ë</w:t>
      </w:r>
      <w:r w:rsidR="00BA70C7">
        <w:rPr>
          <w:rFonts w:ascii="Times New Roman" w:hAnsi="Times New Roman" w:cs="Times New Roman"/>
          <w:lang w:val="en-US"/>
        </w:rPr>
        <w:t xml:space="preserve"> till</w:t>
      </w:r>
      <w:r w:rsidR="00825BCB">
        <w:rPr>
          <w:rFonts w:ascii="Times New Roman" w:hAnsi="Times New Roman" w:cs="Times New Roman"/>
          <w:lang w:val="en-US"/>
        </w:rPr>
        <w:t>ë</w:t>
      </w:r>
      <w:r w:rsidR="00BA70C7">
        <w:rPr>
          <w:rFonts w:ascii="Times New Roman" w:hAnsi="Times New Roman" w:cs="Times New Roman"/>
          <w:lang w:val="en-US"/>
        </w:rPr>
        <w:t>, jan</w:t>
      </w:r>
      <w:r w:rsidR="00825BCB">
        <w:rPr>
          <w:rFonts w:ascii="Times New Roman" w:hAnsi="Times New Roman" w:cs="Times New Roman"/>
          <w:lang w:val="en-US"/>
        </w:rPr>
        <w:t>ë</w:t>
      </w:r>
      <w:r w:rsidR="00BA70C7">
        <w:rPr>
          <w:rFonts w:ascii="Times New Roman" w:hAnsi="Times New Roman" w:cs="Times New Roman"/>
          <w:lang w:val="en-US"/>
        </w:rPr>
        <w:t xml:space="preserve"> vendimtar</w:t>
      </w:r>
      <w:r w:rsidR="00825BCB">
        <w:rPr>
          <w:rFonts w:ascii="Times New Roman" w:hAnsi="Times New Roman" w:cs="Times New Roman"/>
          <w:lang w:val="en-US"/>
        </w:rPr>
        <w:t>ë</w:t>
      </w:r>
      <w:r w:rsidR="00BA70C7">
        <w:rPr>
          <w:rFonts w:ascii="Times New Roman" w:hAnsi="Times New Roman" w:cs="Times New Roman"/>
          <w:lang w:val="en-US"/>
        </w:rPr>
        <w:t xml:space="preserve"> p</w:t>
      </w:r>
      <w:r w:rsidR="00825BCB">
        <w:rPr>
          <w:rFonts w:ascii="Times New Roman" w:hAnsi="Times New Roman" w:cs="Times New Roman"/>
          <w:lang w:val="en-US"/>
        </w:rPr>
        <w:t>ë</w:t>
      </w:r>
      <w:r w:rsidR="00BA70C7">
        <w:rPr>
          <w:rFonts w:ascii="Times New Roman" w:hAnsi="Times New Roman" w:cs="Times New Roman"/>
          <w:lang w:val="en-US"/>
        </w:rPr>
        <w:t>r implementimin e suksessh</w:t>
      </w:r>
      <w:r w:rsidR="00825BCB">
        <w:rPr>
          <w:rFonts w:ascii="Times New Roman" w:hAnsi="Times New Roman" w:cs="Times New Roman"/>
          <w:lang w:val="en-US"/>
        </w:rPr>
        <w:t>ë</w:t>
      </w:r>
      <w:r w:rsidR="00BA70C7">
        <w:rPr>
          <w:rFonts w:ascii="Times New Roman" w:hAnsi="Times New Roman" w:cs="Times New Roman"/>
          <w:lang w:val="en-US"/>
        </w:rPr>
        <w:t>m t</w:t>
      </w:r>
      <w:r w:rsidR="00825BCB">
        <w:rPr>
          <w:rFonts w:ascii="Times New Roman" w:hAnsi="Times New Roman" w:cs="Times New Roman"/>
          <w:lang w:val="en-US"/>
        </w:rPr>
        <w:t>ë</w:t>
      </w:r>
      <w:r w:rsidR="00BA70C7">
        <w:rPr>
          <w:rFonts w:ascii="Times New Roman" w:hAnsi="Times New Roman" w:cs="Times New Roman"/>
          <w:lang w:val="en-US"/>
        </w:rPr>
        <w:t xml:space="preserve"> strategjive t</w:t>
      </w:r>
      <w:r w:rsidR="00825BCB">
        <w:rPr>
          <w:rFonts w:ascii="Times New Roman" w:hAnsi="Times New Roman" w:cs="Times New Roman"/>
          <w:lang w:val="en-US"/>
        </w:rPr>
        <w:t>ë</w:t>
      </w:r>
      <w:r w:rsidR="00BA70C7">
        <w:rPr>
          <w:rFonts w:ascii="Times New Roman" w:hAnsi="Times New Roman" w:cs="Times New Roman"/>
          <w:lang w:val="en-US"/>
        </w:rPr>
        <w:t xml:space="preserve"> reja</w:t>
      </w:r>
      <w:r w:rsidR="00A55345" w:rsidRPr="00A55345">
        <w:rPr>
          <w:rFonts w:ascii="Times New Roman" w:hAnsi="Times New Roman" w:cs="Times New Roman"/>
          <w:lang w:val="en-US"/>
        </w:rPr>
        <w:t xml:space="preserve">. </w:t>
      </w:r>
      <w:r w:rsidR="00BA70C7">
        <w:rPr>
          <w:rFonts w:ascii="Times New Roman" w:hAnsi="Times New Roman" w:cs="Times New Roman"/>
          <w:lang w:val="en-US"/>
        </w:rPr>
        <w:t>Megjithat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A70C7">
        <w:rPr>
          <w:rFonts w:ascii="Times New Roman" w:hAnsi="Times New Roman" w:cs="Times New Roman"/>
          <w:lang w:val="en-US"/>
        </w:rPr>
        <w:t>ka shenja t</w:t>
      </w:r>
      <w:r w:rsidR="00825BCB">
        <w:rPr>
          <w:rFonts w:ascii="Times New Roman" w:hAnsi="Times New Roman" w:cs="Times New Roman"/>
          <w:lang w:val="en-US"/>
        </w:rPr>
        <w:t>ë</w:t>
      </w:r>
      <w:r w:rsidR="00BA70C7">
        <w:rPr>
          <w:rFonts w:ascii="Times New Roman" w:hAnsi="Times New Roman" w:cs="Times New Roman"/>
          <w:lang w:val="en-US"/>
        </w:rPr>
        <w:t xml:space="preserve"> mira se drejtues</w:t>
      </w:r>
      <w:r w:rsidR="00BA70C7" w:rsidRPr="00A55345">
        <w:rPr>
          <w:rFonts w:ascii="Times New Roman" w:hAnsi="Times New Roman" w:cs="Times New Roman"/>
          <w:lang w:val="en-US"/>
        </w:rPr>
        <w:t>s</w:t>
      </w:r>
      <w:r w:rsidR="00BA70C7">
        <w:rPr>
          <w:rFonts w:ascii="Times New Roman" w:hAnsi="Times New Roman" w:cs="Times New Roman"/>
          <w:lang w:val="en-US"/>
        </w:rPr>
        <w:t>it</w:t>
      </w:r>
      <w:r w:rsidR="00BA70C7" w:rsidRPr="00A55345">
        <w:rPr>
          <w:rFonts w:ascii="Times New Roman" w:hAnsi="Times New Roman" w:cs="Times New Roman"/>
          <w:lang w:val="en-US"/>
        </w:rPr>
        <w:t xml:space="preserve"> </w:t>
      </w:r>
      <w:r w:rsidR="00BA70C7">
        <w:rPr>
          <w:rFonts w:ascii="Times New Roman" w:hAnsi="Times New Roman" w:cs="Times New Roman"/>
          <w:lang w:val="en-US"/>
        </w:rPr>
        <w:t>tradicionalisht dominues gjithnj</w:t>
      </w:r>
      <w:r w:rsidR="00825BCB">
        <w:rPr>
          <w:rFonts w:ascii="Times New Roman" w:hAnsi="Times New Roman" w:cs="Times New Roman"/>
          <w:lang w:val="en-US"/>
        </w:rPr>
        <w:t>ë</w:t>
      </w:r>
      <w:r w:rsidR="00BA70C7">
        <w:rPr>
          <w:rFonts w:ascii="Times New Roman" w:hAnsi="Times New Roman" w:cs="Times New Roman"/>
          <w:lang w:val="en-US"/>
        </w:rPr>
        <w:t xml:space="preserve"> e m</w:t>
      </w:r>
      <w:r w:rsidR="00825BCB">
        <w:rPr>
          <w:rFonts w:ascii="Times New Roman" w:hAnsi="Times New Roman" w:cs="Times New Roman"/>
          <w:lang w:val="en-US"/>
        </w:rPr>
        <w:t>ë</w:t>
      </w:r>
      <w:r w:rsidR="00BA70C7">
        <w:rPr>
          <w:rFonts w:ascii="Times New Roman" w:hAnsi="Times New Roman" w:cs="Times New Roman"/>
          <w:lang w:val="en-US"/>
        </w:rPr>
        <w:t xml:space="preserve"> shum</w:t>
      </w:r>
      <w:r w:rsidR="00825BCB">
        <w:rPr>
          <w:rFonts w:ascii="Times New Roman" w:hAnsi="Times New Roman" w:cs="Times New Roman"/>
          <w:lang w:val="en-US"/>
        </w:rPr>
        <w:t>ë</w:t>
      </w:r>
      <w:r w:rsidR="00BA70C7">
        <w:rPr>
          <w:rFonts w:ascii="Times New Roman" w:hAnsi="Times New Roman" w:cs="Times New Roman"/>
          <w:lang w:val="en-US"/>
        </w:rPr>
        <w:t xml:space="preserve"> po e ndajn</w:t>
      </w:r>
      <w:r w:rsidR="00825BCB">
        <w:rPr>
          <w:rFonts w:ascii="Times New Roman" w:hAnsi="Times New Roman" w:cs="Times New Roman"/>
          <w:lang w:val="en-US"/>
        </w:rPr>
        <w:t>ë</w:t>
      </w:r>
      <w:r w:rsidR="00BA70C7">
        <w:rPr>
          <w:rFonts w:ascii="Times New Roman" w:hAnsi="Times New Roman" w:cs="Times New Roman"/>
          <w:lang w:val="en-US"/>
        </w:rPr>
        <w:t xml:space="preserve"> vendimmarrjen me personelin e tyre </w:t>
      </w:r>
      <w:r w:rsidR="00972458">
        <w:rPr>
          <w:rFonts w:ascii="Times New Roman" w:hAnsi="Times New Roman" w:cs="Times New Roman"/>
          <w:lang w:val="en-US"/>
        </w:rPr>
        <w:t xml:space="preserve">dhe </w:t>
      </w:r>
      <w:r w:rsidR="00BA70C7">
        <w:rPr>
          <w:rFonts w:ascii="Times New Roman" w:hAnsi="Times New Roman" w:cs="Times New Roman"/>
          <w:lang w:val="en-US"/>
        </w:rPr>
        <w:t>po inkurajojn</w:t>
      </w:r>
      <w:r w:rsidR="00825BCB">
        <w:rPr>
          <w:rFonts w:ascii="Times New Roman" w:hAnsi="Times New Roman" w:cs="Times New Roman"/>
          <w:lang w:val="en-US"/>
        </w:rPr>
        <w:t>ë</w:t>
      </w:r>
      <w:r w:rsidR="00BA70C7">
        <w:rPr>
          <w:rFonts w:ascii="Times New Roman" w:hAnsi="Times New Roman" w:cs="Times New Roman"/>
          <w:lang w:val="en-US"/>
        </w:rPr>
        <w:t xml:space="preserve"> nj</w:t>
      </w:r>
      <w:r w:rsidR="00825BCB">
        <w:rPr>
          <w:rFonts w:ascii="Times New Roman" w:hAnsi="Times New Roman" w:cs="Times New Roman"/>
          <w:lang w:val="en-US"/>
        </w:rPr>
        <w:t>ë</w:t>
      </w:r>
      <w:r w:rsidR="00BA70C7">
        <w:rPr>
          <w:rFonts w:ascii="Times New Roman" w:hAnsi="Times New Roman" w:cs="Times New Roman"/>
          <w:lang w:val="en-US"/>
        </w:rPr>
        <w:t xml:space="preserve"> kultur</w:t>
      </w:r>
      <w:r w:rsidR="00825BCB">
        <w:rPr>
          <w:rFonts w:ascii="Times New Roman" w:hAnsi="Times New Roman" w:cs="Times New Roman"/>
          <w:lang w:val="en-US"/>
        </w:rPr>
        <w:t>ë</w:t>
      </w:r>
      <w:r w:rsidR="00BA70C7">
        <w:rPr>
          <w:rFonts w:ascii="Times New Roman" w:hAnsi="Times New Roman" w:cs="Times New Roman"/>
          <w:lang w:val="en-US"/>
        </w:rPr>
        <w:t xml:space="preserve"> m</w:t>
      </w:r>
      <w:r w:rsidR="00825BCB">
        <w:rPr>
          <w:rFonts w:ascii="Times New Roman" w:hAnsi="Times New Roman" w:cs="Times New Roman"/>
          <w:lang w:val="en-US"/>
        </w:rPr>
        <w:t>ë</w:t>
      </w:r>
      <w:r w:rsidR="00BA70C7">
        <w:rPr>
          <w:rFonts w:ascii="Times New Roman" w:hAnsi="Times New Roman" w:cs="Times New Roman"/>
          <w:lang w:val="en-US"/>
        </w:rPr>
        <w:t xml:space="preserve"> pjes</w:t>
      </w:r>
      <w:r w:rsidR="00825BCB">
        <w:rPr>
          <w:rFonts w:ascii="Times New Roman" w:hAnsi="Times New Roman" w:cs="Times New Roman"/>
          <w:lang w:val="en-US"/>
        </w:rPr>
        <w:t>ë</w:t>
      </w:r>
      <w:r w:rsidR="00BA70C7">
        <w:rPr>
          <w:rFonts w:ascii="Times New Roman" w:hAnsi="Times New Roman" w:cs="Times New Roman"/>
          <w:lang w:val="en-US"/>
        </w:rPr>
        <w:t>marr</w:t>
      </w:r>
      <w:r w:rsidR="00825BCB">
        <w:rPr>
          <w:rFonts w:ascii="Times New Roman" w:hAnsi="Times New Roman" w:cs="Times New Roman"/>
          <w:lang w:val="en-US"/>
        </w:rPr>
        <w:t>ë</w:t>
      </w:r>
      <w:r w:rsidR="00BA70C7">
        <w:rPr>
          <w:rFonts w:ascii="Times New Roman" w:hAnsi="Times New Roman" w:cs="Times New Roman"/>
          <w:lang w:val="en-US"/>
        </w:rPr>
        <w:t xml:space="preserve">se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BA70C7">
        <w:rPr>
          <w:rFonts w:ascii="Times New Roman" w:hAnsi="Times New Roman" w:cs="Times New Roman"/>
          <w:lang w:val="en-US"/>
        </w:rPr>
        <w:t>organizatat e tyre</w:t>
      </w:r>
      <w:r w:rsidR="00A55345" w:rsidRPr="00A55345">
        <w:rPr>
          <w:rFonts w:ascii="Times New Roman" w:hAnsi="Times New Roman" w:cs="Times New Roman"/>
          <w:lang w:val="en-US"/>
        </w:rPr>
        <w:t xml:space="preserve">. </w:t>
      </w:r>
      <w:r w:rsidR="00BA70C7">
        <w:rPr>
          <w:rFonts w:ascii="Times New Roman" w:hAnsi="Times New Roman" w:cs="Times New Roman"/>
          <w:lang w:val="en-US"/>
        </w:rPr>
        <w:t xml:space="preserve">Disa nga drejtuesit e sektorit social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BA70C7">
        <w:rPr>
          <w:rFonts w:ascii="Times New Roman" w:hAnsi="Times New Roman" w:cs="Times New Roman"/>
          <w:lang w:val="en-US"/>
        </w:rPr>
        <w:t>rajon po p</w:t>
      </w:r>
      <w:r w:rsidR="00825BCB">
        <w:rPr>
          <w:rFonts w:ascii="Times New Roman" w:hAnsi="Times New Roman" w:cs="Times New Roman"/>
          <w:lang w:val="en-US"/>
        </w:rPr>
        <w:t>ë</w:t>
      </w:r>
      <w:r w:rsidR="00BA70C7">
        <w:rPr>
          <w:rFonts w:ascii="Times New Roman" w:hAnsi="Times New Roman" w:cs="Times New Roman"/>
          <w:lang w:val="en-US"/>
        </w:rPr>
        <w:t>rqafojn</w:t>
      </w:r>
      <w:r w:rsidR="00825BCB">
        <w:rPr>
          <w:rFonts w:ascii="Times New Roman" w:hAnsi="Times New Roman" w:cs="Times New Roman"/>
          <w:lang w:val="en-US"/>
        </w:rPr>
        <w:t>ë</w:t>
      </w:r>
      <w:r w:rsidR="00BA70C7">
        <w:rPr>
          <w:rFonts w:ascii="Times New Roman" w:hAnsi="Times New Roman" w:cs="Times New Roman"/>
          <w:lang w:val="en-US"/>
        </w:rPr>
        <w:t xml:space="preserve"> gjithnj</w:t>
      </w:r>
      <w:r w:rsidR="00825BCB">
        <w:rPr>
          <w:rFonts w:ascii="Times New Roman" w:hAnsi="Times New Roman" w:cs="Times New Roman"/>
          <w:lang w:val="en-US"/>
        </w:rPr>
        <w:t>ë</w:t>
      </w:r>
      <w:r w:rsidR="00BA70C7">
        <w:rPr>
          <w:rFonts w:ascii="Times New Roman" w:hAnsi="Times New Roman" w:cs="Times New Roman"/>
          <w:lang w:val="en-US"/>
        </w:rPr>
        <w:t xml:space="preserve"> e m</w:t>
      </w:r>
      <w:r w:rsidR="00825BCB">
        <w:rPr>
          <w:rFonts w:ascii="Times New Roman" w:hAnsi="Times New Roman" w:cs="Times New Roman"/>
          <w:lang w:val="en-US"/>
        </w:rPr>
        <w:t>ë</w:t>
      </w:r>
      <w:r w:rsidR="00BA70C7">
        <w:rPr>
          <w:rFonts w:ascii="Times New Roman" w:hAnsi="Times New Roman" w:cs="Times New Roman"/>
          <w:lang w:val="en-US"/>
        </w:rPr>
        <w:t xml:space="preserve"> shum</w:t>
      </w:r>
      <w:r w:rsidR="00825BCB">
        <w:rPr>
          <w:rFonts w:ascii="Times New Roman" w:hAnsi="Times New Roman" w:cs="Times New Roman"/>
          <w:lang w:val="en-US"/>
        </w:rPr>
        <w:t>ë</w:t>
      </w:r>
      <w:r w:rsidR="00BA70C7">
        <w:rPr>
          <w:rFonts w:ascii="Times New Roman" w:hAnsi="Times New Roman" w:cs="Times New Roman"/>
          <w:lang w:val="en-US"/>
        </w:rPr>
        <w:t xml:space="preserve"> vendimmarrjen kolektive </w:t>
      </w:r>
      <w:r w:rsidR="00972458">
        <w:rPr>
          <w:rFonts w:ascii="Times New Roman" w:hAnsi="Times New Roman" w:cs="Times New Roman"/>
          <w:lang w:val="en-US"/>
        </w:rPr>
        <w:t xml:space="preserve">dhe </w:t>
      </w:r>
      <w:r w:rsidR="00BA70C7">
        <w:rPr>
          <w:rFonts w:ascii="Times New Roman" w:hAnsi="Times New Roman" w:cs="Times New Roman"/>
          <w:lang w:val="en-US"/>
        </w:rPr>
        <w:t>menaxhimin pjes</w:t>
      </w:r>
      <w:r w:rsidR="00825BCB">
        <w:rPr>
          <w:rFonts w:ascii="Times New Roman" w:hAnsi="Times New Roman" w:cs="Times New Roman"/>
          <w:lang w:val="en-US"/>
        </w:rPr>
        <w:t>ë</w:t>
      </w:r>
      <w:r w:rsidR="00BA70C7">
        <w:rPr>
          <w:rFonts w:ascii="Times New Roman" w:hAnsi="Times New Roman" w:cs="Times New Roman"/>
          <w:lang w:val="en-US"/>
        </w:rPr>
        <w:t>marr</w:t>
      </w:r>
      <w:r w:rsidR="00825BCB">
        <w:rPr>
          <w:rFonts w:ascii="Times New Roman" w:hAnsi="Times New Roman" w:cs="Times New Roman"/>
          <w:lang w:val="en-US"/>
        </w:rPr>
        <w:t>ë</w:t>
      </w:r>
      <w:r w:rsidR="00BA70C7">
        <w:rPr>
          <w:rFonts w:ascii="Times New Roman" w:hAnsi="Times New Roman" w:cs="Times New Roman"/>
          <w:lang w:val="en-US"/>
        </w:rPr>
        <w:t>s</w:t>
      </w:r>
      <w:r w:rsidR="00C01BD1">
        <w:rPr>
          <w:rFonts w:ascii="Times New Roman" w:hAnsi="Times New Roman" w:cs="Times New Roman"/>
          <w:lang w:val="en-US"/>
        </w:rPr>
        <w:t>,</w:t>
      </w:r>
      <w:r w:rsidR="00A55345" w:rsidRPr="00A55345">
        <w:rPr>
          <w:rFonts w:ascii="Times New Roman" w:hAnsi="Times New Roman" w:cs="Times New Roman"/>
          <w:lang w:val="en-US"/>
        </w:rPr>
        <w:t xml:space="preserve"> </w:t>
      </w:r>
      <w:r w:rsidR="00BA70C7">
        <w:rPr>
          <w:rFonts w:ascii="Times New Roman" w:hAnsi="Times New Roman" w:cs="Times New Roman"/>
          <w:lang w:val="en-US"/>
        </w:rPr>
        <w:t>megjithat</w:t>
      </w:r>
      <w:r w:rsidR="00825BCB">
        <w:rPr>
          <w:rFonts w:ascii="Times New Roman" w:hAnsi="Times New Roman" w:cs="Times New Roman"/>
          <w:lang w:val="en-US"/>
        </w:rPr>
        <w:t>ë</w:t>
      </w:r>
      <w:r w:rsidR="00BA70C7">
        <w:rPr>
          <w:rFonts w:ascii="Times New Roman" w:hAnsi="Times New Roman" w:cs="Times New Roman"/>
          <w:lang w:val="en-US"/>
        </w:rPr>
        <w:t xml:space="preserve"> kan</w:t>
      </w:r>
      <w:r w:rsidR="00825BCB">
        <w:rPr>
          <w:rFonts w:ascii="Times New Roman" w:hAnsi="Times New Roman" w:cs="Times New Roman"/>
          <w:lang w:val="en-US"/>
        </w:rPr>
        <w:t>ë</w:t>
      </w:r>
      <w:r w:rsidR="00BA70C7">
        <w:rPr>
          <w:rFonts w:ascii="Times New Roman" w:hAnsi="Times New Roman" w:cs="Times New Roman"/>
          <w:lang w:val="en-US"/>
        </w:rPr>
        <w:t xml:space="preserve"> hierarki t</w:t>
      </w:r>
      <w:r w:rsidR="00825BCB">
        <w:rPr>
          <w:rFonts w:ascii="Times New Roman" w:hAnsi="Times New Roman" w:cs="Times New Roman"/>
          <w:lang w:val="en-US"/>
        </w:rPr>
        <w:t>ë</w:t>
      </w:r>
      <w:r w:rsidR="00BA70C7">
        <w:rPr>
          <w:rFonts w:ascii="Times New Roman" w:hAnsi="Times New Roman" w:cs="Times New Roman"/>
          <w:lang w:val="en-US"/>
        </w:rPr>
        <w:t xml:space="preserve"> qarta </w:t>
      </w:r>
      <w:r w:rsidR="00972458">
        <w:rPr>
          <w:rFonts w:ascii="Times New Roman" w:hAnsi="Times New Roman" w:cs="Times New Roman"/>
          <w:lang w:val="en-US"/>
        </w:rPr>
        <w:t xml:space="preserve">dhe </w:t>
      </w:r>
      <w:r w:rsidR="00BA70C7">
        <w:rPr>
          <w:rFonts w:ascii="Times New Roman" w:hAnsi="Times New Roman" w:cs="Times New Roman"/>
          <w:lang w:val="en-US"/>
        </w:rPr>
        <w:t>pranojn</w:t>
      </w:r>
      <w:r w:rsidR="00825BCB">
        <w:rPr>
          <w:rFonts w:ascii="Times New Roman" w:hAnsi="Times New Roman" w:cs="Times New Roman"/>
          <w:lang w:val="en-US"/>
        </w:rPr>
        <w:t>ë</w:t>
      </w:r>
      <w:r w:rsidR="00BA70C7">
        <w:rPr>
          <w:rFonts w:ascii="Times New Roman" w:hAnsi="Times New Roman" w:cs="Times New Roman"/>
          <w:lang w:val="en-US"/>
        </w:rPr>
        <w:t xml:space="preserve"> lidershipin e fort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BA70C7">
        <w:rPr>
          <w:rFonts w:ascii="Times New Roman" w:hAnsi="Times New Roman" w:cs="Times New Roman"/>
          <w:lang w:val="en-US"/>
        </w:rPr>
        <w:t>Megjith</w:t>
      </w:r>
      <w:r w:rsidR="00825BCB">
        <w:rPr>
          <w:rFonts w:ascii="Times New Roman" w:hAnsi="Times New Roman" w:cs="Times New Roman"/>
          <w:lang w:val="en-US"/>
        </w:rPr>
        <w:t>ë</w:t>
      </w:r>
      <w:r w:rsidR="00BA70C7">
        <w:rPr>
          <w:rFonts w:ascii="Times New Roman" w:hAnsi="Times New Roman" w:cs="Times New Roman"/>
          <w:lang w:val="en-US"/>
        </w:rPr>
        <w:t xml:space="preserve">se konceptet e </w:t>
      </w:r>
      <w:r w:rsidR="00972458">
        <w:rPr>
          <w:rFonts w:ascii="Times New Roman" w:hAnsi="Times New Roman" w:cs="Times New Roman"/>
          <w:lang w:val="en-US"/>
        </w:rPr>
        <w:t>lidership</w:t>
      </w:r>
      <w:r w:rsidR="00BA70C7">
        <w:rPr>
          <w:rFonts w:ascii="Times New Roman" w:hAnsi="Times New Roman" w:cs="Times New Roman"/>
          <w:lang w:val="en-US"/>
        </w:rPr>
        <w:t>it</w:t>
      </w:r>
      <w:r w:rsidR="00972458">
        <w:rPr>
          <w:rFonts w:ascii="Times New Roman" w:hAnsi="Times New Roman" w:cs="Times New Roman"/>
          <w:lang w:val="en-US"/>
        </w:rPr>
        <w:t xml:space="preserve"> dhe </w:t>
      </w:r>
      <w:r w:rsidR="00BA70C7">
        <w:rPr>
          <w:rFonts w:ascii="Times New Roman" w:hAnsi="Times New Roman" w:cs="Times New Roman"/>
          <w:lang w:val="en-US"/>
        </w:rPr>
        <w:t>pjes</w:t>
      </w:r>
      <w:r w:rsidR="00825BCB">
        <w:rPr>
          <w:rFonts w:ascii="Times New Roman" w:hAnsi="Times New Roman" w:cs="Times New Roman"/>
          <w:lang w:val="en-US"/>
        </w:rPr>
        <w:t>ë</w:t>
      </w:r>
      <w:r w:rsidR="00BA70C7">
        <w:rPr>
          <w:rFonts w:ascii="Times New Roman" w:hAnsi="Times New Roman" w:cs="Times New Roman"/>
          <w:lang w:val="en-US"/>
        </w:rPr>
        <w:t>marrjes dissave u duken t</w:t>
      </w:r>
      <w:r w:rsidR="00825BCB">
        <w:rPr>
          <w:rFonts w:ascii="Times New Roman" w:hAnsi="Times New Roman" w:cs="Times New Roman"/>
          <w:lang w:val="en-US"/>
        </w:rPr>
        <w:t>ë</w:t>
      </w:r>
      <w:r w:rsidR="00BA70C7">
        <w:rPr>
          <w:rFonts w:ascii="Times New Roman" w:hAnsi="Times New Roman" w:cs="Times New Roman"/>
          <w:lang w:val="en-US"/>
        </w:rPr>
        <w:t xml:space="preserve"> papajtueshme</w:t>
      </w:r>
      <w:r w:rsidR="00A55345" w:rsidRPr="00A55345">
        <w:rPr>
          <w:rFonts w:ascii="Times New Roman" w:hAnsi="Times New Roman" w:cs="Times New Roman"/>
          <w:lang w:val="en-US"/>
        </w:rPr>
        <w:t xml:space="preserve">, </w:t>
      </w:r>
      <w:r w:rsidR="00BA70C7">
        <w:rPr>
          <w:rFonts w:ascii="Times New Roman" w:hAnsi="Times New Roman" w:cs="Times New Roman"/>
          <w:lang w:val="en-US"/>
        </w:rPr>
        <w:t>lidershipi</w:t>
      </w:r>
      <w:r w:rsidR="008E2D97">
        <w:rPr>
          <w:rFonts w:ascii="Times New Roman" w:hAnsi="Times New Roman" w:cs="Times New Roman"/>
          <w:lang w:val="en-US"/>
        </w:rPr>
        <w:t xml:space="preserve"> i </w:t>
      </w:r>
      <w:r w:rsidR="00BA70C7">
        <w:rPr>
          <w:rFonts w:ascii="Times New Roman" w:hAnsi="Times New Roman" w:cs="Times New Roman"/>
          <w:lang w:val="en-US"/>
        </w:rPr>
        <w:t>fort</w:t>
      </w:r>
      <w:r w:rsidR="00825BCB">
        <w:rPr>
          <w:rFonts w:ascii="Times New Roman" w:hAnsi="Times New Roman" w:cs="Times New Roman"/>
          <w:lang w:val="en-US"/>
        </w:rPr>
        <w:t>ë</w:t>
      </w:r>
      <w:r w:rsidR="00BA70C7">
        <w:rPr>
          <w:rFonts w:ascii="Times New Roman" w:hAnsi="Times New Roman" w:cs="Times New Roman"/>
          <w:lang w:val="en-US"/>
        </w:rPr>
        <w:t xml:space="preserve"> dhe menaxhimi pjes</w:t>
      </w:r>
      <w:r w:rsidR="00825BCB">
        <w:rPr>
          <w:rFonts w:ascii="Times New Roman" w:hAnsi="Times New Roman" w:cs="Times New Roman"/>
          <w:lang w:val="en-US"/>
        </w:rPr>
        <w:t>ë</w:t>
      </w:r>
      <w:r w:rsidR="00BA70C7">
        <w:rPr>
          <w:rFonts w:ascii="Times New Roman" w:hAnsi="Times New Roman" w:cs="Times New Roman"/>
          <w:lang w:val="en-US"/>
        </w:rPr>
        <w:t>marr</w:t>
      </w:r>
      <w:r w:rsidR="00825BCB">
        <w:rPr>
          <w:rFonts w:ascii="Times New Roman" w:hAnsi="Times New Roman" w:cs="Times New Roman"/>
          <w:lang w:val="en-US"/>
        </w:rPr>
        <w:t>ë</w:t>
      </w:r>
      <w:r w:rsidR="00BA70C7">
        <w:rPr>
          <w:rFonts w:ascii="Times New Roman" w:hAnsi="Times New Roman" w:cs="Times New Roman"/>
          <w:lang w:val="en-US"/>
        </w:rPr>
        <w:t>s mund t</w:t>
      </w:r>
      <w:r w:rsidR="00825BCB">
        <w:rPr>
          <w:rFonts w:ascii="Times New Roman" w:hAnsi="Times New Roman" w:cs="Times New Roman"/>
          <w:lang w:val="en-US"/>
        </w:rPr>
        <w:t>ë</w:t>
      </w:r>
      <w:r w:rsidR="00BA70C7">
        <w:rPr>
          <w:rFonts w:ascii="Times New Roman" w:hAnsi="Times New Roman" w:cs="Times New Roman"/>
          <w:lang w:val="en-US"/>
        </w:rPr>
        <w:t xml:space="preserve"> jen</w:t>
      </w:r>
      <w:r w:rsidR="00825BCB">
        <w:rPr>
          <w:rFonts w:ascii="Times New Roman" w:hAnsi="Times New Roman" w:cs="Times New Roman"/>
          <w:lang w:val="en-US"/>
        </w:rPr>
        <w:t>ë</w:t>
      </w:r>
      <w:r w:rsidR="00BA70C7">
        <w:rPr>
          <w:rFonts w:ascii="Times New Roman" w:hAnsi="Times New Roman" w:cs="Times New Roman"/>
          <w:lang w:val="en-US"/>
        </w:rPr>
        <w:t xml:space="preserve"> komplementar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BA70C7"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 xml:space="preserve">Kjo </w:t>
      </w:r>
      <w:r w:rsidR="00A55345" w:rsidRPr="00A55345">
        <w:rPr>
          <w:rFonts w:ascii="Times New Roman" w:hAnsi="Times New Roman" w:cs="Times New Roman"/>
          <w:lang w:val="en-US"/>
        </w:rPr>
        <w:t xml:space="preserve">pandemi </w:t>
      </w:r>
      <w:r>
        <w:rPr>
          <w:rFonts w:ascii="Times New Roman" w:hAnsi="Times New Roman" w:cs="Times New Roman"/>
          <w:lang w:val="en-US"/>
        </w:rPr>
        <w:t xml:space="preserve">na ka treguar se </w:t>
      </w:r>
      <w:r w:rsidR="00707ACE">
        <w:rPr>
          <w:rFonts w:ascii="Times New Roman" w:hAnsi="Times New Roman" w:cs="Times New Roman"/>
          <w:lang w:val="en-US"/>
        </w:rPr>
        <w:t>kemi nevoj</w:t>
      </w:r>
      <w:r w:rsidR="00825BCB">
        <w:rPr>
          <w:rFonts w:ascii="Times New Roman" w:hAnsi="Times New Roman" w:cs="Times New Roman"/>
          <w:lang w:val="en-US"/>
        </w:rPr>
        <w:t>ë</w:t>
      </w:r>
      <w:r w:rsidR="00707ACE">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 xml:space="preserve">r </w:t>
      </w:r>
      <w:r w:rsidR="00707ACE">
        <w:rPr>
          <w:rFonts w:ascii="Times New Roman" w:hAnsi="Times New Roman" w:cs="Times New Roman"/>
          <w:lang w:val="en-US"/>
        </w:rPr>
        <w:t>nj</w:t>
      </w:r>
      <w:r w:rsidR="00825BCB">
        <w:rPr>
          <w:rFonts w:ascii="Times New Roman" w:hAnsi="Times New Roman" w:cs="Times New Roman"/>
          <w:lang w:val="en-US"/>
        </w:rPr>
        <w:t>ë</w:t>
      </w:r>
      <w:r w:rsidR="00707ACE">
        <w:rPr>
          <w:rFonts w:ascii="Times New Roman" w:hAnsi="Times New Roman" w:cs="Times New Roman"/>
          <w:lang w:val="en-US"/>
        </w:rPr>
        <w:t xml:space="preserve"> </w:t>
      </w:r>
      <w:r w:rsidR="00972458">
        <w:rPr>
          <w:rFonts w:ascii="Times New Roman" w:hAnsi="Times New Roman" w:cs="Times New Roman"/>
          <w:lang w:val="en-US"/>
        </w:rPr>
        <w:t>lidership</w:t>
      </w:r>
      <w:r w:rsidR="00707ACE">
        <w:rPr>
          <w:rFonts w:ascii="Times New Roman" w:hAnsi="Times New Roman" w:cs="Times New Roman"/>
          <w:lang w:val="en-US"/>
        </w:rPr>
        <w:t xml:space="preserve"> m</w:t>
      </w:r>
      <w:r w:rsidR="00825BCB">
        <w:rPr>
          <w:rFonts w:ascii="Times New Roman" w:hAnsi="Times New Roman" w:cs="Times New Roman"/>
          <w:lang w:val="en-US"/>
        </w:rPr>
        <w:t>ë</w:t>
      </w:r>
      <w:r w:rsidR="00707ACE">
        <w:rPr>
          <w:rFonts w:ascii="Times New Roman" w:hAnsi="Times New Roman" w:cs="Times New Roman"/>
          <w:lang w:val="en-US"/>
        </w:rPr>
        <w:t xml:space="preserve"> bashk</w:t>
      </w:r>
      <w:r w:rsidR="00825BCB">
        <w:rPr>
          <w:rFonts w:ascii="Times New Roman" w:hAnsi="Times New Roman" w:cs="Times New Roman"/>
          <w:lang w:val="en-US"/>
        </w:rPr>
        <w:t>ë</w:t>
      </w:r>
      <w:r w:rsidR="00707ACE">
        <w:rPr>
          <w:rFonts w:ascii="Times New Roman" w:hAnsi="Times New Roman" w:cs="Times New Roman"/>
          <w:lang w:val="en-US"/>
        </w:rPr>
        <w:t>punues</w:t>
      </w:r>
      <w:r w:rsidR="00A55345" w:rsidRPr="00A55345">
        <w:rPr>
          <w:rFonts w:ascii="Times New Roman" w:hAnsi="Times New Roman" w:cs="Times New Roman"/>
          <w:lang w:val="en-US"/>
        </w:rPr>
        <w:t xml:space="preserve">. </w:t>
      </w:r>
      <w:r w:rsidR="007A303F">
        <w:rPr>
          <w:rFonts w:ascii="Times New Roman" w:hAnsi="Times New Roman" w:cs="Times New Roman"/>
          <w:lang w:val="en-US"/>
        </w:rPr>
        <w:t>Studime t</w:t>
      </w:r>
      <w:r w:rsidR="00825BCB">
        <w:rPr>
          <w:rFonts w:ascii="Times New Roman" w:hAnsi="Times New Roman" w:cs="Times New Roman"/>
          <w:lang w:val="en-US"/>
        </w:rPr>
        <w:t>ë</w:t>
      </w:r>
      <w:r w:rsidR="007A303F">
        <w:rPr>
          <w:rFonts w:ascii="Times New Roman" w:hAnsi="Times New Roman" w:cs="Times New Roman"/>
          <w:lang w:val="en-US"/>
        </w:rPr>
        <w:t xml:space="preserve"> ndryshme kan</w:t>
      </w:r>
      <w:r w:rsidR="00825BCB">
        <w:rPr>
          <w:rFonts w:ascii="Times New Roman" w:hAnsi="Times New Roman" w:cs="Times New Roman"/>
          <w:lang w:val="en-US"/>
        </w:rPr>
        <w:t>ë</w:t>
      </w:r>
      <w:r w:rsidR="007A303F">
        <w:rPr>
          <w:rFonts w:ascii="Times New Roman" w:hAnsi="Times New Roman" w:cs="Times New Roman"/>
          <w:lang w:val="en-US"/>
        </w:rPr>
        <w:t xml:space="preserve"> treguar se </w:t>
      </w:r>
      <w:r w:rsidR="00A55345" w:rsidRPr="00A55345">
        <w:rPr>
          <w:rFonts w:ascii="Times New Roman" w:hAnsi="Times New Roman" w:cs="Times New Roman"/>
          <w:lang w:val="en-US"/>
        </w:rPr>
        <w:t>“</w:t>
      </w:r>
      <w:r w:rsidR="007A303F">
        <w:rPr>
          <w:rFonts w:ascii="Times New Roman" w:hAnsi="Times New Roman" w:cs="Times New Roman"/>
          <w:lang w:val="en-US"/>
        </w:rPr>
        <w:t>nj</w:t>
      </w:r>
      <w:r w:rsidR="00825BCB">
        <w:rPr>
          <w:rFonts w:ascii="Times New Roman" w:hAnsi="Times New Roman" w:cs="Times New Roman"/>
          <w:lang w:val="en-US"/>
        </w:rPr>
        <w:t>ë</w:t>
      </w:r>
      <w:r w:rsidR="007A303F">
        <w:rPr>
          <w:rFonts w:ascii="Times New Roman" w:hAnsi="Times New Roman" w:cs="Times New Roman"/>
          <w:lang w:val="en-US"/>
        </w:rPr>
        <w:t xml:space="preserve"> lidership</w:t>
      </w:r>
      <w:r w:rsidR="007A303F" w:rsidRPr="00A55345">
        <w:rPr>
          <w:rFonts w:ascii="Times New Roman" w:hAnsi="Times New Roman" w:cs="Times New Roman"/>
          <w:lang w:val="en-US"/>
        </w:rPr>
        <w:t xml:space="preserve"> </w:t>
      </w:r>
      <w:r w:rsidR="007A303F">
        <w:rPr>
          <w:rFonts w:ascii="Times New Roman" w:hAnsi="Times New Roman" w:cs="Times New Roman"/>
          <w:lang w:val="en-US"/>
        </w:rPr>
        <w:t>bashk</w:t>
      </w:r>
      <w:r w:rsidR="00825BCB">
        <w:rPr>
          <w:rFonts w:ascii="Times New Roman" w:hAnsi="Times New Roman" w:cs="Times New Roman"/>
          <w:lang w:val="en-US"/>
        </w:rPr>
        <w:t>ë</w:t>
      </w:r>
      <w:r w:rsidR="007A303F">
        <w:rPr>
          <w:rFonts w:ascii="Times New Roman" w:hAnsi="Times New Roman" w:cs="Times New Roman"/>
          <w:lang w:val="en-US"/>
        </w:rPr>
        <w:t>punues</w:t>
      </w:r>
      <w:r w:rsidR="00A55345" w:rsidRPr="00A55345">
        <w:rPr>
          <w:rFonts w:ascii="Times New Roman" w:hAnsi="Times New Roman" w:cs="Times New Roman"/>
          <w:lang w:val="en-US"/>
        </w:rPr>
        <w:t>”</w:t>
      </w:r>
      <w:r w:rsidR="008E2D97">
        <w:rPr>
          <w:rFonts w:ascii="Times New Roman" w:hAnsi="Times New Roman" w:cs="Times New Roman"/>
          <w:lang w:val="en-US"/>
        </w:rPr>
        <w:t xml:space="preserve"> i </w:t>
      </w:r>
      <w:r w:rsidR="007A303F">
        <w:rPr>
          <w:rFonts w:ascii="Times New Roman" w:hAnsi="Times New Roman" w:cs="Times New Roman"/>
          <w:lang w:val="en-US"/>
        </w:rPr>
        <w:t>till</w:t>
      </w:r>
      <w:r w:rsidR="00825BCB">
        <w:rPr>
          <w:rFonts w:ascii="Times New Roman" w:hAnsi="Times New Roman" w:cs="Times New Roman"/>
          <w:lang w:val="en-US"/>
        </w:rPr>
        <w:t>ë</w:t>
      </w:r>
      <w:r w:rsidR="007A303F">
        <w:rPr>
          <w:rFonts w:ascii="Times New Roman" w:hAnsi="Times New Roman" w:cs="Times New Roman"/>
          <w:lang w:val="en-US"/>
        </w:rPr>
        <w:t xml:space="preserve"> ka nevoj</w:t>
      </w:r>
      <w:r w:rsidR="00825BCB">
        <w:rPr>
          <w:rFonts w:ascii="Times New Roman" w:hAnsi="Times New Roman" w:cs="Times New Roman"/>
          <w:lang w:val="en-US"/>
        </w:rPr>
        <w:t>ë</w:t>
      </w:r>
      <w:r w:rsidR="007A303F">
        <w:rPr>
          <w:rFonts w:ascii="Times New Roman" w:hAnsi="Times New Roman" w:cs="Times New Roman"/>
          <w:lang w:val="en-US"/>
        </w:rPr>
        <w:t xml:space="preserve"> p</w:t>
      </w:r>
      <w:r w:rsidR="00825BCB">
        <w:rPr>
          <w:rFonts w:ascii="Times New Roman" w:hAnsi="Times New Roman" w:cs="Times New Roman"/>
          <w:lang w:val="en-US"/>
        </w:rPr>
        <w:t>ë</w:t>
      </w:r>
      <w:r w:rsidR="007A303F">
        <w:rPr>
          <w:rFonts w:ascii="Times New Roman" w:hAnsi="Times New Roman" w:cs="Times New Roman"/>
          <w:lang w:val="en-US"/>
        </w:rPr>
        <w:t>r “menaxhim pjes</w:t>
      </w:r>
      <w:r w:rsidR="00825BCB">
        <w:rPr>
          <w:rFonts w:ascii="Times New Roman" w:hAnsi="Times New Roman" w:cs="Times New Roman"/>
          <w:lang w:val="en-US"/>
        </w:rPr>
        <w:t>ë</w:t>
      </w:r>
      <w:r w:rsidR="007A303F">
        <w:rPr>
          <w:rFonts w:ascii="Times New Roman" w:hAnsi="Times New Roman" w:cs="Times New Roman"/>
          <w:lang w:val="en-US"/>
        </w:rPr>
        <w:t>marr</w:t>
      </w:r>
      <w:r w:rsidR="00825BCB">
        <w:rPr>
          <w:rFonts w:ascii="Times New Roman" w:hAnsi="Times New Roman" w:cs="Times New Roman"/>
          <w:lang w:val="en-US"/>
        </w:rPr>
        <w:t>ë</w:t>
      </w:r>
      <w:r w:rsidR="007A303F">
        <w:rPr>
          <w:rFonts w:ascii="Times New Roman" w:hAnsi="Times New Roman" w:cs="Times New Roman"/>
          <w:lang w:val="en-US"/>
        </w:rPr>
        <w:t>s</w:t>
      </w:r>
      <w:r w:rsidR="00A55345" w:rsidRPr="00A55345">
        <w:rPr>
          <w:rFonts w:ascii="Times New Roman" w:hAnsi="Times New Roman" w:cs="Times New Roman"/>
          <w:lang w:val="en-US"/>
        </w:rPr>
        <w:t>”</w:t>
      </w:r>
      <w:r w:rsidR="007A303F">
        <w:rPr>
          <w:rFonts w:ascii="Times New Roman" w:hAnsi="Times New Roman" w:cs="Times New Roman"/>
          <w:lang w:val="en-US"/>
        </w:rPr>
        <w:t>,</w:t>
      </w:r>
      <w:r w:rsidR="00A55345" w:rsidRPr="00A55345">
        <w:rPr>
          <w:rFonts w:ascii="Times New Roman" w:hAnsi="Times New Roman" w:cs="Times New Roman"/>
          <w:lang w:val="en-US"/>
        </w:rPr>
        <w:t xml:space="preserve"> </w:t>
      </w:r>
      <w:r w:rsidR="007A303F">
        <w:rPr>
          <w:rFonts w:ascii="Times New Roman" w:hAnsi="Times New Roman" w:cs="Times New Roman"/>
          <w:lang w:val="en-US"/>
        </w:rPr>
        <w:t>nj</w:t>
      </w:r>
      <w:r w:rsidR="00825BCB">
        <w:rPr>
          <w:rFonts w:ascii="Times New Roman" w:hAnsi="Times New Roman" w:cs="Times New Roman"/>
          <w:lang w:val="en-US"/>
        </w:rPr>
        <w:t>ë</w:t>
      </w:r>
      <w:r w:rsidR="007A303F">
        <w:rPr>
          <w:rFonts w:ascii="Times New Roman" w:hAnsi="Times New Roman" w:cs="Times New Roman"/>
          <w:lang w:val="en-US"/>
        </w:rPr>
        <w:t xml:space="preserve"> mend</w:t>
      </w:r>
      <w:r w:rsidR="00825BCB">
        <w:rPr>
          <w:rFonts w:ascii="Times New Roman" w:hAnsi="Times New Roman" w:cs="Times New Roman"/>
          <w:lang w:val="en-US"/>
        </w:rPr>
        <w:t>ë</w:t>
      </w:r>
      <w:r w:rsidR="007A303F">
        <w:rPr>
          <w:rFonts w:ascii="Times New Roman" w:hAnsi="Times New Roman" w:cs="Times New Roman"/>
          <w:lang w:val="en-US"/>
        </w:rPr>
        <w:t>si t</w:t>
      </w:r>
      <w:r w:rsidR="00825BCB">
        <w:rPr>
          <w:rFonts w:ascii="Times New Roman" w:hAnsi="Times New Roman" w:cs="Times New Roman"/>
          <w:lang w:val="en-US"/>
        </w:rPr>
        <w:t>ë</w:t>
      </w:r>
      <w:r w:rsidR="007A303F">
        <w:rPr>
          <w:rFonts w:ascii="Times New Roman" w:hAnsi="Times New Roman" w:cs="Times New Roman"/>
          <w:lang w:val="en-US"/>
        </w:rPr>
        <w:t xml:space="preserve"> ve</w:t>
      </w:r>
      <w:r w:rsidR="008E2D97">
        <w:rPr>
          <w:rFonts w:ascii="Times New Roman" w:hAnsi="Times New Roman" w:cs="Times New Roman"/>
          <w:lang w:val="en-US"/>
        </w:rPr>
        <w:t xml:space="preserve"> ç</w:t>
      </w:r>
      <w:r w:rsidR="007A303F">
        <w:rPr>
          <w:rFonts w:ascii="Times New Roman" w:hAnsi="Times New Roman" w:cs="Times New Roman"/>
          <w:lang w:val="en-US"/>
        </w:rPr>
        <w:t>ant</w:t>
      </w:r>
      <w:r w:rsidR="00825BCB">
        <w:rPr>
          <w:rFonts w:ascii="Times New Roman" w:hAnsi="Times New Roman" w:cs="Times New Roman"/>
          <w:lang w:val="en-US"/>
        </w:rPr>
        <w:t>ë</w:t>
      </w:r>
      <w:r w:rsidR="007A303F">
        <w:rPr>
          <w:rFonts w:ascii="Times New Roman" w:hAnsi="Times New Roman" w:cs="Times New Roman"/>
          <w:lang w:val="en-US"/>
        </w:rPr>
        <w:t xml:space="preserve"> dhe kompetenca menaxhimi specifike</w:t>
      </w:r>
      <w:r w:rsidR="00A55345" w:rsidRPr="00A55345">
        <w:rPr>
          <w:rFonts w:ascii="Times New Roman" w:hAnsi="Times New Roman" w:cs="Times New Roman"/>
          <w:lang w:val="en-US"/>
        </w:rPr>
        <w:t xml:space="preserve">. </w:t>
      </w:r>
      <w:r w:rsidR="007A303F">
        <w:rPr>
          <w:rFonts w:ascii="Times New Roman" w:hAnsi="Times New Roman" w:cs="Times New Roman"/>
          <w:lang w:val="en-US"/>
        </w:rPr>
        <w:t>Para s</w:t>
      </w:r>
      <w:r w:rsidR="00825BCB">
        <w:rPr>
          <w:rFonts w:ascii="Times New Roman" w:hAnsi="Times New Roman" w:cs="Times New Roman"/>
          <w:lang w:val="en-US"/>
        </w:rPr>
        <w:t>ë</w:t>
      </w:r>
      <w:r w:rsidR="007A303F">
        <w:rPr>
          <w:rFonts w:ascii="Times New Roman" w:hAnsi="Times New Roman" w:cs="Times New Roman"/>
          <w:lang w:val="en-US"/>
        </w:rPr>
        <w:t xml:space="preserve"> gjithash</w:t>
      </w:r>
      <w:r w:rsidR="00A55345" w:rsidRPr="00A55345">
        <w:rPr>
          <w:rFonts w:ascii="Times New Roman" w:hAnsi="Times New Roman" w:cs="Times New Roman"/>
          <w:lang w:val="en-US"/>
        </w:rPr>
        <w:t xml:space="preserve">, </w:t>
      </w:r>
      <w:r w:rsidR="007A303F">
        <w:rPr>
          <w:rFonts w:ascii="Times New Roman" w:hAnsi="Times New Roman" w:cs="Times New Roman"/>
          <w:lang w:val="en-US"/>
        </w:rPr>
        <w:t>kjo do t</w:t>
      </w:r>
      <w:r w:rsidR="00825BCB">
        <w:rPr>
          <w:rFonts w:ascii="Times New Roman" w:hAnsi="Times New Roman" w:cs="Times New Roman"/>
          <w:lang w:val="en-US"/>
        </w:rPr>
        <w:t>ë</w:t>
      </w:r>
      <w:r w:rsidR="007A303F">
        <w:rPr>
          <w:rFonts w:ascii="Times New Roman" w:hAnsi="Times New Roman" w:cs="Times New Roman"/>
          <w:lang w:val="en-US"/>
        </w:rPr>
        <w:t xml:space="preserve"> thot</w:t>
      </w:r>
      <w:r w:rsidR="00825BCB">
        <w:rPr>
          <w:rFonts w:ascii="Times New Roman" w:hAnsi="Times New Roman" w:cs="Times New Roman"/>
          <w:lang w:val="en-US"/>
        </w:rPr>
        <w:t>ë</w:t>
      </w:r>
      <w:r w:rsidR="007A303F">
        <w:rPr>
          <w:rFonts w:ascii="Times New Roman" w:hAnsi="Times New Roman" w:cs="Times New Roman"/>
          <w:lang w:val="en-US"/>
        </w:rPr>
        <w:t xml:space="preserve"> se drejtuesit e suksessh</w:t>
      </w:r>
      <w:r w:rsidR="00825BCB">
        <w:rPr>
          <w:rFonts w:ascii="Times New Roman" w:hAnsi="Times New Roman" w:cs="Times New Roman"/>
          <w:lang w:val="en-US"/>
        </w:rPr>
        <w:t>ë</w:t>
      </w:r>
      <w:r w:rsidR="007A303F">
        <w:rPr>
          <w:rFonts w:ascii="Times New Roman" w:hAnsi="Times New Roman" w:cs="Times New Roman"/>
          <w:lang w:val="en-US"/>
        </w:rPr>
        <w:t>m duhet t</w:t>
      </w:r>
      <w:r w:rsidR="00825BCB">
        <w:rPr>
          <w:rFonts w:ascii="Times New Roman" w:hAnsi="Times New Roman" w:cs="Times New Roman"/>
          <w:lang w:val="en-US"/>
        </w:rPr>
        <w:t>ë</w:t>
      </w:r>
      <w:r w:rsidR="007A303F">
        <w:rPr>
          <w:rFonts w:ascii="Times New Roman" w:hAnsi="Times New Roman" w:cs="Times New Roman"/>
          <w:lang w:val="en-US"/>
        </w:rPr>
        <w:t xml:space="preserve"> jen</w:t>
      </w:r>
      <w:r w:rsidR="00825BCB">
        <w:rPr>
          <w:rFonts w:ascii="Times New Roman" w:hAnsi="Times New Roman" w:cs="Times New Roman"/>
          <w:lang w:val="en-US"/>
        </w:rPr>
        <w:t>ë</w:t>
      </w:r>
      <w:r w:rsidR="007A303F">
        <w:rPr>
          <w:rFonts w:ascii="Times New Roman" w:hAnsi="Times New Roman" w:cs="Times New Roman"/>
          <w:lang w:val="en-US"/>
        </w:rPr>
        <w:t xml:space="preserve"> </w:t>
      </w:r>
      <w:r w:rsidR="00E328DE">
        <w:rPr>
          <w:rFonts w:ascii="Times New Roman" w:hAnsi="Times New Roman" w:cs="Times New Roman"/>
          <w:lang w:val="en-US"/>
        </w:rPr>
        <w:t>n</w:t>
      </w:r>
      <w:r w:rsidR="00825BCB">
        <w:rPr>
          <w:rFonts w:ascii="Times New Roman" w:hAnsi="Times New Roman" w:cs="Times New Roman"/>
          <w:lang w:val="en-US"/>
        </w:rPr>
        <w:t>ë</w:t>
      </w:r>
      <w:r w:rsidR="00E328DE">
        <w:rPr>
          <w:rFonts w:ascii="Times New Roman" w:hAnsi="Times New Roman" w:cs="Times New Roman"/>
          <w:lang w:val="en-US"/>
        </w:rPr>
        <w:t xml:space="preserve"> gjendje </w:t>
      </w:r>
      <w:r w:rsidR="007A303F">
        <w:rPr>
          <w:rFonts w:ascii="Times New Roman" w:hAnsi="Times New Roman" w:cs="Times New Roman"/>
          <w:lang w:val="en-US"/>
        </w:rPr>
        <w:t>t</w:t>
      </w:r>
      <w:r w:rsidR="00825BCB">
        <w:rPr>
          <w:rFonts w:ascii="Times New Roman" w:hAnsi="Times New Roman" w:cs="Times New Roman"/>
          <w:lang w:val="en-US"/>
        </w:rPr>
        <w:t>ë</w:t>
      </w:r>
      <w:r w:rsidR="007A303F">
        <w:rPr>
          <w:rFonts w:ascii="Times New Roman" w:hAnsi="Times New Roman" w:cs="Times New Roman"/>
          <w:lang w:val="en-US"/>
        </w:rPr>
        <w:t xml:space="preserve"> d</w:t>
      </w:r>
      <w:r w:rsidR="00825BCB">
        <w:rPr>
          <w:rFonts w:ascii="Times New Roman" w:hAnsi="Times New Roman" w:cs="Times New Roman"/>
          <w:lang w:val="en-US"/>
        </w:rPr>
        <w:t>ë</w:t>
      </w:r>
      <w:r w:rsidR="007A303F">
        <w:rPr>
          <w:rFonts w:ascii="Times New Roman" w:hAnsi="Times New Roman" w:cs="Times New Roman"/>
          <w:lang w:val="en-US"/>
        </w:rPr>
        <w:t>gjojn</w:t>
      </w:r>
      <w:r w:rsidR="00825BCB">
        <w:rPr>
          <w:rFonts w:ascii="Times New Roman" w:hAnsi="Times New Roman" w:cs="Times New Roman"/>
          <w:lang w:val="en-US"/>
        </w:rPr>
        <w:t>ë</w:t>
      </w:r>
      <w:r w:rsidR="007A303F">
        <w:rPr>
          <w:rFonts w:ascii="Times New Roman" w:hAnsi="Times New Roman" w:cs="Times New Roman"/>
          <w:lang w:val="en-US"/>
        </w:rPr>
        <w:t xml:space="preserve"> </w:t>
      </w:r>
      <w:r w:rsidR="00972458">
        <w:rPr>
          <w:rFonts w:ascii="Times New Roman" w:hAnsi="Times New Roman" w:cs="Times New Roman"/>
          <w:lang w:val="en-US"/>
        </w:rPr>
        <w:t xml:space="preserve">dhe </w:t>
      </w:r>
      <w:r w:rsidR="007A303F">
        <w:rPr>
          <w:rFonts w:ascii="Times New Roman" w:hAnsi="Times New Roman" w:cs="Times New Roman"/>
          <w:lang w:val="en-US"/>
        </w:rPr>
        <w:t>duhet t</w:t>
      </w:r>
      <w:r w:rsidR="00825BCB">
        <w:rPr>
          <w:rFonts w:ascii="Times New Roman" w:hAnsi="Times New Roman" w:cs="Times New Roman"/>
          <w:lang w:val="en-US"/>
        </w:rPr>
        <w:t>ë</w:t>
      </w:r>
      <w:r w:rsidR="007A303F">
        <w:rPr>
          <w:rFonts w:ascii="Times New Roman" w:hAnsi="Times New Roman" w:cs="Times New Roman"/>
          <w:lang w:val="en-US"/>
        </w:rPr>
        <w:t xml:space="preserve"> jen</w:t>
      </w:r>
      <w:r w:rsidR="00825BCB">
        <w:rPr>
          <w:rFonts w:ascii="Times New Roman" w:hAnsi="Times New Roman" w:cs="Times New Roman"/>
          <w:lang w:val="en-US"/>
        </w:rPr>
        <w:t>ë</w:t>
      </w:r>
      <w:r w:rsidR="007A303F">
        <w:rPr>
          <w:rFonts w:ascii="Times New Roman" w:hAnsi="Times New Roman" w:cs="Times New Roman"/>
          <w:lang w:val="en-US"/>
        </w:rPr>
        <w:t xml:space="preserve"> </w:t>
      </w:r>
      <w:r w:rsidR="00E328DE">
        <w:rPr>
          <w:rFonts w:ascii="Times New Roman" w:hAnsi="Times New Roman" w:cs="Times New Roman"/>
          <w:lang w:val="en-US"/>
        </w:rPr>
        <w:t>t</w:t>
      </w:r>
      <w:r w:rsidR="00825BCB">
        <w:rPr>
          <w:rFonts w:ascii="Times New Roman" w:hAnsi="Times New Roman" w:cs="Times New Roman"/>
          <w:lang w:val="en-US"/>
        </w:rPr>
        <w:t>ë</w:t>
      </w:r>
      <w:r w:rsidR="00E328DE">
        <w:rPr>
          <w:rFonts w:ascii="Times New Roman" w:hAnsi="Times New Roman" w:cs="Times New Roman"/>
          <w:lang w:val="en-US"/>
        </w:rPr>
        <w:t xml:space="preserve"> aft</w:t>
      </w:r>
      <w:r w:rsidR="00825BCB">
        <w:rPr>
          <w:rFonts w:ascii="Times New Roman" w:hAnsi="Times New Roman" w:cs="Times New Roman"/>
          <w:lang w:val="en-US"/>
        </w:rPr>
        <w:t>ë</w:t>
      </w:r>
      <w:r w:rsidR="00E328DE">
        <w:rPr>
          <w:rFonts w:ascii="Times New Roman" w:hAnsi="Times New Roman" w:cs="Times New Roman"/>
          <w:lang w:val="en-US"/>
        </w:rPr>
        <w:t xml:space="preserve"> </w:t>
      </w:r>
      <w:r w:rsidR="007A303F">
        <w:rPr>
          <w:rFonts w:ascii="Times New Roman" w:hAnsi="Times New Roman" w:cs="Times New Roman"/>
          <w:lang w:val="en-US"/>
        </w:rPr>
        <w:t>t’u p</w:t>
      </w:r>
      <w:r w:rsidR="00825BCB">
        <w:rPr>
          <w:rFonts w:ascii="Times New Roman" w:hAnsi="Times New Roman" w:cs="Times New Roman"/>
          <w:lang w:val="en-US"/>
        </w:rPr>
        <w:t>ë</w:t>
      </w:r>
      <w:r w:rsidR="007A303F">
        <w:rPr>
          <w:rFonts w:ascii="Times New Roman" w:hAnsi="Times New Roman" w:cs="Times New Roman"/>
          <w:lang w:val="en-US"/>
        </w:rPr>
        <w:t>rgjigjen atyre q</w:t>
      </w:r>
      <w:r w:rsidR="00825BCB">
        <w:rPr>
          <w:rFonts w:ascii="Times New Roman" w:hAnsi="Times New Roman" w:cs="Times New Roman"/>
          <w:lang w:val="en-US"/>
        </w:rPr>
        <w:t>ë</w:t>
      </w:r>
      <w:r w:rsidR="007A303F">
        <w:rPr>
          <w:rFonts w:ascii="Times New Roman" w:hAnsi="Times New Roman" w:cs="Times New Roman"/>
          <w:lang w:val="en-US"/>
        </w:rPr>
        <w:t xml:space="preserve"> thuhen</w:t>
      </w:r>
      <w:r w:rsidR="00A55345" w:rsidRPr="00A55345">
        <w:rPr>
          <w:rFonts w:ascii="Times New Roman" w:hAnsi="Times New Roman" w:cs="Times New Roman"/>
          <w:lang w:val="en-US"/>
        </w:rPr>
        <w:t xml:space="preserve">. </w:t>
      </w:r>
      <w:r w:rsidR="007A303F">
        <w:rPr>
          <w:rFonts w:ascii="Times New Roman" w:hAnsi="Times New Roman" w:cs="Times New Roman"/>
          <w:lang w:val="en-US"/>
        </w:rPr>
        <w:t>Ata duhet t</w:t>
      </w:r>
      <w:r w:rsidR="00825BCB">
        <w:rPr>
          <w:rFonts w:ascii="Times New Roman" w:hAnsi="Times New Roman" w:cs="Times New Roman"/>
          <w:lang w:val="en-US"/>
        </w:rPr>
        <w:t>ë</w:t>
      </w:r>
      <w:r w:rsidR="007A303F">
        <w:rPr>
          <w:rFonts w:ascii="Times New Roman" w:hAnsi="Times New Roman" w:cs="Times New Roman"/>
          <w:lang w:val="en-US"/>
        </w:rPr>
        <w:t xml:space="preserve"> jen</w:t>
      </w:r>
      <w:r w:rsidR="00825BCB">
        <w:rPr>
          <w:rFonts w:ascii="Times New Roman" w:hAnsi="Times New Roman" w:cs="Times New Roman"/>
          <w:lang w:val="en-US"/>
        </w:rPr>
        <w:t>ë</w:t>
      </w:r>
      <w:r w:rsidR="007A303F">
        <w:rPr>
          <w:rFonts w:ascii="Times New Roman" w:hAnsi="Times New Roman" w:cs="Times New Roman"/>
          <w:lang w:val="en-US"/>
        </w:rPr>
        <w:t xml:space="preserve"> iniciator</w:t>
      </w:r>
      <w:r w:rsidR="00825BCB">
        <w:rPr>
          <w:rFonts w:ascii="Times New Roman" w:hAnsi="Times New Roman" w:cs="Times New Roman"/>
          <w:lang w:val="en-US"/>
        </w:rPr>
        <w:t>ë</w:t>
      </w:r>
      <w:r w:rsidR="007A303F">
        <w:rPr>
          <w:rFonts w:ascii="Times New Roman" w:hAnsi="Times New Roman" w:cs="Times New Roman"/>
          <w:lang w:val="en-US"/>
        </w:rPr>
        <w:t xml:space="preserve"> </w:t>
      </w:r>
      <w:r w:rsidR="00972458">
        <w:rPr>
          <w:rFonts w:ascii="Times New Roman" w:hAnsi="Times New Roman" w:cs="Times New Roman"/>
          <w:lang w:val="en-US"/>
        </w:rPr>
        <w:t xml:space="preserve">dhe </w:t>
      </w:r>
      <w:r w:rsidR="007A303F">
        <w:rPr>
          <w:rFonts w:ascii="Times New Roman" w:hAnsi="Times New Roman" w:cs="Times New Roman"/>
          <w:lang w:val="en-US"/>
        </w:rPr>
        <w:t>n</w:t>
      </w:r>
      <w:r w:rsidR="00825BCB">
        <w:rPr>
          <w:rFonts w:ascii="Times New Roman" w:hAnsi="Times New Roman" w:cs="Times New Roman"/>
          <w:lang w:val="en-US"/>
        </w:rPr>
        <w:t>ë</w:t>
      </w:r>
      <w:r w:rsidR="007A303F">
        <w:rPr>
          <w:rFonts w:ascii="Times New Roman" w:hAnsi="Times New Roman" w:cs="Times New Roman"/>
          <w:lang w:val="en-US"/>
        </w:rPr>
        <w:t xml:space="preserve"> lart</w:t>
      </w:r>
      <w:r w:rsidR="00825BCB">
        <w:rPr>
          <w:rFonts w:ascii="Times New Roman" w:hAnsi="Times New Roman" w:cs="Times New Roman"/>
          <w:lang w:val="en-US"/>
        </w:rPr>
        <w:t>ë</w:t>
      </w:r>
      <w:r w:rsidR="007A303F">
        <w:rPr>
          <w:rFonts w:ascii="Times New Roman" w:hAnsi="Times New Roman" w:cs="Times New Roman"/>
          <w:lang w:val="en-US"/>
        </w:rPr>
        <w:t>si 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menaxhuar skuadra me funksione q</w:t>
      </w:r>
      <w:r w:rsidR="00825BCB">
        <w:rPr>
          <w:rFonts w:ascii="Times New Roman" w:hAnsi="Times New Roman" w:cs="Times New Roman"/>
          <w:lang w:val="en-US"/>
        </w:rPr>
        <w:t>ë</w:t>
      </w:r>
      <w:r w:rsidR="007A303F">
        <w:rPr>
          <w:rFonts w:ascii="Times New Roman" w:hAnsi="Times New Roman" w:cs="Times New Roman"/>
          <w:lang w:val="en-US"/>
        </w:rPr>
        <w:t xml:space="preserve"> pik</w:t>
      </w:r>
      <w:r w:rsidR="00825BCB">
        <w:rPr>
          <w:rFonts w:ascii="Times New Roman" w:hAnsi="Times New Roman" w:cs="Times New Roman"/>
          <w:lang w:val="en-US"/>
        </w:rPr>
        <w:t>ë</w:t>
      </w:r>
      <w:r w:rsidR="007A303F">
        <w:rPr>
          <w:rFonts w:ascii="Times New Roman" w:hAnsi="Times New Roman" w:cs="Times New Roman"/>
          <w:lang w:val="en-US"/>
        </w:rPr>
        <w:t xml:space="preserve">priten </w:t>
      </w:r>
      <w:r w:rsidR="00972458">
        <w:rPr>
          <w:rFonts w:ascii="Times New Roman" w:hAnsi="Times New Roman" w:cs="Times New Roman"/>
          <w:lang w:val="en-US"/>
        </w:rPr>
        <w:t xml:space="preserve">dhe </w:t>
      </w:r>
      <w:r w:rsidR="007A303F">
        <w:rPr>
          <w:rFonts w:ascii="Times New Roman" w:hAnsi="Times New Roman" w:cs="Times New Roman"/>
          <w:lang w:val="en-US"/>
        </w:rPr>
        <w:t>nj</w:t>
      </w:r>
      <w:r w:rsidR="00825BCB">
        <w:rPr>
          <w:rFonts w:ascii="Times New Roman" w:hAnsi="Times New Roman" w:cs="Times New Roman"/>
          <w:lang w:val="en-US"/>
        </w:rPr>
        <w:t>ë</w:t>
      </w:r>
      <w:r w:rsidR="007A303F">
        <w:rPr>
          <w:rFonts w:ascii="Times New Roman" w:hAnsi="Times New Roman" w:cs="Times New Roman"/>
          <w:lang w:val="en-US"/>
        </w:rPr>
        <w:t xml:space="preserve"> </w:t>
      </w:r>
      <w:r w:rsidR="00E328DE">
        <w:rPr>
          <w:rFonts w:ascii="Times New Roman" w:hAnsi="Times New Roman" w:cs="Times New Roman"/>
          <w:lang w:val="en-US"/>
        </w:rPr>
        <w:t>gam</w:t>
      </w:r>
      <w:r w:rsidR="00825BCB">
        <w:rPr>
          <w:rFonts w:ascii="Times New Roman" w:hAnsi="Times New Roman" w:cs="Times New Roman"/>
          <w:lang w:val="en-US"/>
        </w:rPr>
        <w:t>ë</w:t>
      </w:r>
      <w:r w:rsidR="00E328DE">
        <w:rPr>
          <w:rFonts w:ascii="Times New Roman" w:hAnsi="Times New Roman" w:cs="Times New Roman"/>
          <w:lang w:val="en-US"/>
        </w:rPr>
        <w:t xml:space="preserve"> o</w:t>
      </w:r>
      <w:r w:rsidR="007A303F">
        <w:rPr>
          <w:rFonts w:ascii="Times New Roman" w:hAnsi="Times New Roman" w:cs="Times New Roman"/>
          <w:lang w:val="en-US"/>
        </w:rPr>
        <w:t>peracionesh t</w:t>
      </w:r>
      <w:r w:rsidR="00825BCB">
        <w:rPr>
          <w:rFonts w:ascii="Times New Roman" w:hAnsi="Times New Roman" w:cs="Times New Roman"/>
          <w:lang w:val="en-US"/>
        </w:rPr>
        <w:t>ë</w:t>
      </w:r>
      <w:r w:rsidR="007A303F">
        <w:rPr>
          <w:rFonts w:ascii="Times New Roman" w:hAnsi="Times New Roman" w:cs="Times New Roman"/>
          <w:lang w:val="en-US"/>
        </w:rPr>
        <w:t xml:space="preserve"> decentralizuara</w:t>
      </w:r>
      <w:r w:rsidR="00A55345" w:rsidRPr="00A55345">
        <w:rPr>
          <w:rFonts w:ascii="Times New Roman" w:hAnsi="Times New Roman" w:cs="Times New Roman"/>
          <w:lang w:val="en-US"/>
        </w:rPr>
        <w:t xml:space="preserve">. </w:t>
      </w:r>
      <w:r w:rsidR="007A303F">
        <w:rPr>
          <w:rFonts w:ascii="Times New Roman" w:hAnsi="Times New Roman" w:cs="Times New Roman"/>
          <w:lang w:val="en-US"/>
        </w:rPr>
        <w:t>Aft</w:t>
      </w:r>
      <w:r w:rsidR="00825BCB">
        <w:rPr>
          <w:rFonts w:ascii="Times New Roman" w:hAnsi="Times New Roman" w:cs="Times New Roman"/>
          <w:lang w:val="en-US"/>
        </w:rPr>
        <w:t>ë</w:t>
      </w:r>
      <w:r w:rsidR="007A303F">
        <w:rPr>
          <w:rFonts w:ascii="Times New Roman" w:hAnsi="Times New Roman" w:cs="Times New Roman"/>
          <w:lang w:val="en-US"/>
        </w:rPr>
        <w:t>sia e tyre 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drejtuar skuadra t</w:t>
      </w:r>
      <w:r w:rsidR="00825BCB">
        <w:rPr>
          <w:rFonts w:ascii="Times New Roman" w:hAnsi="Times New Roman" w:cs="Times New Roman"/>
          <w:lang w:val="en-US"/>
        </w:rPr>
        <w:t>ë</w:t>
      </w:r>
      <w:r w:rsidR="007A303F">
        <w:rPr>
          <w:rFonts w:ascii="Times New Roman" w:hAnsi="Times New Roman" w:cs="Times New Roman"/>
          <w:lang w:val="en-US"/>
        </w:rPr>
        <w:t xml:space="preserve"> tilla varet nga gatishm</w:t>
      </w:r>
      <w:r w:rsidR="00825BCB">
        <w:rPr>
          <w:rFonts w:ascii="Times New Roman" w:hAnsi="Times New Roman" w:cs="Times New Roman"/>
          <w:lang w:val="en-US"/>
        </w:rPr>
        <w:t>ë</w:t>
      </w:r>
      <w:r w:rsidR="007A303F">
        <w:rPr>
          <w:rFonts w:ascii="Times New Roman" w:hAnsi="Times New Roman" w:cs="Times New Roman"/>
          <w:lang w:val="en-US"/>
        </w:rPr>
        <w:t>ria dhe aft</w:t>
      </w:r>
      <w:r w:rsidR="00825BCB">
        <w:rPr>
          <w:rFonts w:ascii="Times New Roman" w:hAnsi="Times New Roman" w:cs="Times New Roman"/>
          <w:lang w:val="en-US"/>
        </w:rPr>
        <w:t>ë</w:t>
      </w:r>
      <w:r w:rsidR="007A303F">
        <w:rPr>
          <w:rFonts w:ascii="Times New Roman" w:hAnsi="Times New Roman" w:cs="Times New Roman"/>
          <w:lang w:val="en-US"/>
        </w:rPr>
        <w:t>sia q</w:t>
      </w:r>
      <w:r w:rsidR="00825BCB">
        <w:rPr>
          <w:rFonts w:ascii="Times New Roman" w:hAnsi="Times New Roman" w:cs="Times New Roman"/>
          <w:lang w:val="en-US"/>
        </w:rPr>
        <w:t>ë</w:t>
      </w:r>
      <w:r w:rsidR="007A303F">
        <w:rPr>
          <w:rFonts w:ascii="Times New Roman" w:hAnsi="Times New Roman" w:cs="Times New Roman"/>
          <w:lang w:val="en-US"/>
        </w:rPr>
        <w:t xml:space="preserve"> kan</w:t>
      </w:r>
      <w:r w:rsidR="00825BCB">
        <w:rPr>
          <w:rFonts w:ascii="Times New Roman" w:hAnsi="Times New Roman" w:cs="Times New Roman"/>
          <w:lang w:val="en-US"/>
        </w:rPr>
        <w:t>ë</w:t>
      </w:r>
      <w:r w:rsidR="007A303F">
        <w:rPr>
          <w:rFonts w:ascii="Times New Roman" w:hAnsi="Times New Roman" w:cs="Times New Roman"/>
          <w:lang w:val="en-US"/>
        </w:rPr>
        <w:t xml:space="preserve"> ata 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d</w:t>
      </w:r>
      <w:r w:rsidR="00825BCB">
        <w:rPr>
          <w:rFonts w:ascii="Times New Roman" w:hAnsi="Times New Roman" w:cs="Times New Roman"/>
          <w:lang w:val="en-US"/>
        </w:rPr>
        <w:t>ë</w:t>
      </w:r>
      <w:r w:rsidR="007A303F">
        <w:rPr>
          <w:rFonts w:ascii="Times New Roman" w:hAnsi="Times New Roman" w:cs="Times New Roman"/>
          <w:lang w:val="en-US"/>
        </w:rPr>
        <w:t>gjuar</w:t>
      </w:r>
      <w:r w:rsidR="00A55345" w:rsidRPr="00A55345">
        <w:rPr>
          <w:rFonts w:ascii="Times New Roman" w:hAnsi="Times New Roman" w:cs="Times New Roman"/>
          <w:lang w:val="en-US"/>
        </w:rPr>
        <w:t xml:space="preserve">, </w:t>
      </w:r>
      <w:r w:rsidR="007A303F">
        <w:rPr>
          <w:rFonts w:ascii="Times New Roman" w:hAnsi="Times New Roman" w:cs="Times New Roman"/>
          <w:lang w:val="en-US"/>
        </w:rPr>
        <w:t>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treguar empati</w:t>
      </w:r>
      <w:r w:rsidR="00A55345" w:rsidRPr="00A55345">
        <w:rPr>
          <w:rFonts w:ascii="Times New Roman" w:hAnsi="Times New Roman" w:cs="Times New Roman"/>
          <w:lang w:val="en-US"/>
        </w:rPr>
        <w:t xml:space="preserve">, </w:t>
      </w:r>
      <w:r w:rsidR="007A303F">
        <w:rPr>
          <w:rFonts w:ascii="Times New Roman" w:hAnsi="Times New Roman" w:cs="Times New Roman"/>
          <w:lang w:val="en-US"/>
        </w:rPr>
        <w:t>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hyr</w:t>
      </w:r>
      <w:r w:rsidR="00825BCB">
        <w:rPr>
          <w:rFonts w:ascii="Times New Roman" w:hAnsi="Times New Roman" w:cs="Times New Roman"/>
          <w:lang w:val="en-US"/>
        </w:rPr>
        <w:t>ë</w:t>
      </w:r>
      <w:r w:rsidR="007A303F">
        <w:rPr>
          <w:rFonts w:ascii="Times New Roman" w:hAnsi="Times New Roman" w:cs="Times New Roman"/>
          <w:lang w:val="en-US"/>
        </w:rPr>
        <w:t xml:space="preserve"> n</w:t>
      </w:r>
      <w:r w:rsidR="00825BCB">
        <w:rPr>
          <w:rFonts w:ascii="Times New Roman" w:hAnsi="Times New Roman" w:cs="Times New Roman"/>
          <w:lang w:val="en-US"/>
        </w:rPr>
        <w:t>ë</w:t>
      </w:r>
      <w:r w:rsidR="007A303F">
        <w:rPr>
          <w:rFonts w:ascii="Times New Roman" w:hAnsi="Times New Roman" w:cs="Times New Roman"/>
          <w:lang w:val="en-US"/>
        </w:rPr>
        <w:t xml:space="preserve"> nj</w:t>
      </w:r>
      <w:r w:rsidR="00825BCB">
        <w:rPr>
          <w:rFonts w:ascii="Times New Roman" w:hAnsi="Times New Roman" w:cs="Times New Roman"/>
          <w:lang w:val="en-US"/>
        </w:rPr>
        <w:t>ë</w:t>
      </w:r>
      <w:r w:rsidR="007A303F">
        <w:rPr>
          <w:rFonts w:ascii="Times New Roman" w:hAnsi="Times New Roman" w:cs="Times New Roman"/>
          <w:lang w:val="en-US"/>
        </w:rPr>
        <w:t xml:space="preserve"> dialog kuptimplot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7A303F">
        <w:rPr>
          <w:rFonts w:ascii="Times New Roman" w:hAnsi="Times New Roman" w:cs="Times New Roman"/>
          <w:lang w:val="en-US"/>
        </w:rPr>
        <w:t>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frym</w:t>
      </w:r>
      <w:r w:rsidR="00825BCB">
        <w:rPr>
          <w:rFonts w:ascii="Times New Roman" w:hAnsi="Times New Roman" w:cs="Times New Roman"/>
          <w:lang w:val="en-US"/>
        </w:rPr>
        <w:t>ë</w:t>
      </w:r>
      <w:r w:rsidR="007A303F">
        <w:rPr>
          <w:rFonts w:ascii="Times New Roman" w:hAnsi="Times New Roman" w:cs="Times New Roman"/>
          <w:lang w:val="en-US"/>
        </w:rPr>
        <w:t>zuar dhe bindur skeptik</w:t>
      </w:r>
      <w:r w:rsidR="00825BCB">
        <w:rPr>
          <w:rFonts w:ascii="Times New Roman" w:hAnsi="Times New Roman" w:cs="Times New Roman"/>
          <w:lang w:val="en-US"/>
        </w:rPr>
        <w:t>ë</w:t>
      </w:r>
      <w:r w:rsidR="007A303F">
        <w:rPr>
          <w:rFonts w:ascii="Times New Roman" w:hAnsi="Times New Roman" w:cs="Times New Roman"/>
          <w:lang w:val="en-US"/>
        </w:rPr>
        <w:t>t</w:t>
      </w:r>
      <w:r w:rsidR="00A55345" w:rsidRPr="00A55345">
        <w:rPr>
          <w:rFonts w:ascii="Times New Roman" w:hAnsi="Times New Roman" w:cs="Times New Roman"/>
          <w:lang w:val="en-US"/>
        </w:rPr>
        <w:t xml:space="preserve">, </w:t>
      </w:r>
      <w:r w:rsidR="007A303F">
        <w:rPr>
          <w:rFonts w:ascii="Times New Roman" w:hAnsi="Times New Roman" w:cs="Times New Roman"/>
          <w:lang w:val="en-US"/>
        </w:rPr>
        <w:t>si dhe 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ndar</w:t>
      </w:r>
      <w:r w:rsidR="00825BCB">
        <w:rPr>
          <w:rFonts w:ascii="Times New Roman" w:hAnsi="Times New Roman" w:cs="Times New Roman"/>
          <w:lang w:val="en-US"/>
        </w:rPr>
        <w:t>ë</w:t>
      </w:r>
      <w:r w:rsidR="007A303F">
        <w:rPr>
          <w:rFonts w:ascii="Times New Roman" w:hAnsi="Times New Roman" w:cs="Times New Roman"/>
          <w:lang w:val="en-US"/>
        </w:rPr>
        <w:t xml:space="preserve"> p</w:t>
      </w:r>
      <w:r w:rsidR="00825BCB">
        <w:rPr>
          <w:rFonts w:ascii="Times New Roman" w:hAnsi="Times New Roman" w:cs="Times New Roman"/>
          <w:lang w:val="en-US"/>
        </w:rPr>
        <w:t>ë</w:t>
      </w:r>
      <w:r w:rsidR="007A303F">
        <w:rPr>
          <w:rFonts w:ascii="Times New Roman" w:hAnsi="Times New Roman" w:cs="Times New Roman"/>
          <w:lang w:val="en-US"/>
        </w:rPr>
        <w:t>rvojat dhe p</w:t>
      </w:r>
      <w:r w:rsidR="00825BCB">
        <w:rPr>
          <w:rFonts w:ascii="Times New Roman" w:hAnsi="Times New Roman" w:cs="Times New Roman"/>
          <w:lang w:val="en-US"/>
        </w:rPr>
        <w:t>ë</w:t>
      </w:r>
      <w:r w:rsidR="007A303F">
        <w:rPr>
          <w:rFonts w:ascii="Times New Roman" w:hAnsi="Times New Roman" w:cs="Times New Roman"/>
          <w:lang w:val="en-US"/>
        </w:rPr>
        <w:t>r t</w:t>
      </w:r>
      <w:r w:rsidR="00825BCB">
        <w:rPr>
          <w:rFonts w:ascii="Times New Roman" w:hAnsi="Times New Roman" w:cs="Times New Roman"/>
          <w:lang w:val="en-US"/>
        </w:rPr>
        <w:t>ë</w:t>
      </w:r>
      <w:r w:rsidR="007A303F">
        <w:rPr>
          <w:rFonts w:ascii="Times New Roman" w:hAnsi="Times New Roman" w:cs="Times New Roman"/>
          <w:lang w:val="en-US"/>
        </w:rPr>
        <w:t xml:space="preserve"> p</w:t>
      </w:r>
      <w:r w:rsidR="00825BCB">
        <w:rPr>
          <w:rFonts w:ascii="Times New Roman" w:hAnsi="Times New Roman" w:cs="Times New Roman"/>
          <w:lang w:val="en-US"/>
        </w:rPr>
        <w:t>ë</w:t>
      </w:r>
      <w:r w:rsidR="007A303F">
        <w:rPr>
          <w:rFonts w:ascii="Times New Roman" w:hAnsi="Times New Roman" w:cs="Times New Roman"/>
          <w:lang w:val="en-US"/>
        </w:rPr>
        <w:t>rshpejtuar t</w:t>
      </w:r>
      <w:r w:rsidR="00825BCB">
        <w:rPr>
          <w:rFonts w:ascii="Times New Roman" w:hAnsi="Times New Roman" w:cs="Times New Roman"/>
          <w:lang w:val="en-US"/>
        </w:rPr>
        <w:t>ë</w:t>
      </w:r>
      <w:r w:rsidR="007A303F">
        <w:rPr>
          <w:rFonts w:ascii="Times New Roman" w:hAnsi="Times New Roman" w:cs="Times New Roman"/>
          <w:lang w:val="en-US"/>
        </w:rPr>
        <w:t xml:space="preserve"> m</w:t>
      </w:r>
      <w:r w:rsidR="00825BCB">
        <w:rPr>
          <w:rFonts w:ascii="Times New Roman" w:hAnsi="Times New Roman" w:cs="Times New Roman"/>
          <w:lang w:val="en-US"/>
        </w:rPr>
        <w:t>ë</w:t>
      </w:r>
      <w:r w:rsidR="007A303F">
        <w:rPr>
          <w:rFonts w:ascii="Times New Roman" w:hAnsi="Times New Roman" w:cs="Times New Roman"/>
          <w:lang w:val="en-US"/>
        </w:rPr>
        <w:t>suarit kolektiv t</w:t>
      </w:r>
      <w:r w:rsidR="00825BCB">
        <w:rPr>
          <w:rFonts w:ascii="Times New Roman" w:hAnsi="Times New Roman" w:cs="Times New Roman"/>
          <w:lang w:val="en-US"/>
        </w:rPr>
        <w:t>ë</w:t>
      </w:r>
      <w:r w:rsidR="007A303F">
        <w:rPr>
          <w:rFonts w:ascii="Times New Roman" w:hAnsi="Times New Roman" w:cs="Times New Roman"/>
          <w:lang w:val="en-US"/>
        </w:rPr>
        <w:t xml:space="preserve"> skuadr</w:t>
      </w:r>
      <w:r w:rsidR="00825BCB">
        <w:rPr>
          <w:rFonts w:ascii="Times New Roman" w:hAnsi="Times New Roman" w:cs="Times New Roman"/>
          <w:lang w:val="en-US"/>
        </w:rPr>
        <w:t>ë</w:t>
      </w:r>
      <w:r w:rsidR="007A303F">
        <w:rPr>
          <w:rFonts w:ascii="Times New Roman" w:hAnsi="Times New Roman" w:cs="Times New Roman"/>
          <w:lang w:val="en-US"/>
        </w:rPr>
        <w:t>s</w:t>
      </w:r>
      <w:r w:rsidR="00A55345" w:rsidRPr="00A55345">
        <w:rPr>
          <w:rFonts w:ascii="Times New Roman" w:hAnsi="Times New Roman" w:cs="Times New Roman"/>
          <w:lang w:val="en-US"/>
        </w:rPr>
        <w:t>.</w:t>
      </w:r>
    </w:p>
    <w:p w:rsidR="00A55345" w:rsidRDefault="0094294D"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Disa konkluzione t</w:t>
      </w:r>
      <w:r w:rsidR="00825BCB">
        <w:rPr>
          <w:rFonts w:ascii="Times New Roman" w:hAnsi="Times New Roman" w:cs="Times New Roman"/>
          <w:lang w:val="en-US"/>
        </w:rPr>
        <w:t>ë</w:t>
      </w:r>
      <w:r>
        <w:rPr>
          <w:rFonts w:ascii="Times New Roman" w:hAnsi="Times New Roman" w:cs="Times New Roman"/>
          <w:lang w:val="en-US"/>
        </w:rPr>
        <w:t xml:space="preserve"> thelluara q</w:t>
      </w:r>
      <w:r w:rsidR="00825BCB">
        <w:rPr>
          <w:rFonts w:ascii="Times New Roman" w:hAnsi="Times New Roman" w:cs="Times New Roman"/>
          <w:lang w:val="en-US"/>
        </w:rPr>
        <w:t>ë</w:t>
      </w:r>
      <w:r>
        <w:rPr>
          <w:rFonts w:ascii="Times New Roman" w:hAnsi="Times New Roman" w:cs="Times New Roman"/>
          <w:lang w:val="en-US"/>
        </w:rPr>
        <w:t xml:space="preserve"> dalin nga studimi</w:t>
      </w:r>
      <w:r w:rsidR="008E2D97">
        <w:rPr>
          <w:rFonts w:ascii="Times New Roman" w:hAnsi="Times New Roman" w:cs="Times New Roman"/>
          <w:lang w:val="en-US"/>
        </w:rPr>
        <w:t xml:space="preserve"> i </w:t>
      </w:r>
      <w:r>
        <w:rPr>
          <w:rFonts w:ascii="Times New Roman" w:hAnsi="Times New Roman" w:cs="Times New Roman"/>
          <w:lang w:val="en-US"/>
        </w:rPr>
        <w:t xml:space="preserve">zgjeruar mbi </w:t>
      </w:r>
      <w:r w:rsidR="002F2D34">
        <w:rPr>
          <w:rFonts w:ascii="Times New Roman" w:hAnsi="Times New Roman" w:cs="Times New Roman"/>
          <w:lang w:val="en-US"/>
        </w:rPr>
        <w:t>OSHC</w:t>
      </w:r>
      <w:r w:rsidR="00972458">
        <w:rPr>
          <w:rFonts w:ascii="Times New Roman" w:hAnsi="Times New Roman" w:cs="Times New Roman"/>
          <w:lang w:val="en-US"/>
        </w:rPr>
        <w:t xml:space="preserve"> dhe </w:t>
      </w:r>
      <w:r>
        <w:rPr>
          <w:rFonts w:ascii="Times New Roman" w:hAnsi="Times New Roman" w:cs="Times New Roman"/>
          <w:lang w:val="en-US"/>
        </w:rPr>
        <w:t>b</w:t>
      </w:r>
      <w:r w:rsidR="006101D4">
        <w:rPr>
          <w:rFonts w:ascii="Times New Roman" w:hAnsi="Times New Roman" w:cs="Times New Roman"/>
          <w:lang w:val="en-US"/>
        </w:rPr>
        <w:t>iznese</w:t>
      </w:r>
      <w:r>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Pr>
          <w:rFonts w:ascii="Times New Roman" w:hAnsi="Times New Roman" w:cs="Times New Roman"/>
          <w:lang w:val="en-US"/>
        </w:rPr>
        <w:t>sa u takon tensioneve t</w:t>
      </w:r>
      <w:r w:rsidR="00825BCB">
        <w:rPr>
          <w:rFonts w:ascii="Times New Roman" w:hAnsi="Times New Roman" w:cs="Times New Roman"/>
          <w:lang w:val="en-US"/>
        </w:rPr>
        <w:t>ë</w:t>
      </w:r>
      <w:r>
        <w:rPr>
          <w:rFonts w:ascii="Times New Roman" w:hAnsi="Times New Roman" w:cs="Times New Roman"/>
          <w:lang w:val="en-US"/>
        </w:rPr>
        <w:t xml:space="preserve"> brendshme n</w:t>
      </w:r>
      <w:r w:rsidR="00825BCB">
        <w:rPr>
          <w:rFonts w:ascii="Times New Roman" w:hAnsi="Times New Roman" w:cs="Times New Roman"/>
          <w:lang w:val="en-US"/>
        </w:rPr>
        <w:t>ë</w:t>
      </w:r>
      <w:r>
        <w:rPr>
          <w:rFonts w:ascii="Times New Roman" w:hAnsi="Times New Roman" w:cs="Times New Roman"/>
          <w:lang w:val="en-US"/>
        </w:rPr>
        <w:t xml:space="preserve"> gjirin e k</w:t>
      </w:r>
      <w:r w:rsidR="00825BCB">
        <w:rPr>
          <w:rFonts w:ascii="Times New Roman" w:hAnsi="Times New Roman" w:cs="Times New Roman"/>
          <w:lang w:val="en-US"/>
        </w:rPr>
        <w:t>ë</w:t>
      </w:r>
      <w:r>
        <w:rPr>
          <w:rFonts w:ascii="Times New Roman" w:hAnsi="Times New Roman" w:cs="Times New Roman"/>
          <w:lang w:val="en-US"/>
        </w:rPr>
        <w:t xml:space="preserve">tyre </w:t>
      </w:r>
      <w:r w:rsidR="00517461">
        <w:rPr>
          <w:rFonts w:ascii="Times New Roman" w:hAnsi="Times New Roman" w:cs="Times New Roman"/>
          <w:lang w:val="en-US"/>
        </w:rPr>
        <w:t>organizata</w:t>
      </w:r>
      <w:r>
        <w:rPr>
          <w:rFonts w:ascii="Times New Roman" w:hAnsi="Times New Roman" w:cs="Times New Roman"/>
          <w:lang w:val="en-US"/>
        </w:rPr>
        <w:t>ve</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 xml:space="preserve">to </w:t>
      </w:r>
      <w:r w:rsidR="00A55345" w:rsidRPr="00A55345">
        <w:rPr>
          <w:rFonts w:ascii="Times New Roman" w:hAnsi="Times New Roman" w:cs="Times New Roman"/>
          <w:lang w:val="en-US"/>
        </w:rPr>
        <w:t>tension</w:t>
      </w:r>
      <w:r>
        <w:rPr>
          <w:rFonts w:ascii="Times New Roman" w:hAnsi="Times New Roman" w:cs="Times New Roman"/>
          <w:lang w:val="en-US"/>
        </w:rPr>
        <w:t>e</w:t>
      </w:r>
      <w:r w:rsidR="00A55345" w:rsidRPr="00A55345">
        <w:rPr>
          <w:rFonts w:ascii="Times New Roman" w:hAnsi="Times New Roman" w:cs="Times New Roman"/>
          <w:lang w:val="en-US"/>
        </w:rPr>
        <w:t xml:space="preserve"> e</w:t>
      </w:r>
      <w:r>
        <w:rPr>
          <w:rFonts w:ascii="Times New Roman" w:hAnsi="Times New Roman" w:cs="Times New Roman"/>
          <w:lang w:val="en-US"/>
        </w:rPr>
        <w:t>kz</w:t>
      </w:r>
      <w:r w:rsidR="00A55345" w:rsidRPr="00A55345">
        <w:rPr>
          <w:rFonts w:ascii="Times New Roman" w:hAnsi="Times New Roman" w:cs="Times New Roman"/>
          <w:lang w:val="en-US"/>
        </w:rPr>
        <w:t>ist</w:t>
      </w:r>
      <w:r>
        <w:rPr>
          <w:rFonts w:ascii="Times New Roman" w:hAnsi="Times New Roman" w:cs="Times New Roman"/>
          <w:lang w:val="en-US"/>
        </w:rPr>
        <w:t>onin</w:t>
      </w:r>
      <w:r w:rsidR="00A55345" w:rsidRPr="00A55345">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 xml:space="preserve"> par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ato jan</w:t>
      </w:r>
      <w:r w:rsidR="00825BCB">
        <w:rPr>
          <w:rFonts w:ascii="Times New Roman" w:hAnsi="Times New Roman" w:cs="Times New Roman"/>
          <w:lang w:val="en-US"/>
        </w:rPr>
        <w:t>ë</w:t>
      </w:r>
      <w:r>
        <w:rPr>
          <w:rFonts w:ascii="Times New Roman" w:hAnsi="Times New Roman" w:cs="Times New Roman"/>
          <w:lang w:val="en-US"/>
        </w:rPr>
        <w:t xml:space="preserve"> b</w:t>
      </w:r>
      <w:r w:rsidR="00825BCB">
        <w:rPr>
          <w:rFonts w:ascii="Times New Roman" w:hAnsi="Times New Roman" w:cs="Times New Roman"/>
          <w:lang w:val="en-US"/>
        </w:rPr>
        <w:t>ë</w:t>
      </w:r>
      <w:r>
        <w:rPr>
          <w:rFonts w:ascii="Times New Roman" w:hAnsi="Times New Roman" w:cs="Times New Roman"/>
          <w:lang w:val="en-US"/>
        </w:rPr>
        <w:t>r</w:t>
      </w:r>
      <w:r w:rsidR="00825BCB">
        <w:rPr>
          <w:rFonts w:ascii="Times New Roman" w:hAnsi="Times New Roman" w:cs="Times New Roman"/>
          <w:lang w:val="en-US"/>
        </w:rPr>
        <w:t>ë</w:t>
      </w:r>
      <w:r>
        <w:rPr>
          <w:rFonts w:ascii="Times New Roman" w:hAnsi="Times New Roman" w:cs="Times New Roman"/>
          <w:lang w:val="en-US"/>
        </w:rPr>
        <w:t xml:space="preserve"> edhe 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forta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periudh</w:t>
      </w:r>
      <w:r w:rsidR="00825BCB">
        <w:rPr>
          <w:rFonts w:ascii="Times New Roman" w:hAnsi="Times New Roman" w:cs="Times New Roman"/>
          <w:lang w:val="en-US"/>
        </w:rPr>
        <w:t>ë</w:t>
      </w:r>
      <w:r>
        <w:rPr>
          <w:rFonts w:ascii="Times New Roman" w:hAnsi="Times New Roman" w:cs="Times New Roman"/>
          <w:lang w:val="en-US"/>
        </w:rPr>
        <w:t xml:space="preserve"> krize </w:t>
      </w:r>
      <w:r w:rsidR="00972458">
        <w:rPr>
          <w:rFonts w:ascii="Times New Roman" w:hAnsi="Times New Roman" w:cs="Times New Roman"/>
          <w:lang w:val="en-US"/>
        </w:rPr>
        <w:t xml:space="preserve">dhe </w:t>
      </w:r>
      <w:r>
        <w:rPr>
          <w:rFonts w:ascii="Times New Roman" w:hAnsi="Times New Roman" w:cs="Times New Roman"/>
          <w:lang w:val="en-US"/>
        </w:rPr>
        <w:t>urgjente p</w:t>
      </w:r>
      <w:r w:rsidR="00825BCB">
        <w:rPr>
          <w:rFonts w:ascii="Times New Roman" w:hAnsi="Times New Roman" w:cs="Times New Roman"/>
          <w:lang w:val="en-US"/>
        </w:rPr>
        <w:t>ë</w:t>
      </w:r>
      <w:r>
        <w:rPr>
          <w:rFonts w:ascii="Times New Roman" w:hAnsi="Times New Roman" w:cs="Times New Roman"/>
          <w:lang w:val="en-US"/>
        </w:rPr>
        <w:t>r t’u marr</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shqyrtim p</w:t>
      </w:r>
      <w:r w:rsidR="00825BCB">
        <w:rPr>
          <w:rFonts w:ascii="Times New Roman" w:hAnsi="Times New Roman" w:cs="Times New Roman"/>
          <w:lang w:val="en-US"/>
        </w:rPr>
        <w:t>ë</w:t>
      </w:r>
      <w:r>
        <w:rPr>
          <w:rFonts w:ascii="Times New Roman" w:hAnsi="Times New Roman" w:cs="Times New Roman"/>
          <w:lang w:val="en-US"/>
        </w:rPr>
        <w:t>r organizata t</w:t>
      </w:r>
      <w:r w:rsidR="00825BCB">
        <w:rPr>
          <w:rFonts w:ascii="Times New Roman" w:hAnsi="Times New Roman" w:cs="Times New Roman"/>
          <w:lang w:val="en-US"/>
        </w:rPr>
        <w:t>ë</w:t>
      </w:r>
      <w:r>
        <w:rPr>
          <w:rFonts w:ascii="Times New Roman" w:hAnsi="Times New Roman" w:cs="Times New Roman"/>
          <w:lang w:val="en-US"/>
        </w:rPr>
        <w:t xml:space="preserve"> ndryshme</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94294D"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Menaxhimi</w:t>
      </w:r>
      <w:r w:rsidR="008E2D97">
        <w:rPr>
          <w:rFonts w:ascii="Times New Roman" w:hAnsi="Times New Roman" w:cs="Times New Roman"/>
          <w:b/>
          <w:bCs/>
          <w:lang w:val="en-US"/>
        </w:rPr>
        <w:t xml:space="preserve"> i </w:t>
      </w:r>
      <w:r>
        <w:rPr>
          <w:rFonts w:ascii="Times New Roman" w:hAnsi="Times New Roman" w:cs="Times New Roman"/>
          <w:b/>
          <w:bCs/>
          <w:lang w:val="en-US"/>
        </w:rPr>
        <w:t>tensioneve t</w:t>
      </w:r>
      <w:r w:rsidR="00825BCB">
        <w:rPr>
          <w:rFonts w:ascii="Times New Roman" w:hAnsi="Times New Roman" w:cs="Times New Roman"/>
          <w:b/>
          <w:bCs/>
          <w:lang w:val="en-US"/>
        </w:rPr>
        <w:t>ë</w:t>
      </w:r>
      <w:r>
        <w:rPr>
          <w:rFonts w:ascii="Times New Roman" w:hAnsi="Times New Roman" w:cs="Times New Roman"/>
          <w:b/>
          <w:bCs/>
          <w:lang w:val="en-US"/>
        </w:rPr>
        <w:t xml:space="preserve"> ekzekutimit</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972458">
        <w:rPr>
          <w:rFonts w:ascii="Times New Roman" w:hAnsi="Times New Roman" w:cs="Times New Roman"/>
          <w:lang w:val="en-US"/>
        </w:rPr>
        <w:t xml:space="preserve"> </w:t>
      </w:r>
      <w:r w:rsidR="00332FF2">
        <w:rPr>
          <w:rFonts w:ascii="Times New Roman" w:hAnsi="Times New Roman" w:cs="Times New Roman"/>
          <w:lang w:val="en-US"/>
        </w:rPr>
        <w:t xml:space="preserve">dhe </w:t>
      </w:r>
      <w:r>
        <w:rPr>
          <w:rFonts w:ascii="Times New Roman" w:hAnsi="Times New Roman" w:cs="Times New Roman"/>
          <w:lang w:val="en-US"/>
        </w:rPr>
        <w:t>b</w:t>
      </w:r>
      <w:r w:rsidR="006101D4">
        <w:rPr>
          <w:rFonts w:ascii="Times New Roman" w:hAnsi="Times New Roman" w:cs="Times New Roman"/>
          <w:lang w:val="en-US"/>
        </w:rPr>
        <w:t>iznese</w:t>
      </w:r>
      <w:r>
        <w:rPr>
          <w:rFonts w:ascii="Times New Roman" w:hAnsi="Times New Roman" w:cs="Times New Roman"/>
          <w:lang w:val="en-US"/>
        </w:rPr>
        <w:t>t</w:t>
      </w:r>
      <w:r w:rsidR="006101D4">
        <w:rPr>
          <w:rFonts w:ascii="Times New Roman" w:hAnsi="Times New Roman" w:cs="Times New Roman"/>
          <w:lang w:val="en-US"/>
        </w:rPr>
        <w:t xml:space="preserve"> </w:t>
      </w:r>
      <w:r w:rsidR="00332FF2">
        <w:rPr>
          <w:rFonts w:ascii="Times New Roman" w:hAnsi="Times New Roman" w:cs="Times New Roman"/>
          <w:lang w:val="en-US"/>
        </w:rPr>
        <w:t>s</w:t>
      </w:r>
      <w:r w:rsidR="006101D4">
        <w:rPr>
          <w:rFonts w:ascii="Times New Roman" w:hAnsi="Times New Roman" w:cs="Times New Roman"/>
          <w:lang w:val="en-US"/>
        </w:rPr>
        <w:t>ociale</w:t>
      </w:r>
      <w:r w:rsidR="00A55345" w:rsidRPr="00A55345">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rpiqen t</w:t>
      </w:r>
      <w:r w:rsidR="00825BCB">
        <w:rPr>
          <w:rFonts w:ascii="Times New Roman" w:hAnsi="Times New Roman" w:cs="Times New Roman"/>
          <w:lang w:val="en-US"/>
        </w:rPr>
        <w:t>ë</w:t>
      </w:r>
      <w:r>
        <w:rPr>
          <w:rFonts w:ascii="Times New Roman" w:hAnsi="Times New Roman" w:cs="Times New Roman"/>
          <w:lang w:val="en-US"/>
        </w:rPr>
        <w:t xml:space="preserve"> zgjidhin probleme sociale p</w:t>
      </w:r>
      <w:r w:rsidR="00825BCB">
        <w:rPr>
          <w:rFonts w:ascii="Times New Roman" w:hAnsi="Times New Roman" w:cs="Times New Roman"/>
          <w:lang w:val="en-US"/>
        </w:rPr>
        <w:t>ë</w:t>
      </w:r>
      <w:r>
        <w:rPr>
          <w:rFonts w:ascii="Times New Roman" w:hAnsi="Times New Roman" w:cs="Times New Roman"/>
          <w:lang w:val="en-US"/>
        </w:rPr>
        <w:t>rmes nd</w:t>
      </w:r>
      <w:r w:rsidR="00825BCB">
        <w:rPr>
          <w:rFonts w:ascii="Times New Roman" w:hAnsi="Times New Roman" w:cs="Times New Roman"/>
          <w:lang w:val="en-US"/>
        </w:rPr>
        <w:t>ë</w:t>
      </w:r>
      <w:r>
        <w:rPr>
          <w:rFonts w:ascii="Times New Roman" w:hAnsi="Times New Roman" w:cs="Times New Roman"/>
          <w:lang w:val="en-US"/>
        </w:rPr>
        <w:t>rhyrjesh novatore dhe sip</w:t>
      </w:r>
      <w:r w:rsidR="00825BCB">
        <w:rPr>
          <w:rFonts w:ascii="Times New Roman" w:hAnsi="Times New Roman" w:cs="Times New Roman"/>
          <w:lang w:val="en-US"/>
        </w:rPr>
        <w:t>ë</w:t>
      </w:r>
      <w:r>
        <w:rPr>
          <w:rFonts w:ascii="Times New Roman" w:hAnsi="Times New Roman" w:cs="Times New Roman"/>
          <w:lang w:val="en-US"/>
        </w:rPr>
        <w:t>rmarr</w:t>
      </w:r>
      <w:r w:rsidR="00825BCB">
        <w:rPr>
          <w:rFonts w:ascii="Times New Roman" w:hAnsi="Times New Roman" w:cs="Times New Roman"/>
          <w:lang w:val="en-US"/>
        </w:rPr>
        <w:t>ë</w:t>
      </w:r>
      <w:r>
        <w:rPr>
          <w:rFonts w:ascii="Times New Roman" w:hAnsi="Times New Roman" w:cs="Times New Roman"/>
          <w:lang w:val="en-US"/>
        </w:rPr>
        <w:t>se</w:t>
      </w:r>
      <w:r w:rsidR="00A55345" w:rsidRPr="00A55345">
        <w:rPr>
          <w:rFonts w:ascii="Times New Roman" w:hAnsi="Times New Roman" w:cs="Times New Roman"/>
          <w:lang w:val="en-US"/>
        </w:rPr>
        <w:t xml:space="preserve">. </w:t>
      </w:r>
      <w:r>
        <w:rPr>
          <w:rFonts w:ascii="Times New Roman" w:hAnsi="Times New Roman" w:cs="Times New Roman"/>
          <w:lang w:val="en-US"/>
        </w:rPr>
        <w:t>Ato kombinojn</w:t>
      </w:r>
      <w:r w:rsidR="00825BCB">
        <w:rPr>
          <w:rFonts w:ascii="Times New Roman" w:hAnsi="Times New Roman" w:cs="Times New Roman"/>
          <w:lang w:val="en-US"/>
        </w:rPr>
        <w:t>ë</w:t>
      </w:r>
      <w:r>
        <w:rPr>
          <w:rFonts w:ascii="Times New Roman" w:hAnsi="Times New Roman" w:cs="Times New Roman"/>
          <w:lang w:val="en-US"/>
        </w:rPr>
        <w:t xml:space="preserve"> eficienc</w:t>
      </w:r>
      <w:r w:rsidR="00825BCB">
        <w:rPr>
          <w:rFonts w:ascii="Times New Roman" w:hAnsi="Times New Roman" w:cs="Times New Roman"/>
          <w:lang w:val="en-US"/>
        </w:rPr>
        <w:t>ë</w:t>
      </w:r>
      <w:r>
        <w:rPr>
          <w:rFonts w:ascii="Times New Roman" w:hAnsi="Times New Roman" w:cs="Times New Roman"/>
          <w:lang w:val="en-US"/>
        </w:rPr>
        <w:t>n</w:t>
      </w:r>
      <w:r w:rsidR="00A55345" w:rsidRPr="00A55345">
        <w:rPr>
          <w:rFonts w:ascii="Times New Roman" w:hAnsi="Times New Roman" w:cs="Times New Roman"/>
          <w:lang w:val="en-US"/>
        </w:rPr>
        <w:t xml:space="preserve">, </w:t>
      </w:r>
      <w:r>
        <w:rPr>
          <w:rFonts w:ascii="Times New Roman" w:hAnsi="Times New Roman" w:cs="Times New Roman"/>
          <w:lang w:val="en-US"/>
        </w:rPr>
        <w:t>inovacionin</w:t>
      </w:r>
      <w:r w:rsidR="00A55345" w:rsidRPr="00A55345">
        <w:rPr>
          <w:rFonts w:ascii="Times New Roman" w:hAnsi="Times New Roman" w:cs="Times New Roman"/>
          <w:lang w:val="en-US"/>
        </w:rPr>
        <w:t>,</w:t>
      </w:r>
      <w:r w:rsidR="00972458">
        <w:rPr>
          <w:rFonts w:ascii="Times New Roman" w:hAnsi="Times New Roman" w:cs="Times New Roman"/>
          <w:lang w:val="en-US"/>
        </w:rPr>
        <w:t xml:space="preserve"> </w:t>
      </w:r>
      <w:r>
        <w:rPr>
          <w:rFonts w:ascii="Times New Roman" w:hAnsi="Times New Roman" w:cs="Times New Roman"/>
          <w:lang w:val="en-US"/>
        </w:rPr>
        <w:t>dhe burimet e nj</w:t>
      </w:r>
      <w:r w:rsidR="00825BCB">
        <w:rPr>
          <w:rFonts w:ascii="Times New Roman" w:hAnsi="Times New Roman" w:cs="Times New Roman"/>
          <w:lang w:val="en-US"/>
        </w:rPr>
        <w:t>ë</w:t>
      </w:r>
      <w:r>
        <w:rPr>
          <w:rFonts w:ascii="Times New Roman" w:hAnsi="Times New Roman" w:cs="Times New Roman"/>
          <w:lang w:val="en-US"/>
        </w:rPr>
        <w:t xml:space="preserve"> firme tradicionale fitimprur</w:t>
      </w:r>
      <w:r w:rsidR="00825BCB">
        <w:rPr>
          <w:rFonts w:ascii="Times New Roman" w:hAnsi="Times New Roman" w:cs="Times New Roman"/>
          <w:lang w:val="en-US"/>
        </w:rPr>
        <w:t>ë</w:t>
      </w:r>
      <w:r>
        <w:rPr>
          <w:rFonts w:ascii="Times New Roman" w:hAnsi="Times New Roman" w:cs="Times New Roman"/>
          <w:lang w:val="en-US"/>
        </w:rPr>
        <w:t>se me pasionin</w:t>
      </w:r>
      <w:r w:rsidR="00A55345" w:rsidRPr="00A55345">
        <w:rPr>
          <w:rFonts w:ascii="Times New Roman" w:hAnsi="Times New Roman" w:cs="Times New Roman"/>
          <w:lang w:val="en-US"/>
        </w:rPr>
        <w:t xml:space="preserve">, </w:t>
      </w:r>
      <w:r>
        <w:rPr>
          <w:rFonts w:ascii="Times New Roman" w:hAnsi="Times New Roman" w:cs="Times New Roman"/>
          <w:lang w:val="en-US"/>
        </w:rPr>
        <w:t>vlerat</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Pr>
          <w:rFonts w:ascii="Times New Roman" w:hAnsi="Times New Roman" w:cs="Times New Roman"/>
          <w:lang w:val="en-US"/>
        </w:rPr>
        <w:t>misionin e nj</w:t>
      </w:r>
      <w:r w:rsidR="00825BCB">
        <w:rPr>
          <w:rFonts w:ascii="Times New Roman" w:hAnsi="Times New Roman" w:cs="Times New Roman"/>
          <w:lang w:val="en-US"/>
        </w:rPr>
        <w:t>ë</w:t>
      </w:r>
      <w:r>
        <w:rPr>
          <w:rFonts w:ascii="Times New Roman" w:hAnsi="Times New Roman" w:cs="Times New Roman"/>
          <w:lang w:val="en-US"/>
        </w:rPr>
        <w:t xml:space="preserve"> organizate jofitimprur</w:t>
      </w:r>
      <w:r w:rsidR="00825BCB">
        <w:rPr>
          <w:rFonts w:ascii="Times New Roman" w:hAnsi="Times New Roman" w:cs="Times New Roman"/>
          <w:lang w:val="en-US"/>
        </w:rPr>
        <w:t>ë</w:t>
      </w:r>
      <w:r>
        <w:rPr>
          <w:rFonts w:ascii="Times New Roman" w:hAnsi="Times New Roman" w:cs="Times New Roman"/>
          <w:lang w:val="en-US"/>
        </w:rPr>
        <w:t>se</w:t>
      </w:r>
      <w:r w:rsidR="00A55345" w:rsidRPr="00A55345">
        <w:rPr>
          <w:rFonts w:ascii="Times New Roman" w:hAnsi="Times New Roman" w:cs="Times New Roman"/>
          <w:lang w:val="en-US"/>
        </w:rPr>
        <w:t xml:space="preserve">. </w:t>
      </w:r>
      <w:r>
        <w:rPr>
          <w:rFonts w:ascii="Times New Roman" w:hAnsi="Times New Roman" w:cs="Times New Roman"/>
          <w:lang w:val="en-US"/>
        </w:rPr>
        <w:t>Si rezultat</w:t>
      </w:r>
      <w:r w:rsidR="00A55345" w:rsidRPr="00A55345">
        <w:rPr>
          <w:rFonts w:ascii="Times New Roman" w:hAnsi="Times New Roman" w:cs="Times New Roman"/>
          <w:lang w:val="en-US"/>
        </w:rPr>
        <w:t xml:space="preserve">, </w:t>
      </w:r>
      <w:r>
        <w:rPr>
          <w:rFonts w:ascii="Times New Roman" w:hAnsi="Times New Roman" w:cs="Times New Roman"/>
          <w:lang w:val="en-US"/>
        </w:rPr>
        <w:t>ato jan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rr</w:t>
      </w:r>
      <w:r w:rsidR="00825BCB">
        <w:rPr>
          <w:rFonts w:ascii="Times New Roman" w:hAnsi="Times New Roman" w:cs="Times New Roman"/>
          <w:lang w:val="en-US"/>
        </w:rPr>
        <w:t>ë</w:t>
      </w:r>
      <w:r>
        <w:rPr>
          <w:rFonts w:ascii="Times New Roman" w:hAnsi="Times New Roman" w:cs="Times New Roman"/>
          <w:lang w:val="en-US"/>
        </w:rPr>
        <w:t>njosura Brenda kufijve t</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organizate t</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fisht</w:t>
      </w:r>
      <w:r w:rsidR="00825BCB">
        <w:rPr>
          <w:rFonts w:ascii="Times New Roman" w:hAnsi="Times New Roman" w:cs="Times New Roman"/>
          <w:lang w:val="en-US"/>
        </w:rPr>
        <w:t>ë</w:t>
      </w:r>
      <w:r>
        <w:rPr>
          <w:rFonts w:ascii="Times New Roman" w:hAnsi="Times New Roman" w:cs="Times New Roman"/>
          <w:lang w:val="en-US"/>
        </w:rPr>
        <w:t xml:space="preserve"> </w:t>
      </w:r>
      <w:r w:rsidR="00972458">
        <w:rPr>
          <w:rFonts w:ascii="Times New Roman" w:hAnsi="Times New Roman" w:cs="Times New Roman"/>
          <w:lang w:val="en-US"/>
        </w:rPr>
        <w:t xml:space="preserve">dhe </w:t>
      </w:r>
      <w:r>
        <w:rPr>
          <w:rFonts w:ascii="Times New Roman" w:hAnsi="Times New Roman" w:cs="Times New Roman"/>
          <w:lang w:val="en-US"/>
        </w:rPr>
        <w:t>objektivave, normave dhe vlerave t</w:t>
      </w:r>
      <w:r w:rsidR="00825BCB">
        <w:rPr>
          <w:rFonts w:ascii="Times New Roman" w:hAnsi="Times New Roman" w:cs="Times New Roman"/>
          <w:lang w:val="en-US"/>
        </w:rPr>
        <w:t>ë</w:t>
      </w:r>
      <w:r>
        <w:rPr>
          <w:rFonts w:ascii="Times New Roman" w:hAnsi="Times New Roman" w:cs="Times New Roman"/>
          <w:lang w:val="en-US"/>
        </w:rPr>
        <w:t xml:space="preserve"> papajtueshme,</w:t>
      </w:r>
      <w:r w:rsidR="00A55345" w:rsidRPr="00A55345">
        <w:rPr>
          <w:rFonts w:ascii="Times New Roman" w:hAnsi="Times New Roman" w:cs="Times New Roman"/>
          <w:lang w:val="en-US"/>
        </w:rPr>
        <w:t xml:space="preserve"> </w:t>
      </w:r>
      <w:r>
        <w:rPr>
          <w:rFonts w:ascii="Times New Roman" w:hAnsi="Times New Roman" w:cs="Times New Roman"/>
          <w:lang w:val="en-US"/>
        </w:rPr>
        <w:t>duke krijuar receta kontradiktore p</w:t>
      </w:r>
      <w:r w:rsidR="00825BCB">
        <w:rPr>
          <w:rFonts w:ascii="Times New Roman" w:hAnsi="Times New Roman" w:cs="Times New Roman"/>
          <w:lang w:val="en-US"/>
        </w:rPr>
        <w:t>ë</w:t>
      </w:r>
      <w:r>
        <w:rPr>
          <w:rFonts w:ascii="Times New Roman" w:hAnsi="Times New Roman" w:cs="Times New Roman"/>
          <w:lang w:val="en-US"/>
        </w:rPr>
        <w:t xml:space="preserve">r veprim </w:t>
      </w:r>
      <w:r w:rsidR="00972458">
        <w:rPr>
          <w:rFonts w:ascii="Times New Roman" w:hAnsi="Times New Roman" w:cs="Times New Roman"/>
          <w:lang w:val="en-US"/>
        </w:rPr>
        <w:t xml:space="preserve">dhe </w:t>
      </w:r>
      <w:r>
        <w:rPr>
          <w:rFonts w:ascii="Times New Roman" w:hAnsi="Times New Roman" w:cs="Times New Roman"/>
          <w:lang w:val="en-US"/>
        </w:rPr>
        <w:t>duke gjeneruar dyzime etike p</w:t>
      </w:r>
      <w:r w:rsidR="00825BCB">
        <w:rPr>
          <w:rFonts w:ascii="Times New Roman" w:hAnsi="Times New Roman" w:cs="Times New Roman"/>
          <w:lang w:val="en-US"/>
        </w:rPr>
        <w:t>ë</w:t>
      </w:r>
      <w:r>
        <w:rPr>
          <w:rFonts w:ascii="Times New Roman" w:hAnsi="Times New Roman" w:cs="Times New Roman"/>
          <w:lang w:val="en-US"/>
        </w:rPr>
        <w:t>r drejtuesit e tyre</w:t>
      </w:r>
      <w:r w:rsidR="00A55345" w:rsidRPr="00A55345">
        <w:rPr>
          <w:rFonts w:ascii="Times New Roman" w:hAnsi="Times New Roman" w:cs="Times New Roman"/>
          <w:lang w:val="en-US"/>
        </w:rPr>
        <w:t xml:space="preserve">. </w:t>
      </w:r>
      <w:r w:rsidR="008554FC">
        <w:rPr>
          <w:rFonts w:ascii="Times New Roman" w:hAnsi="Times New Roman" w:cs="Times New Roman"/>
          <w:lang w:val="en-US"/>
        </w:rPr>
        <w:t>T</w:t>
      </w:r>
      <w:r w:rsidR="00825BCB">
        <w:rPr>
          <w:rFonts w:ascii="Times New Roman" w:hAnsi="Times New Roman" w:cs="Times New Roman"/>
          <w:lang w:val="en-US"/>
        </w:rPr>
        <w:t>ë</w:t>
      </w:r>
      <w:r w:rsidR="008554FC">
        <w:rPr>
          <w:rFonts w:ascii="Times New Roman" w:hAnsi="Times New Roman" w:cs="Times New Roman"/>
          <w:lang w:val="en-US"/>
        </w:rPr>
        <w:t xml:space="preserve"> kuptuarit efektiv</w:t>
      </w:r>
      <w:r w:rsidR="008E2D97">
        <w:rPr>
          <w:rFonts w:ascii="Times New Roman" w:hAnsi="Times New Roman" w:cs="Times New Roman"/>
          <w:lang w:val="en-US"/>
        </w:rPr>
        <w:t xml:space="preserve"> i </w:t>
      </w:r>
      <w:r>
        <w:rPr>
          <w:rFonts w:ascii="Times New Roman" w:hAnsi="Times New Roman" w:cs="Times New Roman"/>
          <w:lang w:val="en-US"/>
        </w:rPr>
        <w:t>b</w:t>
      </w:r>
      <w:r w:rsidR="006101D4">
        <w:rPr>
          <w:rFonts w:ascii="Times New Roman" w:hAnsi="Times New Roman" w:cs="Times New Roman"/>
          <w:lang w:val="en-US"/>
        </w:rPr>
        <w:t>iznese</w:t>
      </w:r>
      <w:r w:rsidR="008554FC">
        <w:rPr>
          <w:rFonts w:ascii="Times New Roman" w:hAnsi="Times New Roman" w:cs="Times New Roman"/>
          <w:lang w:val="en-US"/>
        </w:rPr>
        <w:t>ve</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8554FC">
        <w:rPr>
          <w:rFonts w:ascii="Times New Roman" w:hAnsi="Times New Roman" w:cs="Times New Roman"/>
          <w:lang w:val="en-US"/>
        </w:rPr>
        <w:t>varet nga nj</w:t>
      </w:r>
      <w:r w:rsidR="00825BCB">
        <w:rPr>
          <w:rFonts w:ascii="Times New Roman" w:hAnsi="Times New Roman" w:cs="Times New Roman"/>
          <w:lang w:val="en-US"/>
        </w:rPr>
        <w:t>ë</w:t>
      </w:r>
      <w:r w:rsidR="008554FC">
        <w:rPr>
          <w:rFonts w:ascii="Times New Roman" w:hAnsi="Times New Roman" w:cs="Times New Roman"/>
          <w:lang w:val="en-US"/>
        </w:rPr>
        <w:t xml:space="preserve"> thellim n</w:t>
      </w:r>
      <w:r w:rsidR="00825BCB">
        <w:rPr>
          <w:rFonts w:ascii="Times New Roman" w:hAnsi="Times New Roman" w:cs="Times New Roman"/>
          <w:lang w:val="en-US"/>
        </w:rPr>
        <w:t>ë</w:t>
      </w:r>
      <w:r w:rsidR="008554FC">
        <w:rPr>
          <w:rFonts w:ascii="Times New Roman" w:hAnsi="Times New Roman" w:cs="Times New Roman"/>
          <w:lang w:val="en-US"/>
        </w:rPr>
        <w:t xml:space="preserve"> natyr</w:t>
      </w:r>
      <w:r w:rsidR="00825BCB">
        <w:rPr>
          <w:rFonts w:ascii="Times New Roman" w:hAnsi="Times New Roman" w:cs="Times New Roman"/>
          <w:lang w:val="en-US"/>
        </w:rPr>
        <w:t>ë</w:t>
      </w:r>
      <w:r w:rsidR="008554FC">
        <w:rPr>
          <w:rFonts w:ascii="Times New Roman" w:hAnsi="Times New Roman" w:cs="Times New Roman"/>
          <w:lang w:val="en-US"/>
        </w:rPr>
        <w:t xml:space="preserve">n </w:t>
      </w:r>
      <w:r w:rsidR="00972458">
        <w:rPr>
          <w:rFonts w:ascii="Times New Roman" w:hAnsi="Times New Roman" w:cs="Times New Roman"/>
          <w:lang w:val="en-US"/>
        </w:rPr>
        <w:t xml:space="preserve">dhe </w:t>
      </w:r>
      <w:r w:rsidR="008554FC">
        <w:rPr>
          <w:rFonts w:ascii="Times New Roman" w:hAnsi="Times New Roman" w:cs="Times New Roman"/>
          <w:lang w:val="en-US"/>
        </w:rPr>
        <w:t>menaxhimin e k</w:t>
      </w:r>
      <w:r w:rsidR="00825BCB">
        <w:rPr>
          <w:rFonts w:ascii="Times New Roman" w:hAnsi="Times New Roman" w:cs="Times New Roman"/>
          <w:lang w:val="en-US"/>
        </w:rPr>
        <w:t>ë</w:t>
      </w:r>
      <w:r w:rsidR="008554FC">
        <w:rPr>
          <w:rFonts w:ascii="Times New Roman" w:hAnsi="Times New Roman" w:cs="Times New Roman"/>
          <w:lang w:val="en-US"/>
        </w:rPr>
        <w:t>tyre tensioneve</w:t>
      </w:r>
      <w:r w:rsidR="00A55345" w:rsidRPr="00A55345">
        <w:rPr>
          <w:rFonts w:ascii="Times New Roman" w:hAnsi="Times New Roman" w:cs="Times New Roman"/>
          <w:lang w:val="en-US"/>
        </w:rPr>
        <w:t xml:space="preserve">. </w:t>
      </w:r>
      <w:r w:rsidR="008554FC">
        <w:rPr>
          <w:rFonts w:ascii="Times New Roman" w:hAnsi="Times New Roman" w:cs="Times New Roman"/>
          <w:lang w:val="en-US"/>
        </w:rPr>
        <w:t>Megjith</w:t>
      </w:r>
      <w:r w:rsidR="00825BCB">
        <w:rPr>
          <w:rFonts w:ascii="Times New Roman" w:hAnsi="Times New Roman" w:cs="Times New Roman"/>
          <w:lang w:val="en-US"/>
        </w:rPr>
        <w:t>ë</w:t>
      </w:r>
      <w:r w:rsidR="008554FC">
        <w:rPr>
          <w:rFonts w:ascii="Times New Roman" w:hAnsi="Times New Roman" w:cs="Times New Roman"/>
          <w:lang w:val="en-US"/>
        </w:rPr>
        <w:t xml:space="preserve"> larmin</w:t>
      </w:r>
      <w:r w:rsidR="00825BCB">
        <w:rPr>
          <w:rFonts w:ascii="Times New Roman" w:hAnsi="Times New Roman" w:cs="Times New Roman"/>
          <w:lang w:val="en-US"/>
        </w:rPr>
        <w:t>ë</w:t>
      </w:r>
      <w:r w:rsidR="008554FC">
        <w:rPr>
          <w:rFonts w:ascii="Times New Roman" w:hAnsi="Times New Roman" w:cs="Times New Roman"/>
          <w:lang w:val="en-US"/>
        </w:rPr>
        <w:t xml:space="preserve"> e tipeve</w:t>
      </w:r>
      <w:r w:rsidR="00A55345" w:rsidRPr="00A55345">
        <w:rPr>
          <w:rFonts w:ascii="Times New Roman" w:hAnsi="Times New Roman" w:cs="Times New Roman"/>
          <w:lang w:val="en-US"/>
        </w:rPr>
        <w:t xml:space="preserve">, </w:t>
      </w:r>
      <w:r w:rsidR="008554FC">
        <w:rPr>
          <w:rFonts w:ascii="Times New Roman" w:hAnsi="Times New Roman" w:cs="Times New Roman"/>
          <w:lang w:val="en-US"/>
        </w:rPr>
        <w:t>nj</w:t>
      </w:r>
      <w:r w:rsidR="00825BCB">
        <w:rPr>
          <w:rFonts w:ascii="Times New Roman" w:hAnsi="Times New Roman" w:cs="Times New Roman"/>
          <w:lang w:val="en-US"/>
        </w:rPr>
        <w:t>ë</w:t>
      </w:r>
      <w:r w:rsidR="008554FC">
        <w:rPr>
          <w:rFonts w:ascii="Times New Roman" w:hAnsi="Times New Roman" w:cs="Times New Roman"/>
          <w:lang w:val="en-US"/>
        </w:rPr>
        <w:t xml:space="preserve"> karakteristik</w:t>
      </w:r>
      <w:r w:rsidR="00825BCB">
        <w:rPr>
          <w:rFonts w:ascii="Times New Roman" w:hAnsi="Times New Roman" w:cs="Times New Roman"/>
          <w:lang w:val="en-US"/>
        </w:rPr>
        <w:t>ë</w:t>
      </w:r>
      <w:r w:rsidR="008554FC">
        <w:rPr>
          <w:rFonts w:ascii="Times New Roman" w:hAnsi="Times New Roman" w:cs="Times New Roman"/>
          <w:lang w:val="en-US"/>
        </w:rPr>
        <w:t xml:space="preserve"> p</w:t>
      </w:r>
      <w:r w:rsidR="00825BCB">
        <w:rPr>
          <w:rFonts w:ascii="Times New Roman" w:hAnsi="Times New Roman" w:cs="Times New Roman"/>
          <w:lang w:val="en-US"/>
        </w:rPr>
        <w:t>ë</w:t>
      </w:r>
      <w:r w:rsidR="008554FC">
        <w:rPr>
          <w:rFonts w:ascii="Times New Roman" w:hAnsi="Times New Roman" w:cs="Times New Roman"/>
          <w:lang w:val="en-US"/>
        </w:rPr>
        <w:t>rbashkuese e k</w:t>
      </w:r>
      <w:r w:rsidR="00825BCB">
        <w:rPr>
          <w:rFonts w:ascii="Times New Roman" w:hAnsi="Times New Roman" w:cs="Times New Roman"/>
          <w:lang w:val="en-US"/>
        </w:rPr>
        <w:t>ë</w:t>
      </w:r>
      <w:r w:rsidR="008554FC">
        <w:rPr>
          <w:rFonts w:ascii="Times New Roman" w:hAnsi="Times New Roman" w:cs="Times New Roman"/>
          <w:lang w:val="en-US"/>
        </w:rPr>
        <w:t xml:space="preserve">tyre </w:t>
      </w:r>
      <w:r w:rsidR="00517461">
        <w:rPr>
          <w:rFonts w:ascii="Times New Roman" w:hAnsi="Times New Roman" w:cs="Times New Roman"/>
          <w:lang w:val="en-US"/>
        </w:rPr>
        <w:t>organizata</w:t>
      </w:r>
      <w:r w:rsidR="008554FC">
        <w:rPr>
          <w:rFonts w:ascii="Times New Roman" w:hAnsi="Times New Roman" w:cs="Times New Roman"/>
          <w:lang w:val="en-US"/>
        </w:rPr>
        <w:t>ve</w:t>
      </w:r>
      <w:r w:rsidR="00A55345" w:rsidRPr="00A55345">
        <w:rPr>
          <w:rFonts w:ascii="Times New Roman" w:hAnsi="Times New Roman" w:cs="Times New Roman"/>
          <w:lang w:val="en-US"/>
        </w:rPr>
        <w:t xml:space="preserve"> </w:t>
      </w:r>
      <w:r w:rsidR="008554FC">
        <w:rPr>
          <w:rFonts w:ascii="Times New Roman" w:hAnsi="Times New Roman" w:cs="Times New Roman"/>
          <w:lang w:val="en-US"/>
        </w:rPr>
        <w:t>jan</w:t>
      </w:r>
      <w:r w:rsidR="00825BCB">
        <w:rPr>
          <w:rFonts w:ascii="Times New Roman" w:hAnsi="Times New Roman" w:cs="Times New Roman"/>
          <w:lang w:val="en-US"/>
        </w:rPr>
        <w:t>ë</w:t>
      </w:r>
      <w:r w:rsidR="008554FC">
        <w:rPr>
          <w:rFonts w:ascii="Times New Roman" w:hAnsi="Times New Roman" w:cs="Times New Roman"/>
          <w:lang w:val="en-US"/>
        </w:rPr>
        <w:t xml:space="preserve"> k</w:t>
      </w:r>
      <w:r w:rsidR="00825BCB">
        <w:rPr>
          <w:rFonts w:ascii="Times New Roman" w:hAnsi="Times New Roman" w:cs="Times New Roman"/>
          <w:lang w:val="en-US"/>
        </w:rPr>
        <w:t>ë</w:t>
      </w:r>
      <w:r w:rsidR="008554FC">
        <w:rPr>
          <w:rFonts w:ascii="Times New Roman" w:hAnsi="Times New Roman" w:cs="Times New Roman"/>
          <w:lang w:val="en-US"/>
        </w:rPr>
        <w:t>rkesat e shum</w:t>
      </w:r>
      <w:r w:rsidR="00825BCB">
        <w:rPr>
          <w:rFonts w:ascii="Times New Roman" w:hAnsi="Times New Roman" w:cs="Times New Roman"/>
          <w:lang w:val="en-US"/>
        </w:rPr>
        <w:t>ë</w:t>
      </w:r>
      <w:r w:rsidR="008554FC">
        <w:rPr>
          <w:rFonts w:ascii="Times New Roman" w:hAnsi="Times New Roman" w:cs="Times New Roman"/>
          <w:lang w:val="en-US"/>
        </w:rPr>
        <w:t xml:space="preserve">fishta </w:t>
      </w:r>
      <w:r w:rsidR="00972458">
        <w:rPr>
          <w:rFonts w:ascii="Times New Roman" w:hAnsi="Times New Roman" w:cs="Times New Roman"/>
          <w:lang w:val="en-US"/>
        </w:rPr>
        <w:t xml:space="preserve">dhe </w:t>
      </w:r>
      <w:r w:rsidR="008554FC">
        <w:rPr>
          <w:rFonts w:ascii="Times New Roman" w:hAnsi="Times New Roman" w:cs="Times New Roman"/>
          <w:lang w:val="en-US"/>
        </w:rPr>
        <w:t>shpesh t</w:t>
      </w:r>
      <w:r w:rsidR="00825BCB">
        <w:rPr>
          <w:rFonts w:ascii="Times New Roman" w:hAnsi="Times New Roman" w:cs="Times New Roman"/>
          <w:lang w:val="en-US"/>
        </w:rPr>
        <w:t>ë</w:t>
      </w:r>
      <w:r w:rsidR="008554FC">
        <w:rPr>
          <w:rFonts w:ascii="Times New Roman" w:hAnsi="Times New Roman" w:cs="Times New Roman"/>
          <w:lang w:val="en-US"/>
        </w:rPr>
        <w:t xml:space="preserve"> papajtueshme q</w:t>
      </w:r>
      <w:r w:rsidR="00825BCB">
        <w:rPr>
          <w:rFonts w:ascii="Times New Roman" w:hAnsi="Times New Roman" w:cs="Times New Roman"/>
          <w:lang w:val="en-US"/>
        </w:rPr>
        <w:t>ë</w:t>
      </w:r>
      <w:r w:rsidR="008554FC">
        <w:rPr>
          <w:rFonts w:ascii="Times New Roman" w:hAnsi="Times New Roman" w:cs="Times New Roman"/>
          <w:lang w:val="en-US"/>
        </w:rPr>
        <w:t xml:space="preserve"> dalin n</w:t>
      </w:r>
      <w:r w:rsidR="00825BCB">
        <w:rPr>
          <w:rFonts w:ascii="Times New Roman" w:hAnsi="Times New Roman" w:cs="Times New Roman"/>
          <w:lang w:val="en-US"/>
        </w:rPr>
        <w:t>ë</w:t>
      </w:r>
      <w:r w:rsidR="008554FC">
        <w:rPr>
          <w:rFonts w:ascii="Times New Roman" w:hAnsi="Times New Roman" w:cs="Times New Roman"/>
          <w:lang w:val="en-US"/>
        </w:rPr>
        <w:t xml:space="preserve"> sip</w:t>
      </w:r>
      <w:r w:rsidR="00825BCB">
        <w:rPr>
          <w:rFonts w:ascii="Times New Roman" w:hAnsi="Times New Roman" w:cs="Times New Roman"/>
          <w:lang w:val="en-US"/>
        </w:rPr>
        <w:t>ë</w:t>
      </w:r>
      <w:r w:rsidR="008554FC">
        <w:rPr>
          <w:rFonts w:ascii="Times New Roman" w:hAnsi="Times New Roman" w:cs="Times New Roman"/>
          <w:lang w:val="en-US"/>
        </w:rPr>
        <w:t>rfaqe p</w:t>
      </w:r>
      <w:r w:rsidR="00825BCB">
        <w:rPr>
          <w:rFonts w:ascii="Times New Roman" w:hAnsi="Times New Roman" w:cs="Times New Roman"/>
          <w:lang w:val="en-US"/>
        </w:rPr>
        <w:t>ë</w:t>
      </w:r>
      <w:r w:rsidR="008554FC">
        <w:rPr>
          <w:rFonts w:ascii="Times New Roman" w:hAnsi="Times New Roman" w:cs="Times New Roman"/>
          <w:lang w:val="en-US"/>
        </w:rPr>
        <w:t>rmes angazhimeve t</w:t>
      </w:r>
      <w:r w:rsidR="00825BCB">
        <w:rPr>
          <w:rFonts w:ascii="Times New Roman" w:hAnsi="Times New Roman" w:cs="Times New Roman"/>
          <w:lang w:val="en-US"/>
        </w:rPr>
        <w:t>ë</w:t>
      </w:r>
      <w:r w:rsidR="008554FC">
        <w:rPr>
          <w:rFonts w:ascii="Times New Roman" w:hAnsi="Times New Roman" w:cs="Times New Roman"/>
          <w:lang w:val="en-US"/>
        </w:rPr>
        <w:t xml:space="preserve"> tyre si ndaj misioneve sociale ashtu edhe ndaj aventur</w:t>
      </w:r>
      <w:r w:rsidR="00825BCB">
        <w:rPr>
          <w:rFonts w:ascii="Times New Roman" w:hAnsi="Times New Roman" w:cs="Times New Roman"/>
          <w:lang w:val="en-US"/>
        </w:rPr>
        <w:t>ë</w:t>
      </w:r>
      <w:r w:rsidR="008554FC">
        <w:rPr>
          <w:rFonts w:ascii="Times New Roman" w:hAnsi="Times New Roman" w:cs="Times New Roman"/>
          <w:lang w:val="en-US"/>
        </w:rPr>
        <w:t>s s</w:t>
      </w:r>
      <w:r w:rsidR="00825BCB">
        <w:rPr>
          <w:rFonts w:ascii="Times New Roman" w:hAnsi="Times New Roman" w:cs="Times New Roman"/>
          <w:lang w:val="en-US"/>
        </w:rPr>
        <w:t>ë</w:t>
      </w:r>
      <w:r w:rsidR="008554FC">
        <w:rPr>
          <w:rFonts w:ascii="Times New Roman" w:hAnsi="Times New Roman" w:cs="Times New Roman"/>
          <w:lang w:val="en-US"/>
        </w:rPr>
        <w:t xml:space="preserve"> biznesit</w:t>
      </w:r>
      <w:r w:rsidR="00A55345" w:rsidRPr="00A55345">
        <w:rPr>
          <w:rFonts w:ascii="Times New Roman" w:hAnsi="Times New Roman" w:cs="Times New Roman"/>
          <w:lang w:val="en-US"/>
        </w:rPr>
        <w:t xml:space="preserve">. </w:t>
      </w:r>
      <w:r w:rsidR="008554FC">
        <w:rPr>
          <w:rFonts w:ascii="Times New Roman" w:hAnsi="Times New Roman" w:cs="Times New Roman"/>
          <w:lang w:val="en-US"/>
        </w:rPr>
        <w:t>K</w:t>
      </w:r>
      <w:r w:rsidR="00825BCB">
        <w:rPr>
          <w:rFonts w:ascii="Times New Roman" w:hAnsi="Times New Roman" w:cs="Times New Roman"/>
          <w:lang w:val="en-US"/>
        </w:rPr>
        <w:t>ë</w:t>
      </w:r>
      <w:r w:rsidR="008554FC">
        <w:rPr>
          <w:rFonts w:ascii="Times New Roman" w:hAnsi="Times New Roman" w:cs="Times New Roman"/>
          <w:lang w:val="en-US"/>
        </w:rPr>
        <w:t>to angazhime v</w:t>
      </w:r>
      <w:r w:rsidR="00825BCB">
        <w:rPr>
          <w:rFonts w:ascii="Times New Roman" w:hAnsi="Times New Roman" w:cs="Times New Roman"/>
          <w:lang w:val="en-US"/>
        </w:rPr>
        <w:t>ë</w:t>
      </w:r>
      <w:r w:rsidR="008554FC">
        <w:rPr>
          <w:rFonts w:ascii="Times New Roman" w:hAnsi="Times New Roman" w:cs="Times New Roman"/>
          <w:lang w:val="en-US"/>
        </w:rPr>
        <w:t>n</w:t>
      </w:r>
      <w:r w:rsidR="00825BCB">
        <w:rPr>
          <w:rFonts w:ascii="Times New Roman" w:hAnsi="Times New Roman" w:cs="Times New Roman"/>
          <w:lang w:val="en-US"/>
        </w:rPr>
        <w:t>ë</w:t>
      </w:r>
      <w:r w:rsidR="008554FC">
        <w:rPr>
          <w:rFonts w:ascii="Times New Roman" w:hAnsi="Times New Roman" w:cs="Times New Roman"/>
          <w:lang w:val="en-US"/>
        </w:rPr>
        <w:t xml:space="preserve"> p</w:t>
      </w:r>
      <w:r w:rsidR="00825BCB">
        <w:rPr>
          <w:rFonts w:ascii="Times New Roman" w:hAnsi="Times New Roman" w:cs="Times New Roman"/>
          <w:lang w:val="en-US"/>
        </w:rPr>
        <w:t>ë</w:t>
      </w:r>
      <w:r w:rsidR="008554FC">
        <w:rPr>
          <w:rFonts w:ascii="Times New Roman" w:hAnsi="Times New Roman" w:cs="Times New Roman"/>
          <w:lang w:val="en-US"/>
        </w:rPr>
        <w:t>rkrah nj</w:t>
      </w:r>
      <w:r w:rsidR="00825BCB">
        <w:rPr>
          <w:rFonts w:ascii="Times New Roman" w:hAnsi="Times New Roman" w:cs="Times New Roman"/>
          <w:lang w:val="en-US"/>
        </w:rPr>
        <w:t>ë</w:t>
      </w:r>
      <w:r w:rsidR="008554FC">
        <w:rPr>
          <w:rFonts w:ascii="Times New Roman" w:hAnsi="Times New Roman" w:cs="Times New Roman"/>
          <w:lang w:val="en-US"/>
        </w:rPr>
        <w:t>ra-tjetr</w:t>
      </w:r>
      <w:r w:rsidR="00825BCB">
        <w:rPr>
          <w:rFonts w:ascii="Times New Roman" w:hAnsi="Times New Roman" w:cs="Times New Roman"/>
          <w:lang w:val="en-US"/>
        </w:rPr>
        <w:t>ë</w:t>
      </w:r>
      <w:r w:rsidR="008554FC">
        <w:rPr>
          <w:rFonts w:ascii="Times New Roman" w:hAnsi="Times New Roman" w:cs="Times New Roman"/>
          <w:lang w:val="en-US"/>
        </w:rPr>
        <w:t xml:space="preserve">s identitete, </w:t>
      </w:r>
      <w:proofErr w:type="gramStart"/>
      <w:r w:rsidR="008554FC">
        <w:rPr>
          <w:rFonts w:ascii="Times New Roman" w:hAnsi="Times New Roman" w:cs="Times New Roman"/>
          <w:lang w:val="en-US"/>
        </w:rPr>
        <w:t>objektiva,  logjika</w:t>
      </w:r>
      <w:proofErr w:type="gramEnd"/>
      <w:r w:rsidR="008554FC">
        <w:rPr>
          <w:rFonts w:ascii="Times New Roman" w:hAnsi="Times New Roman" w:cs="Times New Roman"/>
          <w:lang w:val="en-US"/>
        </w:rPr>
        <w:t xml:space="preserve"> dhe praktika divergjente</w:t>
      </w:r>
      <w:r w:rsidR="00A55345" w:rsidRPr="00A55345">
        <w:rPr>
          <w:rFonts w:ascii="Times New Roman" w:hAnsi="Times New Roman" w:cs="Times New Roman"/>
          <w:lang w:val="en-US"/>
        </w:rPr>
        <w:t xml:space="preserve">, </w:t>
      </w:r>
      <w:r w:rsidR="008E2D97">
        <w:rPr>
          <w:rFonts w:ascii="Times New Roman" w:hAnsi="Times New Roman" w:cs="Times New Roman"/>
          <w:lang w:val="en-US"/>
        </w:rPr>
        <w:t xml:space="preserve"> ç</w:t>
      </w:r>
      <w:r w:rsidR="008554FC">
        <w:rPr>
          <w:rFonts w:ascii="Times New Roman" w:hAnsi="Times New Roman" w:cs="Times New Roman"/>
          <w:lang w:val="en-US"/>
        </w:rPr>
        <w:t>ka krijon tension p</w:t>
      </w:r>
      <w:r w:rsidR="00825BCB">
        <w:rPr>
          <w:rFonts w:ascii="Times New Roman" w:hAnsi="Times New Roman" w:cs="Times New Roman"/>
          <w:lang w:val="en-US"/>
        </w:rPr>
        <w:t>ë</w:t>
      </w:r>
      <w:r w:rsidR="008554FC">
        <w:rPr>
          <w:rFonts w:ascii="Times New Roman" w:hAnsi="Times New Roman" w:cs="Times New Roman"/>
          <w:lang w:val="en-US"/>
        </w:rPr>
        <w:t>r drejtuesit dhe organizatat e tyre</w:t>
      </w:r>
      <w:r w:rsidR="00A55345" w:rsidRPr="00A55345">
        <w:rPr>
          <w:rFonts w:ascii="Times New Roman" w:hAnsi="Times New Roman" w:cs="Times New Roman"/>
          <w:lang w:val="en-US"/>
        </w:rPr>
        <w:t xml:space="preserve">. </w:t>
      </w:r>
    </w:p>
    <w:p w:rsidR="00A55345" w:rsidRDefault="008554FC"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nga </w:t>
      </w:r>
      <w:r w:rsidR="002F2D34">
        <w:rPr>
          <w:rFonts w:ascii="Times New Roman" w:hAnsi="Times New Roman" w:cs="Times New Roman"/>
          <w:lang w:val="en-US"/>
        </w:rPr>
        <w:t>OSHC</w:t>
      </w:r>
      <w:r w:rsidR="00972458">
        <w:rPr>
          <w:rFonts w:ascii="Times New Roman" w:hAnsi="Times New Roman" w:cs="Times New Roman"/>
          <w:lang w:val="en-US"/>
        </w:rPr>
        <w:t xml:space="preserve"> dhe </w:t>
      </w:r>
      <w:r>
        <w:rPr>
          <w:rFonts w:ascii="Times New Roman" w:hAnsi="Times New Roman" w:cs="Times New Roman"/>
          <w:lang w:val="en-US"/>
        </w:rPr>
        <w:t>b</w:t>
      </w:r>
      <w:r w:rsidR="006101D4">
        <w:rPr>
          <w:rFonts w:ascii="Times New Roman" w:hAnsi="Times New Roman" w:cs="Times New Roman"/>
          <w:lang w:val="en-US"/>
        </w:rPr>
        <w:t>iznese</w:t>
      </w:r>
      <w:r w:rsidR="00332FF2">
        <w:rPr>
          <w:rFonts w:ascii="Times New Roman" w:hAnsi="Times New Roman" w:cs="Times New Roman"/>
          <w:lang w:val="en-US"/>
        </w:rPr>
        <w:t>t</w:t>
      </w:r>
      <w:r w:rsidR="006101D4">
        <w:rPr>
          <w:rFonts w:ascii="Times New Roman" w:hAnsi="Times New Roman" w:cs="Times New Roman"/>
          <w:lang w:val="en-US"/>
        </w:rPr>
        <w:t xml:space="preserve"> </w:t>
      </w:r>
      <w:r w:rsidR="00332FF2">
        <w:rPr>
          <w:rFonts w:ascii="Times New Roman" w:hAnsi="Times New Roman" w:cs="Times New Roman"/>
          <w:lang w:val="en-US"/>
        </w:rPr>
        <w:t>s</w:t>
      </w:r>
      <w:r w:rsidR="006101D4">
        <w:rPr>
          <w:rFonts w:ascii="Times New Roman" w:hAnsi="Times New Roman" w:cs="Times New Roman"/>
          <w:lang w:val="en-US"/>
        </w:rPr>
        <w:t>ociale</w:t>
      </w:r>
      <w:r w:rsidR="00A55345" w:rsidRPr="00A55345">
        <w:rPr>
          <w:rFonts w:ascii="Times New Roman" w:hAnsi="Times New Roman" w:cs="Times New Roman"/>
          <w:lang w:val="en-US"/>
        </w:rPr>
        <w:t xml:space="preserve">, </w:t>
      </w:r>
      <w:r>
        <w:rPr>
          <w:rFonts w:ascii="Times New Roman" w:hAnsi="Times New Roman" w:cs="Times New Roman"/>
          <w:lang w:val="en-US"/>
        </w:rPr>
        <w:t>duke synuar t</w:t>
      </w:r>
      <w:r w:rsidR="00825BCB">
        <w:rPr>
          <w:rFonts w:ascii="Times New Roman" w:hAnsi="Times New Roman" w:cs="Times New Roman"/>
          <w:lang w:val="en-US"/>
        </w:rPr>
        <w:t>ë</w:t>
      </w:r>
      <w:r>
        <w:rPr>
          <w:rFonts w:ascii="Times New Roman" w:hAnsi="Times New Roman" w:cs="Times New Roman"/>
          <w:lang w:val="en-US"/>
        </w:rPr>
        <w:t xml:space="preserve"> shtrijn</w:t>
      </w:r>
      <w:r w:rsidR="00825BCB">
        <w:rPr>
          <w:rFonts w:ascii="Times New Roman" w:hAnsi="Times New Roman" w:cs="Times New Roman"/>
          <w:lang w:val="en-US"/>
        </w:rPr>
        <w:t>ë</w:t>
      </w:r>
      <w:r>
        <w:rPr>
          <w:rFonts w:ascii="Times New Roman" w:hAnsi="Times New Roman" w:cs="Times New Roman"/>
          <w:lang w:val="en-US"/>
        </w:rPr>
        <w:t xml:space="preserve"> aktivitetet apo t</w:t>
      </w:r>
      <w:r w:rsidR="00825BCB">
        <w:rPr>
          <w:rFonts w:ascii="Times New Roman" w:hAnsi="Times New Roman" w:cs="Times New Roman"/>
          <w:lang w:val="en-US"/>
        </w:rPr>
        <w:t>ë</w:t>
      </w:r>
      <w:r>
        <w:rPr>
          <w:rFonts w:ascii="Times New Roman" w:hAnsi="Times New Roman" w:cs="Times New Roman"/>
          <w:lang w:val="en-US"/>
        </w:rPr>
        <w:t xml:space="preserve"> garantojn</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ndrueshm</w:t>
      </w:r>
      <w:r w:rsidR="00825BCB">
        <w:rPr>
          <w:rFonts w:ascii="Times New Roman" w:hAnsi="Times New Roman" w:cs="Times New Roman"/>
          <w:lang w:val="en-US"/>
        </w:rPr>
        <w:t>ë</w:t>
      </w:r>
      <w:r>
        <w:rPr>
          <w:rFonts w:ascii="Times New Roman" w:hAnsi="Times New Roman" w:cs="Times New Roman"/>
          <w:lang w:val="en-US"/>
        </w:rPr>
        <w:t>ri</w:t>
      </w:r>
      <w:r w:rsidR="00A55345" w:rsidRPr="00A55345">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rkojn</w:t>
      </w:r>
      <w:r w:rsidR="00825BCB">
        <w:rPr>
          <w:rFonts w:ascii="Times New Roman" w:hAnsi="Times New Roman" w:cs="Times New Roman"/>
          <w:lang w:val="en-US"/>
        </w:rPr>
        <w:t>ë</w:t>
      </w:r>
      <w:r>
        <w:rPr>
          <w:rFonts w:ascii="Times New Roman" w:hAnsi="Times New Roman" w:cs="Times New Roman"/>
          <w:lang w:val="en-US"/>
        </w:rPr>
        <w:t xml:space="preserve"> objektiva shum</w:t>
      </w:r>
      <w:r w:rsidR="00825BCB">
        <w:rPr>
          <w:rFonts w:ascii="Times New Roman" w:hAnsi="Times New Roman" w:cs="Times New Roman"/>
          <w:lang w:val="en-US"/>
        </w:rPr>
        <w:t>ë</w:t>
      </w:r>
      <w:r>
        <w:rPr>
          <w:rFonts w:ascii="Times New Roman" w:hAnsi="Times New Roman" w:cs="Times New Roman"/>
          <w:lang w:val="en-US"/>
        </w:rPr>
        <w:t xml:space="preserve"> jokonfliktues </w:t>
      </w:r>
      <w:r w:rsidR="00A55345" w:rsidRPr="00A55345">
        <w:rPr>
          <w:rFonts w:ascii="Times New Roman" w:hAnsi="Times New Roman" w:cs="Times New Roman"/>
          <w:lang w:val="en-US"/>
        </w:rPr>
        <w:t>o</w:t>
      </w:r>
      <w:r>
        <w:rPr>
          <w:rFonts w:ascii="Times New Roman" w:hAnsi="Times New Roman" w:cs="Times New Roman"/>
          <w:lang w:val="en-US"/>
        </w:rPr>
        <w:t>se</w:t>
      </w:r>
      <w:r w:rsidR="00A55345" w:rsidRPr="00A55345">
        <w:rPr>
          <w:rFonts w:ascii="Times New Roman" w:hAnsi="Times New Roman" w:cs="Times New Roman"/>
          <w:lang w:val="en-US"/>
        </w:rPr>
        <w:t xml:space="preserve"> </w:t>
      </w:r>
      <w:r>
        <w:rPr>
          <w:rFonts w:ascii="Times New Roman" w:hAnsi="Times New Roman" w:cs="Times New Roman"/>
          <w:lang w:val="en-US"/>
        </w:rPr>
        <w:t>orvaten t</w:t>
      </w:r>
      <w:r w:rsidR="00825BCB">
        <w:rPr>
          <w:rFonts w:ascii="Times New Roman" w:hAnsi="Times New Roman" w:cs="Times New Roman"/>
          <w:lang w:val="en-US"/>
        </w:rPr>
        <w:t>ë</w:t>
      </w:r>
      <w:r>
        <w:rPr>
          <w:rFonts w:ascii="Times New Roman" w:hAnsi="Times New Roman" w:cs="Times New Roman"/>
          <w:lang w:val="en-US"/>
        </w:rPr>
        <w:t xml:space="preserve"> trejtojn</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 xml:space="preserve">rkesa jokonsistente </w:t>
      </w:r>
      <w:r w:rsidR="003323C4">
        <w:rPr>
          <w:rFonts w:ascii="Times New Roman" w:hAnsi="Times New Roman" w:cs="Times New Roman"/>
          <w:lang w:val="en-US"/>
        </w:rPr>
        <w:t>nd</w:t>
      </w:r>
      <w:r w:rsidR="00825BCB">
        <w:rPr>
          <w:rFonts w:ascii="Times New Roman" w:hAnsi="Times New Roman" w:cs="Times New Roman"/>
          <w:lang w:val="en-US"/>
        </w:rPr>
        <w:t>ë</w:t>
      </w:r>
      <w:r w:rsidR="003323C4">
        <w:rPr>
          <w:rFonts w:ascii="Times New Roman" w:hAnsi="Times New Roman" w:cs="Times New Roman"/>
          <w:lang w:val="en-US"/>
        </w:rPr>
        <w:t>r grupe t</w:t>
      </w:r>
      <w:r w:rsidR="00825BCB">
        <w:rPr>
          <w:rFonts w:ascii="Times New Roman" w:hAnsi="Times New Roman" w:cs="Times New Roman"/>
          <w:lang w:val="en-US"/>
        </w:rPr>
        <w:t>ë</w:t>
      </w:r>
      <w:r w:rsidR="003323C4">
        <w:rPr>
          <w:rFonts w:ascii="Times New Roman" w:hAnsi="Times New Roman" w:cs="Times New Roman"/>
          <w:lang w:val="en-US"/>
        </w:rPr>
        <w:t xml:space="preserve"> shum</w:t>
      </w:r>
      <w:r w:rsidR="00825BCB">
        <w:rPr>
          <w:rFonts w:ascii="Times New Roman" w:hAnsi="Times New Roman" w:cs="Times New Roman"/>
          <w:lang w:val="en-US"/>
        </w:rPr>
        <w:t>ë</w:t>
      </w:r>
      <w:r w:rsidR="003323C4">
        <w:rPr>
          <w:rFonts w:ascii="Times New Roman" w:hAnsi="Times New Roman" w:cs="Times New Roman"/>
          <w:lang w:val="en-US"/>
        </w:rPr>
        <w:t>fishta interesi</w:t>
      </w:r>
      <w:r w:rsidR="00A55345" w:rsidRPr="00A55345">
        <w:rPr>
          <w:rFonts w:ascii="Times New Roman" w:hAnsi="Times New Roman" w:cs="Times New Roman"/>
          <w:lang w:val="en-US"/>
        </w:rPr>
        <w:t xml:space="preserve">. </w:t>
      </w:r>
      <w:r w:rsidR="003323C4">
        <w:rPr>
          <w:rFonts w:ascii="Times New Roman" w:hAnsi="Times New Roman" w:cs="Times New Roman"/>
          <w:lang w:val="en-US"/>
        </w:rPr>
        <w:t>K</w:t>
      </w:r>
      <w:r w:rsidR="00825BCB">
        <w:rPr>
          <w:rFonts w:ascii="Times New Roman" w:hAnsi="Times New Roman" w:cs="Times New Roman"/>
          <w:lang w:val="en-US"/>
        </w:rPr>
        <w:t>ë</w:t>
      </w:r>
      <w:r w:rsidR="003323C4">
        <w:rPr>
          <w:rFonts w:ascii="Times New Roman" w:hAnsi="Times New Roman" w:cs="Times New Roman"/>
          <w:lang w:val="en-US"/>
        </w:rPr>
        <w:t xml:space="preserve">ta objektiva, metrika dhe grupe interesi </w:t>
      </w:r>
      <w:r w:rsidR="00A55345" w:rsidRPr="00A55345">
        <w:rPr>
          <w:rFonts w:ascii="Times New Roman" w:hAnsi="Times New Roman" w:cs="Times New Roman"/>
          <w:lang w:val="en-US"/>
        </w:rPr>
        <w:t>diverg</w:t>
      </w:r>
      <w:r w:rsidR="003323C4">
        <w:rPr>
          <w:rFonts w:ascii="Times New Roman" w:hAnsi="Times New Roman" w:cs="Times New Roman"/>
          <w:lang w:val="en-US"/>
        </w:rPr>
        <w:t>j</w:t>
      </w:r>
      <w:r w:rsidR="00A55345" w:rsidRPr="00A55345">
        <w:rPr>
          <w:rFonts w:ascii="Times New Roman" w:hAnsi="Times New Roman" w:cs="Times New Roman"/>
          <w:lang w:val="en-US"/>
        </w:rPr>
        <w:t>ent</w:t>
      </w:r>
      <w:r w:rsidR="003323C4">
        <w:rPr>
          <w:rFonts w:ascii="Times New Roman" w:hAnsi="Times New Roman" w:cs="Times New Roman"/>
          <w:lang w:val="en-US"/>
        </w:rPr>
        <w:t>e</w:t>
      </w:r>
      <w:r w:rsidR="00A55345" w:rsidRPr="00A55345">
        <w:rPr>
          <w:rFonts w:ascii="Times New Roman" w:hAnsi="Times New Roman" w:cs="Times New Roman"/>
          <w:lang w:val="en-US"/>
        </w:rPr>
        <w:t xml:space="preserve">, </w:t>
      </w:r>
      <w:r w:rsidR="003323C4">
        <w:rPr>
          <w:rFonts w:ascii="Times New Roman" w:hAnsi="Times New Roman" w:cs="Times New Roman"/>
          <w:lang w:val="en-US"/>
        </w:rPr>
        <w:t>krijojn</w:t>
      </w:r>
      <w:r w:rsidR="00825BCB">
        <w:rPr>
          <w:rFonts w:ascii="Times New Roman" w:hAnsi="Times New Roman" w:cs="Times New Roman"/>
          <w:lang w:val="en-US"/>
        </w:rPr>
        <w:t>ë</w:t>
      </w:r>
      <w:r w:rsidR="003323C4">
        <w:rPr>
          <w:rFonts w:ascii="Times New Roman" w:hAnsi="Times New Roman" w:cs="Times New Roman"/>
          <w:lang w:val="en-US"/>
        </w:rPr>
        <w:t xml:space="preserve"> shum</w:t>
      </w:r>
      <w:r w:rsidR="00825BCB">
        <w:rPr>
          <w:rFonts w:ascii="Times New Roman" w:hAnsi="Times New Roman" w:cs="Times New Roman"/>
          <w:lang w:val="en-US"/>
        </w:rPr>
        <w:t>ë</w:t>
      </w:r>
      <w:r w:rsidR="003323C4">
        <w:rPr>
          <w:rFonts w:ascii="Times New Roman" w:hAnsi="Times New Roman" w:cs="Times New Roman"/>
          <w:lang w:val="en-US"/>
        </w:rPr>
        <w:t xml:space="preserve"> k</w:t>
      </w:r>
      <w:r w:rsidR="00825BCB">
        <w:rPr>
          <w:rFonts w:ascii="Times New Roman" w:hAnsi="Times New Roman" w:cs="Times New Roman"/>
          <w:lang w:val="en-US"/>
        </w:rPr>
        <w:t>ë</w:t>
      </w:r>
      <w:r w:rsidR="003323C4">
        <w:rPr>
          <w:rFonts w:ascii="Times New Roman" w:hAnsi="Times New Roman" w:cs="Times New Roman"/>
          <w:lang w:val="en-US"/>
        </w:rPr>
        <w:t>rkesa n</w:t>
      </w:r>
      <w:r w:rsidR="00825BCB">
        <w:rPr>
          <w:rFonts w:ascii="Times New Roman" w:hAnsi="Times New Roman" w:cs="Times New Roman"/>
          <w:lang w:val="en-US"/>
        </w:rPr>
        <w:t>ë</w:t>
      </w:r>
      <w:r w:rsidR="003323C4">
        <w:rPr>
          <w:rFonts w:ascii="Times New Roman" w:hAnsi="Times New Roman" w:cs="Times New Roman"/>
          <w:lang w:val="en-US"/>
        </w:rPr>
        <w:t xml:space="preserve"> konflikt me nj</w:t>
      </w:r>
      <w:r w:rsidR="00825BCB">
        <w:rPr>
          <w:rFonts w:ascii="Times New Roman" w:hAnsi="Times New Roman" w:cs="Times New Roman"/>
          <w:lang w:val="en-US"/>
        </w:rPr>
        <w:t>ë</w:t>
      </w:r>
      <w:r w:rsidR="003323C4">
        <w:rPr>
          <w:rFonts w:ascii="Times New Roman" w:hAnsi="Times New Roman" w:cs="Times New Roman"/>
          <w:lang w:val="en-US"/>
        </w:rPr>
        <w:t>ra-tjetr</w:t>
      </w:r>
      <w:r w:rsidR="00825BCB">
        <w:rPr>
          <w:rFonts w:ascii="Times New Roman" w:hAnsi="Times New Roman" w:cs="Times New Roman"/>
          <w:lang w:val="en-US"/>
        </w:rPr>
        <w:t>ë</w:t>
      </w:r>
      <w:r w:rsidR="003323C4">
        <w:rPr>
          <w:rFonts w:ascii="Times New Roman" w:hAnsi="Times New Roman" w:cs="Times New Roman"/>
          <w:lang w:val="en-US"/>
        </w:rPr>
        <w:t xml:space="preserve">n </w:t>
      </w:r>
      <w:r w:rsidR="00972458">
        <w:rPr>
          <w:rFonts w:ascii="Times New Roman" w:hAnsi="Times New Roman" w:cs="Times New Roman"/>
          <w:lang w:val="en-US"/>
        </w:rPr>
        <w:t xml:space="preserve">dhe </w:t>
      </w:r>
      <w:r w:rsidR="003323C4">
        <w:rPr>
          <w:rFonts w:ascii="Times New Roman" w:hAnsi="Times New Roman" w:cs="Times New Roman"/>
          <w:lang w:val="en-US"/>
        </w:rPr>
        <w:t xml:space="preserve">tensione ekzekutimi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3323C4">
        <w:rPr>
          <w:rFonts w:ascii="Times New Roman" w:hAnsi="Times New Roman" w:cs="Times New Roman"/>
          <w:lang w:val="en-US"/>
        </w:rPr>
        <w:t>b</w:t>
      </w:r>
      <w:r w:rsidR="006101D4">
        <w:rPr>
          <w:rFonts w:ascii="Times New Roman" w:hAnsi="Times New Roman" w:cs="Times New Roman"/>
          <w:lang w:val="en-US"/>
        </w:rPr>
        <w:t>iznese</w:t>
      </w:r>
      <w:r w:rsidR="003323C4">
        <w:rPr>
          <w:rFonts w:ascii="Times New Roman" w:hAnsi="Times New Roman" w:cs="Times New Roman"/>
          <w:lang w:val="en-US"/>
        </w:rPr>
        <w:t>t</w:t>
      </w:r>
      <w:r w:rsidR="006101D4">
        <w:rPr>
          <w:rFonts w:ascii="Times New Roman" w:hAnsi="Times New Roman" w:cs="Times New Roman"/>
          <w:lang w:val="en-US"/>
        </w:rPr>
        <w:t xml:space="preserve"> </w:t>
      </w:r>
      <w:r w:rsidR="00332FF2">
        <w:rPr>
          <w:rFonts w:ascii="Times New Roman" w:hAnsi="Times New Roman" w:cs="Times New Roman"/>
          <w:lang w:val="en-US"/>
        </w:rPr>
        <w:t>s</w:t>
      </w:r>
      <w:r w:rsidR="006101D4">
        <w:rPr>
          <w:rFonts w:ascii="Times New Roman" w:hAnsi="Times New Roman" w:cs="Times New Roman"/>
          <w:lang w:val="en-US"/>
        </w:rPr>
        <w:t>ociale</w:t>
      </w:r>
      <w:r w:rsidR="00A55345" w:rsidRPr="00A55345">
        <w:rPr>
          <w:rFonts w:ascii="Times New Roman" w:hAnsi="Times New Roman" w:cs="Times New Roman"/>
          <w:lang w:val="en-US"/>
        </w:rPr>
        <w:t xml:space="preserve">. </w:t>
      </w:r>
      <w:r w:rsidR="00FB61EE">
        <w:rPr>
          <w:rFonts w:ascii="Times New Roman" w:hAnsi="Times New Roman" w:cs="Times New Roman"/>
          <w:lang w:val="en-US"/>
        </w:rPr>
        <w:t>Nj</w:t>
      </w:r>
      <w:r w:rsidR="00825BCB">
        <w:rPr>
          <w:rFonts w:ascii="Times New Roman" w:hAnsi="Times New Roman" w:cs="Times New Roman"/>
          <w:lang w:val="en-US"/>
        </w:rPr>
        <w:t>ë</w:t>
      </w:r>
      <w:r w:rsidR="00FB61EE">
        <w:rPr>
          <w:rFonts w:ascii="Times New Roman" w:hAnsi="Times New Roman" w:cs="Times New Roman"/>
          <w:lang w:val="en-US"/>
        </w:rPr>
        <w:t xml:space="preserve"> sfid</w:t>
      </w:r>
      <w:r w:rsidR="00825BCB">
        <w:rPr>
          <w:rFonts w:ascii="Times New Roman" w:hAnsi="Times New Roman" w:cs="Times New Roman"/>
          <w:lang w:val="en-US"/>
        </w:rPr>
        <w:t>ë</w:t>
      </w:r>
      <w:r w:rsidR="00FB61EE">
        <w:rPr>
          <w:rFonts w:ascii="Times New Roman" w:hAnsi="Times New Roman" w:cs="Times New Roman"/>
          <w:lang w:val="en-US"/>
        </w:rPr>
        <w:t xml:space="preserve"> kritike ka t</w:t>
      </w:r>
      <w:r w:rsidR="00825BCB">
        <w:rPr>
          <w:rFonts w:ascii="Times New Roman" w:hAnsi="Times New Roman" w:cs="Times New Roman"/>
          <w:lang w:val="en-US"/>
        </w:rPr>
        <w:t>ë</w:t>
      </w:r>
      <w:r w:rsidR="00FB61EE">
        <w:rPr>
          <w:rFonts w:ascii="Times New Roman" w:hAnsi="Times New Roman" w:cs="Times New Roman"/>
          <w:lang w:val="en-US"/>
        </w:rPr>
        <w:t xml:space="preserve"> b</w:t>
      </w:r>
      <w:r w:rsidR="00825BCB">
        <w:rPr>
          <w:rFonts w:ascii="Times New Roman" w:hAnsi="Times New Roman" w:cs="Times New Roman"/>
          <w:lang w:val="en-US"/>
        </w:rPr>
        <w:t>ë</w:t>
      </w:r>
      <w:r w:rsidR="00FB61EE">
        <w:rPr>
          <w:rFonts w:ascii="Times New Roman" w:hAnsi="Times New Roman" w:cs="Times New Roman"/>
          <w:lang w:val="en-US"/>
        </w:rPr>
        <w:t>j</w:t>
      </w:r>
      <w:r w:rsidR="00825BCB">
        <w:rPr>
          <w:rFonts w:ascii="Times New Roman" w:hAnsi="Times New Roman" w:cs="Times New Roman"/>
          <w:lang w:val="en-US"/>
        </w:rPr>
        <w:t>ë</w:t>
      </w:r>
      <w:r w:rsidR="00FB61EE">
        <w:rPr>
          <w:rFonts w:ascii="Times New Roman" w:hAnsi="Times New Roman" w:cs="Times New Roman"/>
          <w:lang w:val="en-US"/>
        </w:rPr>
        <w:t xml:space="preserve"> me m</w:t>
      </w:r>
      <w:r w:rsidR="00825BCB">
        <w:rPr>
          <w:rFonts w:ascii="Times New Roman" w:hAnsi="Times New Roman" w:cs="Times New Roman"/>
          <w:lang w:val="en-US"/>
        </w:rPr>
        <w:t>ë</w:t>
      </w:r>
      <w:r w:rsidR="00FB61EE">
        <w:rPr>
          <w:rFonts w:ascii="Times New Roman" w:hAnsi="Times New Roman" w:cs="Times New Roman"/>
          <w:lang w:val="en-US"/>
        </w:rPr>
        <w:t>nyr</w:t>
      </w:r>
      <w:r w:rsidR="00825BCB">
        <w:rPr>
          <w:rFonts w:ascii="Times New Roman" w:hAnsi="Times New Roman" w:cs="Times New Roman"/>
          <w:lang w:val="en-US"/>
        </w:rPr>
        <w:t>ë</w:t>
      </w:r>
      <w:r w:rsidR="00FB61EE">
        <w:rPr>
          <w:rFonts w:ascii="Times New Roman" w:hAnsi="Times New Roman" w:cs="Times New Roman"/>
          <w:lang w:val="en-US"/>
        </w:rPr>
        <w:t>n e p</w:t>
      </w:r>
      <w:r w:rsidR="00825BCB">
        <w:rPr>
          <w:rFonts w:ascii="Times New Roman" w:hAnsi="Times New Roman" w:cs="Times New Roman"/>
          <w:lang w:val="en-US"/>
        </w:rPr>
        <w:t>ë</w:t>
      </w:r>
      <w:r w:rsidR="00FB61EE">
        <w:rPr>
          <w:rFonts w:ascii="Times New Roman" w:hAnsi="Times New Roman" w:cs="Times New Roman"/>
          <w:lang w:val="en-US"/>
        </w:rPr>
        <w:t>rcaktimit t</w:t>
      </w:r>
      <w:r w:rsidR="00825BCB">
        <w:rPr>
          <w:rFonts w:ascii="Times New Roman" w:hAnsi="Times New Roman" w:cs="Times New Roman"/>
          <w:lang w:val="en-US"/>
        </w:rPr>
        <w:t>ë</w:t>
      </w:r>
      <w:r w:rsidR="00FB61EE">
        <w:rPr>
          <w:rFonts w:ascii="Times New Roman" w:hAnsi="Times New Roman" w:cs="Times New Roman"/>
          <w:lang w:val="en-US"/>
        </w:rPr>
        <w:t xml:space="preserve"> suksesit nd</w:t>
      </w:r>
      <w:r w:rsidR="00825BCB">
        <w:rPr>
          <w:rFonts w:ascii="Times New Roman" w:hAnsi="Times New Roman" w:cs="Times New Roman"/>
          <w:lang w:val="en-US"/>
        </w:rPr>
        <w:t>ë</w:t>
      </w:r>
      <w:r w:rsidR="00FB61EE">
        <w:rPr>
          <w:rFonts w:ascii="Times New Roman" w:hAnsi="Times New Roman" w:cs="Times New Roman"/>
          <w:lang w:val="en-US"/>
        </w:rPr>
        <w:t>rmjet objektivave kontradiktore</w:t>
      </w:r>
      <w:r w:rsidR="00A55345" w:rsidRPr="00A55345">
        <w:rPr>
          <w:rFonts w:ascii="Times New Roman" w:hAnsi="Times New Roman" w:cs="Times New Roman"/>
          <w:lang w:val="en-US"/>
        </w:rPr>
        <w:t xml:space="preserve">. </w:t>
      </w:r>
      <w:r w:rsidR="00FB61EE">
        <w:rPr>
          <w:rFonts w:ascii="Times New Roman" w:hAnsi="Times New Roman" w:cs="Times New Roman"/>
          <w:lang w:val="en-US"/>
        </w:rPr>
        <w:t>Kjo pyetje b</w:t>
      </w:r>
      <w:r w:rsidR="00825BCB">
        <w:rPr>
          <w:rFonts w:ascii="Times New Roman" w:hAnsi="Times New Roman" w:cs="Times New Roman"/>
          <w:lang w:val="en-US"/>
        </w:rPr>
        <w:t>ë</w:t>
      </w:r>
      <w:r w:rsidR="00FB61EE">
        <w:rPr>
          <w:rFonts w:ascii="Times New Roman" w:hAnsi="Times New Roman" w:cs="Times New Roman"/>
          <w:lang w:val="en-US"/>
        </w:rPr>
        <w:t>het ve</w:t>
      </w:r>
      <w:r w:rsidR="008E2D97">
        <w:rPr>
          <w:rFonts w:ascii="Times New Roman" w:hAnsi="Times New Roman" w:cs="Times New Roman"/>
          <w:lang w:val="en-US"/>
        </w:rPr>
        <w:t xml:space="preserve"> ç</w:t>
      </w:r>
      <w:r w:rsidR="00FB61EE">
        <w:rPr>
          <w:rFonts w:ascii="Times New Roman" w:hAnsi="Times New Roman" w:cs="Times New Roman"/>
          <w:lang w:val="en-US"/>
        </w:rPr>
        <w:t>an</w:t>
      </w:r>
      <w:r w:rsidR="00825BCB">
        <w:rPr>
          <w:rFonts w:ascii="Times New Roman" w:hAnsi="Times New Roman" w:cs="Times New Roman"/>
          <w:lang w:val="en-US"/>
        </w:rPr>
        <w:t>ë</w:t>
      </w:r>
      <w:r w:rsidR="00FB61EE">
        <w:rPr>
          <w:rFonts w:ascii="Times New Roman" w:hAnsi="Times New Roman" w:cs="Times New Roman"/>
          <w:lang w:val="en-US"/>
        </w:rPr>
        <w:t xml:space="preserve">risht komplekse kur suksesi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FB61EE">
        <w:rPr>
          <w:rFonts w:ascii="Times New Roman" w:hAnsi="Times New Roman" w:cs="Times New Roman"/>
          <w:lang w:val="en-US"/>
        </w:rPr>
        <w:t>nj</w:t>
      </w:r>
      <w:r w:rsidR="00825BCB">
        <w:rPr>
          <w:rFonts w:ascii="Times New Roman" w:hAnsi="Times New Roman" w:cs="Times New Roman"/>
          <w:lang w:val="en-US"/>
        </w:rPr>
        <w:t>ë</w:t>
      </w:r>
      <w:r w:rsidR="00FB61EE">
        <w:rPr>
          <w:rFonts w:ascii="Times New Roman" w:hAnsi="Times New Roman" w:cs="Times New Roman"/>
          <w:lang w:val="en-US"/>
        </w:rPr>
        <w:t xml:space="preserve"> fush</w:t>
      </w:r>
      <w:r w:rsidR="00825BCB">
        <w:rPr>
          <w:rFonts w:ascii="Times New Roman" w:hAnsi="Times New Roman" w:cs="Times New Roman"/>
          <w:lang w:val="en-US"/>
        </w:rPr>
        <w:t>ë</w:t>
      </w:r>
      <w:r w:rsidR="00FB61EE">
        <w:rPr>
          <w:rFonts w:ascii="Times New Roman" w:hAnsi="Times New Roman" w:cs="Times New Roman"/>
          <w:lang w:val="en-US"/>
        </w:rPr>
        <w:t xml:space="preserve"> </w:t>
      </w:r>
      <w:r w:rsidR="00FB61EE">
        <w:rPr>
          <w:rFonts w:ascii="Times New Roman" w:hAnsi="Times New Roman" w:cs="Times New Roman"/>
          <w:lang w:val="en-US"/>
        </w:rPr>
        <w:lastRenderedPageBreak/>
        <w:t>shihet si d</w:t>
      </w:r>
      <w:r w:rsidR="00825BCB">
        <w:rPr>
          <w:rFonts w:ascii="Times New Roman" w:hAnsi="Times New Roman" w:cs="Times New Roman"/>
          <w:lang w:val="en-US"/>
        </w:rPr>
        <w:t>ë</w:t>
      </w:r>
      <w:r w:rsidR="00FB61EE">
        <w:rPr>
          <w:rFonts w:ascii="Times New Roman" w:hAnsi="Times New Roman" w:cs="Times New Roman"/>
          <w:lang w:val="en-US"/>
        </w:rPr>
        <w:t xml:space="preserve">shtim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FB61EE">
        <w:rPr>
          <w:rFonts w:ascii="Times New Roman" w:hAnsi="Times New Roman" w:cs="Times New Roman"/>
          <w:lang w:val="en-US"/>
        </w:rPr>
        <w:t>fushat e tjera</w:t>
      </w:r>
      <w:r w:rsidR="00A55345" w:rsidRPr="00A55345">
        <w:rPr>
          <w:rFonts w:ascii="Times New Roman" w:hAnsi="Times New Roman" w:cs="Times New Roman"/>
          <w:lang w:val="en-US"/>
        </w:rPr>
        <w:t xml:space="preserve"> (</w:t>
      </w:r>
      <w:r w:rsidR="00FB61EE">
        <w:rPr>
          <w:rFonts w:ascii="Times New Roman" w:hAnsi="Times New Roman" w:cs="Times New Roman"/>
          <w:lang w:val="en-US"/>
        </w:rPr>
        <w:t>d.m.th.</w:t>
      </w:r>
      <w:r w:rsidR="00A55345" w:rsidRPr="00A55345">
        <w:rPr>
          <w:rFonts w:ascii="Times New Roman" w:hAnsi="Times New Roman" w:cs="Times New Roman"/>
          <w:lang w:val="en-US"/>
        </w:rPr>
        <w:t xml:space="preserve"> </w:t>
      </w:r>
      <w:r w:rsidR="00FB61EE">
        <w:rPr>
          <w:rFonts w:ascii="Times New Roman" w:hAnsi="Times New Roman" w:cs="Times New Roman"/>
          <w:lang w:val="en-US"/>
        </w:rPr>
        <w:t>ristrukturimi</w:t>
      </w:r>
      <w:r w:rsidR="008E2D97">
        <w:rPr>
          <w:rFonts w:ascii="Times New Roman" w:hAnsi="Times New Roman" w:cs="Times New Roman"/>
          <w:lang w:val="en-US"/>
        </w:rPr>
        <w:t xml:space="preserve"> i </w:t>
      </w:r>
      <w:r w:rsidR="00FB61EE">
        <w:rPr>
          <w:rFonts w:ascii="Times New Roman" w:hAnsi="Times New Roman" w:cs="Times New Roman"/>
          <w:lang w:val="en-US"/>
        </w:rPr>
        <w:t>operacioneve p</w:t>
      </w:r>
      <w:r w:rsidR="00825BCB">
        <w:rPr>
          <w:rFonts w:ascii="Times New Roman" w:hAnsi="Times New Roman" w:cs="Times New Roman"/>
          <w:lang w:val="en-US"/>
        </w:rPr>
        <w:t>ë</w:t>
      </w:r>
      <w:r w:rsidR="00FB61EE">
        <w:rPr>
          <w:rFonts w:ascii="Times New Roman" w:hAnsi="Times New Roman" w:cs="Times New Roman"/>
          <w:lang w:val="en-US"/>
        </w:rPr>
        <w:t>r t</w:t>
      </w:r>
      <w:r w:rsidR="00825BCB">
        <w:rPr>
          <w:rFonts w:ascii="Times New Roman" w:hAnsi="Times New Roman" w:cs="Times New Roman"/>
          <w:lang w:val="en-US"/>
        </w:rPr>
        <w:t>ë</w:t>
      </w:r>
      <w:r w:rsidR="00FB61EE">
        <w:rPr>
          <w:rFonts w:ascii="Times New Roman" w:hAnsi="Times New Roman" w:cs="Times New Roman"/>
          <w:lang w:val="en-US"/>
        </w:rPr>
        <w:t xml:space="preserve"> garantuar q</w:t>
      </w:r>
      <w:r w:rsidR="00825BCB">
        <w:rPr>
          <w:rFonts w:ascii="Times New Roman" w:hAnsi="Times New Roman" w:cs="Times New Roman"/>
          <w:lang w:val="en-US"/>
        </w:rPr>
        <w:t>ë</w:t>
      </w:r>
      <w:r w:rsidR="00FB61EE">
        <w:rPr>
          <w:rFonts w:ascii="Times New Roman" w:hAnsi="Times New Roman" w:cs="Times New Roman"/>
          <w:lang w:val="en-US"/>
        </w:rPr>
        <w:t>ndrueshm</w:t>
      </w:r>
      <w:r w:rsidR="00825BCB">
        <w:rPr>
          <w:rFonts w:ascii="Times New Roman" w:hAnsi="Times New Roman" w:cs="Times New Roman"/>
          <w:lang w:val="en-US"/>
        </w:rPr>
        <w:t>ë</w:t>
      </w:r>
      <w:r w:rsidR="00FB61EE">
        <w:rPr>
          <w:rFonts w:ascii="Times New Roman" w:hAnsi="Times New Roman" w:cs="Times New Roman"/>
          <w:lang w:val="en-US"/>
        </w:rPr>
        <w:t>ri financiare t</w:t>
      </w:r>
      <w:r w:rsidR="00825BCB">
        <w:rPr>
          <w:rFonts w:ascii="Times New Roman" w:hAnsi="Times New Roman" w:cs="Times New Roman"/>
          <w:lang w:val="en-US"/>
        </w:rPr>
        <w:t>ë</w:t>
      </w:r>
      <w:r w:rsidR="00FB61EE">
        <w:rPr>
          <w:rFonts w:ascii="Times New Roman" w:hAnsi="Times New Roman" w:cs="Times New Roman"/>
          <w:lang w:val="en-US"/>
        </w:rPr>
        <w:t xml:space="preserve"> organizat</w:t>
      </w:r>
      <w:r w:rsidR="00825BCB">
        <w:rPr>
          <w:rFonts w:ascii="Times New Roman" w:hAnsi="Times New Roman" w:cs="Times New Roman"/>
          <w:lang w:val="en-US"/>
        </w:rPr>
        <w:t>ë</w:t>
      </w:r>
      <w:r w:rsidR="00FB61EE">
        <w:rPr>
          <w:rFonts w:ascii="Times New Roman" w:hAnsi="Times New Roman" w:cs="Times New Roman"/>
          <w:lang w:val="en-US"/>
        </w:rPr>
        <w:t>s</w:t>
      </w:r>
      <w:r w:rsidR="00A55345" w:rsidRPr="00A55345">
        <w:rPr>
          <w:rFonts w:ascii="Times New Roman" w:hAnsi="Times New Roman" w:cs="Times New Roman"/>
          <w:lang w:val="en-US"/>
        </w:rPr>
        <w:t xml:space="preserve">, </w:t>
      </w:r>
      <w:r w:rsidR="00FB61EE">
        <w:rPr>
          <w:rFonts w:ascii="Times New Roman" w:hAnsi="Times New Roman" w:cs="Times New Roman"/>
          <w:lang w:val="en-US"/>
        </w:rPr>
        <w:t>duk</w:t>
      </w:r>
      <w:r w:rsidR="00332FF2">
        <w:rPr>
          <w:rFonts w:ascii="Times New Roman" w:hAnsi="Times New Roman" w:cs="Times New Roman"/>
          <w:lang w:val="en-US"/>
        </w:rPr>
        <w:t>e</w:t>
      </w:r>
      <w:r w:rsidR="008E2D97">
        <w:rPr>
          <w:rFonts w:ascii="Times New Roman" w:hAnsi="Times New Roman" w:cs="Times New Roman"/>
          <w:lang w:val="en-US"/>
        </w:rPr>
        <w:t xml:space="preserve"> i </w:t>
      </w:r>
      <w:r w:rsidR="00FB61EE">
        <w:rPr>
          <w:rFonts w:ascii="Times New Roman" w:hAnsi="Times New Roman" w:cs="Times New Roman"/>
          <w:lang w:val="en-US"/>
        </w:rPr>
        <w:t>b</w:t>
      </w:r>
      <w:r w:rsidR="00825BCB">
        <w:rPr>
          <w:rFonts w:ascii="Times New Roman" w:hAnsi="Times New Roman" w:cs="Times New Roman"/>
          <w:lang w:val="en-US"/>
        </w:rPr>
        <w:t>ë</w:t>
      </w:r>
      <w:r w:rsidR="00FB61EE">
        <w:rPr>
          <w:rFonts w:ascii="Times New Roman" w:hAnsi="Times New Roman" w:cs="Times New Roman"/>
          <w:lang w:val="en-US"/>
        </w:rPr>
        <w:t>r</w:t>
      </w:r>
      <w:r w:rsidR="00825BCB">
        <w:rPr>
          <w:rFonts w:ascii="Times New Roman" w:hAnsi="Times New Roman" w:cs="Times New Roman"/>
          <w:lang w:val="en-US"/>
        </w:rPr>
        <w:t>ë</w:t>
      </w:r>
      <w:r w:rsidR="00FB61EE">
        <w:rPr>
          <w:rFonts w:ascii="Times New Roman" w:hAnsi="Times New Roman" w:cs="Times New Roman"/>
          <w:lang w:val="en-US"/>
        </w:rPr>
        <w:t xml:space="preserve"> t</w:t>
      </w:r>
      <w:r w:rsidR="00825BCB">
        <w:rPr>
          <w:rFonts w:ascii="Times New Roman" w:hAnsi="Times New Roman" w:cs="Times New Roman"/>
          <w:lang w:val="en-US"/>
        </w:rPr>
        <w:t>ë</w:t>
      </w:r>
      <w:r w:rsidR="00FB61EE">
        <w:rPr>
          <w:rFonts w:ascii="Times New Roman" w:hAnsi="Times New Roman" w:cs="Times New Roman"/>
          <w:lang w:val="en-US"/>
        </w:rPr>
        <w:t xml:space="preserve"> sigurta vendet e pun</w:t>
      </w:r>
      <w:r w:rsidR="00825BCB">
        <w:rPr>
          <w:rFonts w:ascii="Times New Roman" w:hAnsi="Times New Roman" w:cs="Times New Roman"/>
          <w:lang w:val="en-US"/>
        </w:rPr>
        <w:t>ë</w:t>
      </w:r>
      <w:r w:rsidR="00FB61EE">
        <w:rPr>
          <w:rFonts w:ascii="Times New Roman" w:hAnsi="Times New Roman" w:cs="Times New Roman"/>
          <w:lang w:val="en-US"/>
        </w:rPr>
        <w:t>s p</w:t>
      </w:r>
      <w:r w:rsidR="00825BCB">
        <w:rPr>
          <w:rFonts w:ascii="Times New Roman" w:hAnsi="Times New Roman" w:cs="Times New Roman"/>
          <w:lang w:val="en-US"/>
        </w:rPr>
        <w:t>ë</w:t>
      </w:r>
      <w:r w:rsidR="00FB61EE">
        <w:rPr>
          <w:rFonts w:ascii="Times New Roman" w:hAnsi="Times New Roman" w:cs="Times New Roman"/>
          <w:lang w:val="en-US"/>
        </w:rPr>
        <w:t xml:space="preserve">r personelin </w:t>
      </w:r>
      <w:r w:rsidR="00972458">
        <w:rPr>
          <w:rFonts w:ascii="Times New Roman" w:hAnsi="Times New Roman" w:cs="Times New Roman"/>
          <w:lang w:val="en-US"/>
        </w:rPr>
        <w:t xml:space="preserve">dhe </w:t>
      </w:r>
      <w:r w:rsidR="00FB61EE">
        <w:rPr>
          <w:rFonts w:ascii="Times New Roman" w:hAnsi="Times New Roman" w:cs="Times New Roman"/>
          <w:lang w:val="en-US"/>
        </w:rPr>
        <w:t>duke zgjeruar ndikimin social</w:t>
      </w:r>
      <w:r w:rsidR="00A55345" w:rsidRPr="00A55345">
        <w:rPr>
          <w:rFonts w:ascii="Times New Roman" w:hAnsi="Times New Roman" w:cs="Times New Roman"/>
          <w:lang w:val="en-US"/>
        </w:rPr>
        <w:t xml:space="preserve">). </w:t>
      </w:r>
      <w:r w:rsidR="00FB61EE">
        <w:rPr>
          <w:rFonts w:ascii="Times New Roman" w:hAnsi="Times New Roman" w:cs="Times New Roman"/>
          <w:lang w:val="en-US"/>
        </w:rPr>
        <w:t>T</w:t>
      </w:r>
      <w:r w:rsidR="00332FF2">
        <w:rPr>
          <w:rFonts w:ascii="Times New Roman" w:hAnsi="Times New Roman" w:cs="Times New Roman"/>
          <w:lang w:val="en-US"/>
        </w:rPr>
        <w:t>e</w:t>
      </w:r>
      <w:r w:rsidR="00FB61EE">
        <w:rPr>
          <w:rFonts w:ascii="Times New Roman" w:hAnsi="Times New Roman" w:cs="Times New Roman"/>
          <w:lang w:val="en-US"/>
        </w:rPr>
        <w:t>nsionet e performimit dalin n</w:t>
      </w:r>
      <w:r w:rsidR="00825BCB">
        <w:rPr>
          <w:rFonts w:ascii="Times New Roman" w:hAnsi="Times New Roman" w:cs="Times New Roman"/>
          <w:lang w:val="en-US"/>
        </w:rPr>
        <w:t>ë</w:t>
      </w:r>
      <w:r w:rsidR="00FB61EE">
        <w:rPr>
          <w:rFonts w:ascii="Times New Roman" w:hAnsi="Times New Roman" w:cs="Times New Roman"/>
          <w:lang w:val="en-US"/>
        </w:rPr>
        <w:t xml:space="preserve"> sip</w:t>
      </w:r>
      <w:r w:rsidR="00825BCB">
        <w:rPr>
          <w:rFonts w:ascii="Times New Roman" w:hAnsi="Times New Roman" w:cs="Times New Roman"/>
          <w:lang w:val="en-US"/>
        </w:rPr>
        <w:t>ë</w:t>
      </w:r>
      <w:r w:rsidR="00FB61EE">
        <w:rPr>
          <w:rFonts w:ascii="Times New Roman" w:hAnsi="Times New Roman" w:cs="Times New Roman"/>
          <w:lang w:val="en-US"/>
        </w:rPr>
        <w:t>rfaqe n</w:t>
      </w:r>
      <w:r w:rsidR="00825BCB">
        <w:rPr>
          <w:rFonts w:ascii="Times New Roman" w:hAnsi="Times New Roman" w:cs="Times New Roman"/>
          <w:lang w:val="en-US"/>
        </w:rPr>
        <w:t>ë</w:t>
      </w:r>
      <w:r w:rsidR="00FB61EE">
        <w:rPr>
          <w:rFonts w:ascii="Times New Roman" w:hAnsi="Times New Roman" w:cs="Times New Roman"/>
          <w:lang w:val="en-US"/>
        </w:rPr>
        <w:t xml:space="preserve"> form</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FB61EE">
        <w:rPr>
          <w:rFonts w:ascii="Times New Roman" w:hAnsi="Times New Roman" w:cs="Times New Roman"/>
          <w:lang w:val="en-US"/>
        </w:rPr>
        <w:t>pyetjesh p</w:t>
      </w:r>
      <w:r w:rsidR="00825BCB">
        <w:rPr>
          <w:rFonts w:ascii="Times New Roman" w:hAnsi="Times New Roman" w:cs="Times New Roman"/>
          <w:lang w:val="en-US"/>
        </w:rPr>
        <w:t>ë</w:t>
      </w:r>
      <w:r w:rsidR="00FB61EE">
        <w:rPr>
          <w:rFonts w:ascii="Times New Roman" w:hAnsi="Times New Roman" w:cs="Times New Roman"/>
          <w:lang w:val="en-US"/>
        </w:rPr>
        <w:t>r m</w:t>
      </w:r>
      <w:r w:rsidR="00825BCB">
        <w:rPr>
          <w:rFonts w:ascii="Times New Roman" w:hAnsi="Times New Roman" w:cs="Times New Roman"/>
          <w:lang w:val="en-US"/>
        </w:rPr>
        <w:t>ë</w:t>
      </w:r>
      <w:r w:rsidR="00FB61EE">
        <w:rPr>
          <w:rFonts w:ascii="Times New Roman" w:hAnsi="Times New Roman" w:cs="Times New Roman"/>
          <w:lang w:val="en-US"/>
        </w:rPr>
        <w:t>nyr</w:t>
      </w:r>
      <w:r w:rsidR="00825BCB">
        <w:rPr>
          <w:rFonts w:ascii="Times New Roman" w:hAnsi="Times New Roman" w:cs="Times New Roman"/>
          <w:lang w:val="en-US"/>
        </w:rPr>
        <w:t>ë</w:t>
      </w:r>
      <w:r w:rsidR="00FB61EE">
        <w:rPr>
          <w:rFonts w:ascii="Times New Roman" w:hAnsi="Times New Roman" w:cs="Times New Roman"/>
          <w:lang w:val="en-US"/>
        </w:rPr>
        <w:t>n e moscenimit t</w:t>
      </w:r>
      <w:r w:rsidR="00825BCB">
        <w:rPr>
          <w:rFonts w:ascii="Times New Roman" w:hAnsi="Times New Roman" w:cs="Times New Roman"/>
          <w:lang w:val="en-US"/>
        </w:rPr>
        <w:t>ë</w:t>
      </w:r>
      <w:r w:rsidR="00FB61EE">
        <w:rPr>
          <w:rFonts w:ascii="Times New Roman" w:hAnsi="Times New Roman" w:cs="Times New Roman"/>
          <w:lang w:val="en-US"/>
        </w:rPr>
        <w:t xml:space="preserve"> angazhimeve ndaj objektivave n</w:t>
      </w:r>
      <w:r w:rsidR="00825BCB">
        <w:rPr>
          <w:rFonts w:ascii="Times New Roman" w:hAnsi="Times New Roman" w:cs="Times New Roman"/>
          <w:lang w:val="en-US"/>
        </w:rPr>
        <w:t>ë</w:t>
      </w:r>
      <w:r w:rsidR="00FB61EE">
        <w:rPr>
          <w:rFonts w:ascii="Times New Roman" w:hAnsi="Times New Roman" w:cs="Times New Roman"/>
          <w:lang w:val="en-US"/>
        </w:rPr>
        <w:t xml:space="preserve"> konflikt n</w:t>
      </w:r>
      <w:r w:rsidR="00825BCB">
        <w:rPr>
          <w:rFonts w:ascii="Times New Roman" w:hAnsi="Times New Roman" w:cs="Times New Roman"/>
          <w:lang w:val="en-US"/>
        </w:rPr>
        <w:t>ë</w:t>
      </w:r>
      <w:r w:rsidR="00FB61EE">
        <w:rPr>
          <w:rFonts w:ascii="Times New Roman" w:hAnsi="Times New Roman" w:cs="Times New Roman"/>
          <w:lang w:val="en-US"/>
        </w:rPr>
        <w:t xml:space="preserve"> rrjedh</w:t>
      </w:r>
      <w:r w:rsidR="00825BCB">
        <w:rPr>
          <w:rFonts w:ascii="Times New Roman" w:hAnsi="Times New Roman" w:cs="Times New Roman"/>
          <w:lang w:val="en-US"/>
        </w:rPr>
        <w:t>ë</w:t>
      </w:r>
      <w:r w:rsidR="00FB61EE">
        <w:rPr>
          <w:rFonts w:ascii="Times New Roman" w:hAnsi="Times New Roman" w:cs="Times New Roman"/>
          <w:lang w:val="en-US"/>
        </w:rPr>
        <w:t>n e koh</w:t>
      </w:r>
      <w:r w:rsidR="00825BCB">
        <w:rPr>
          <w:rFonts w:ascii="Times New Roman" w:hAnsi="Times New Roman" w:cs="Times New Roman"/>
          <w:lang w:val="en-US"/>
        </w:rPr>
        <w:t>ë</w:t>
      </w:r>
      <w:r w:rsidR="00FB61EE">
        <w:rPr>
          <w:rFonts w:ascii="Times New Roman" w:hAnsi="Times New Roman" w:cs="Times New Roman"/>
          <w:lang w:val="en-US"/>
        </w:rPr>
        <w:t>s</w:t>
      </w:r>
      <w:r w:rsidR="00A55345" w:rsidRPr="00A55345">
        <w:rPr>
          <w:rFonts w:ascii="Times New Roman" w:hAnsi="Times New Roman" w:cs="Times New Roman"/>
          <w:lang w:val="en-US"/>
        </w:rPr>
        <w:t xml:space="preserve">. </w:t>
      </w:r>
      <w:r w:rsidR="00FB61EE">
        <w:rPr>
          <w:rFonts w:ascii="Times New Roman" w:hAnsi="Times New Roman" w:cs="Times New Roman"/>
          <w:lang w:val="en-US"/>
        </w:rPr>
        <w:t>Studimet l</w:t>
      </w:r>
      <w:r w:rsidR="00825BCB">
        <w:rPr>
          <w:rFonts w:ascii="Times New Roman" w:hAnsi="Times New Roman" w:cs="Times New Roman"/>
          <w:lang w:val="en-US"/>
        </w:rPr>
        <w:t>ë</w:t>
      </w:r>
      <w:r w:rsidR="00FB61EE">
        <w:rPr>
          <w:rFonts w:ascii="Times New Roman" w:hAnsi="Times New Roman" w:cs="Times New Roman"/>
          <w:lang w:val="en-US"/>
        </w:rPr>
        <w:t>n</w:t>
      </w:r>
      <w:r w:rsidR="00825BCB">
        <w:rPr>
          <w:rFonts w:ascii="Times New Roman" w:hAnsi="Times New Roman" w:cs="Times New Roman"/>
          <w:lang w:val="en-US"/>
        </w:rPr>
        <w:t>ë</w:t>
      </w:r>
      <w:r w:rsidR="00FB61EE">
        <w:rPr>
          <w:rFonts w:ascii="Times New Roman" w:hAnsi="Times New Roman" w:cs="Times New Roman"/>
          <w:lang w:val="en-US"/>
        </w:rPr>
        <w:t xml:space="preserve"> t</w:t>
      </w:r>
      <w:r w:rsidR="00825BCB">
        <w:rPr>
          <w:rFonts w:ascii="Times New Roman" w:hAnsi="Times New Roman" w:cs="Times New Roman"/>
          <w:lang w:val="en-US"/>
        </w:rPr>
        <w:t>ë</w:t>
      </w:r>
      <w:r w:rsidR="00FB61EE">
        <w:rPr>
          <w:rFonts w:ascii="Times New Roman" w:hAnsi="Times New Roman" w:cs="Times New Roman"/>
          <w:lang w:val="en-US"/>
        </w:rPr>
        <w:t xml:space="preserve"> kuptohet se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FB61EE">
        <w:rPr>
          <w:rFonts w:ascii="Times New Roman" w:hAnsi="Times New Roman" w:cs="Times New Roman"/>
          <w:lang w:val="en-US"/>
        </w:rPr>
        <w:t>kontekstin e metrikave konkurruese</w:t>
      </w:r>
      <w:r w:rsidR="00A55345" w:rsidRPr="00A55345">
        <w:rPr>
          <w:rFonts w:ascii="Times New Roman" w:hAnsi="Times New Roman" w:cs="Times New Roman"/>
          <w:lang w:val="en-US"/>
        </w:rPr>
        <w:t xml:space="preserve">, </w:t>
      </w:r>
      <w:r w:rsidR="00FB61EE">
        <w:rPr>
          <w:rFonts w:ascii="Times New Roman" w:hAnsi="Times New Roman" w:cs="Times New Roman"/>
          <w:lang w:val="en-US"/>
        </w:rPr>
        <w:t>nj</w:t>
      </w:r>
      <w:r w:rsidR="00825BCB">
        <w:rPr>
          <w:rFonts w:ascii="Times New Roman" w:hAnsi="Times New Roman" w:cs="Times New Roman"/>
          <w:lang w:val="en-US"/>
        </w:rPr>
        <w:t>ë</w:t>
      </w:r>
      <w:r w:rsidR="00FB61EE">
        <w:rPr>
          <w:rFonts w:ascii="Times New Roman" w:hAnsi="Times New Roman" w:cs="Times New Roman"/>
          <w:lang w:val="en-US"/>
        </w:rPr>
        <w:t>ra ka prirje t</w:t>
      </w:r>
      <w:r w:rsidR="00825BCB">
        <w:rPr>
          <w:rFonts w:ascii="Times New Roman" w:hAnsi="Times New Roman" w:cs="Times New Roman"/>
          <w:lang w:val="en-US"/>
        </w:rPr>
        <w:t>ë</w:t>
      </w:r>
      <w:r w:rsidR="00FB61EE">
        <w:rPr>
          <w:rFonts w:ascii="Times New Roman" w:hAnsi="Times New Roman" w:cs="Times New Roman"/>
          <w:lang w:val="en-US"/>
        </w:rPr>
        <w:t xml:space="preserve"> mbizot</w:t>
      </w:r>
      <w:r w:rsidR="00825BCB">
        <w:rPr>
          <w:rFonts w:ascii="Times New Roman" w:hAnsi="Times New Roman" w:cs="Times New Roman"/>
          <w:lang w:val="en-US"/>
        </w:rPr>
        <w:t>ë</w:t>
      </w:r>
      <w:r w:rsidR="00FB61EE">
        <w:rPr>
          <w:rFonts w:ascii="Times New Roman" w:hAnsi="Times New Roman" w:cs="Times New Roman"/>
          <w:lang w:val="en-US"/>
        </w:rPr>
        <w:t>roj</w:t>
      </w:r>
      <w:r w:rsidR="00825BCB">
        <w:rPr>
          <w:rFonts w:ascii="Times New Roman" w:hAnsi="Times New Roman" w:cs="Times New Roman"/>
          <w:lang w:val="en-US"/>
        </w:rPr>
        <w:t>ë</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sidR="00FB61EE">
        <w:rPr>
          <w:rFonts w:ascii="Times New Roman" w:hAnsi="Times New Roman" w:cs="Times New Roman"/>
          <w:lang w:val="en-US"/>
        </w:rPr>
        <w:t>Ve</w:t>
      </w:r>
      <w:r w:rsidR="008E2D97">
        <w:rPr>
          <w:rFonts w:ascii="Times New Roman" w:hAnsi="Times New Roman" w:cs="Times New Roman"/>
          <w:lang w:val="en-US"/>
        </w:rPr>
        <w:t xml:space="preserve"> ç</w:t>
      </w:r>
      <w:r w:rsidR="00FB61EE">
        <w:rPr>
          <w:rFonts w:ascii="Times New Roman" w:hAnsi="Times New Roman" w:cs="Times New Roman"/>
          <w:lang w:val="en-US"/>
        </w:rPr>
        <w:t>an</w:t>
      </w:r>
      <w:r w:rsidR="00825BCB">
        <w:rPr>
          <w:rFonts w:ascii="Times New Roman" w:hAnsi="Times New Roman" w:cs="Times New Roman"/>
          <w:lang w:val="en-US"/>
        </w:rPr>
        <w:t>ë</w:t>
      </w:r>
      <w:r w:rsidR="00FB61EE">
        <w:rPr>
          <w:rFonts w:ascii="Times New Roman" w:hAnsi="Times New Roman" w:cs="Times New Roman"/>
          <w:lang w:val="en-US"/>
        </w:rPr>
        <w:t>risht</w:t>
      </w:r>
      <w:r w:rsidR="00A55345" w:rsidRPr="00A55345">
        <w:rPr>
          <w:rFonts w:ascii="Times New Roman" w:hAnsi="Times New Roman" w:cs="Times New Roman"/>
          <w:lang w:val="en-US"/>
        </w:rPr>
        <w:t xml:space="preserve">, </w:t>
      </w:r>
      <w:r w:rsidR="00FB61EE">
        <w:rPr>
          <w:rFonts w:ascii="Times New Roman" w:hAnsi="Times New Roman" w:cs="Times New Roman"/>
          <w:lang w:val="en-US"/>
        </w:rPr>
        <w:t>sikurse provon teoria e vendimmarrjes bihejvjorale</w:t>
      </w:r>
      <w:r w:rsidR="00A55345" w:rsidRPr="00A55345">
        <w:rPr>
          <w:rFonts w:ascii="Times New Roman" w:hAnsi="Times New Roman" w:cs="Times New Roman"/>
          <w:lang w:val="en-US"/>
        </w:rPr>
        <w:t xml:space="preserve">, </w:t>
      </w:r>
      <w:r w:rsidR="00FB61EE">
        <w:rPr>
          <w:rFonts w:ascii="Times New Roman" w:hAnsi="Times New Roman" w:cs="Times New Roman"/>
          <w:lang w:val="en-US"/>
        </w:rPr>
        <w:t>ne kemi prirjen t</w:t>
      </w:r>
      <w:r w:rsidR="00825BCB">
        <w:rPr>
          <w:rFonts w:ascii="Times New Roman" w:hAnsi="Times New Roman" w:cs="Times New Roman"/>
          <w:lang w:val="en-US"/>
        </w:rPr>
        <w:t>ë</w:t>
      </w:r>
      <w:r w:rsidR="00FB61EE">
        <w:rPr>
          <w:rFonts w:ascii="Times New Roman" w:hAnsi="Times New Roman" w:cs="Times New Roman"/>
          <w:lang w:val="en-US"/>
        </w:rPr>
        <w:t xml:space="preserve"> v</w:t>
      </w:r>
      <w:r w:rsidR="00825BCB">
        <w:rPr>
          <w:rFonts w:ascii="Times New Roman" w:hAnsi="Times New Roman" w:cs="Times New Roman"/>
          <w:lang w:val="en-US"/>
        </w:rPr>
        <w:t>ë</w:t>
      </w:r>
      <w:r w:rsidR="00FB61EE">
        <w:rPr>
          <w:rFonts w:ascii="Times New Roman" w:hAnsi="Times New Roman" w:cs="Times New Roman"/>
          <w:lang w:val="en-US"/>
        </w:rPr>
        <w:t>m</w:t>
      </w:r>
      <w:r w:rsidR="00825BCB">
        <w:rPr>
          <w:rFonts w:ascii="Times New Roman" w:hAnsi="Times New Roman" w:cs="Times New Roman"/>
          <w:lang w:val="en-US"/>
        </w:rPr>
        <w:t>ë</w:t>
      </w:r>
      <w:r w:rsidR="00FB61EE">
        <w:rPr>
          <w:rFonts w:ascii="Times New Roman" w:hAnsi="Times New Roman" w:cs="Times New Roman"/>
          <w:lang w:val="en-US"/>
        </w:rPr>
        <w:t xml:space="preserve"> theksin mbi metrika q</w:t>
      </w:r>
      <w:r w:rsidR="00825BCB">
        <w:rPr>
          <w:rFonts w:ascii="Times New Roman" w:hAnsi="Times New Roman" w:cs="Times New Roman"/>
          <w:lang w:val="en-US"/>
        </w:rPr>
        <w:t>ë</w:t>
      </w:r>
      <w:r w:rsidR="00FB61EE">
        <w:rPr>
          <w:rFonts w:ascii="Times New Roman" w:hAnsi="Times New Roman" w:cs="Times New Roman"/>
          <w:lang w:val="en-US"/>
        </w:rPr>
        <w:t xml:space="preserve"> jan</w:t>
      </w:r>
      <w:r w:rsidR="00825BCB">
        <w:rPr>
          <w:rFonts w:ascii="Times New Roman" w:hAnsi="Times New Roman" w:cs="Times New Roman"/>
          <w:lang w:val="en-US"/>
        </w:rPr>
        <w:t>ë</w:t>
      </w:r>
      <w:r w:rsidR="00FB61EE">
        <w:rPr>
          <w:rFonts w:ascii="Times New Roman" w:hAnsi="Times New Roman" w:cs="Times New Roman"/>
          <w:lang w:val="en-US"/>
        </w:rPr>
        <w:t xml:space="preserve"> m</w:t>
      </w:r>
      <w:r w:rsidR="00825BCB">
        <w:rPr>
          <w:rFonts w:ascii="Times New Roman" w:hAnsi="Times New Roman" w:cs="Times New Roman"/>
          <w:lang w:val="en-US"/>
        </w:rPr>
        <w:t>ë</w:t>
      </w:r>
      <w:r w:rsidR="00FB61EE">
        <w:rPr>
          <w:rFonts w:ascii="Times New Roman" w:hAnsi="Times New Roman" w:cs="Times New Roman"/>
          <w:lang w:val="en-US"/>
        </w:rPr>
        <w:t xml:space="preserve"> t</w:t>
      </w:r>
      <w:r w:rsidR="00825BCB">
        <w:rPr>
          <w:rFonts w:ascii="Times New Roman" w:hAnsi="Times New Roman" w:cs="Times New Roman"/>
          <w:lang w:val="en-US"/>
        </w:rPr>
        <w:t>ë</w:t>
      </w:r>
      <w:r w:rsidR="00FB61EE">
        <w:rPr>
          <w:rFonts w:ascii="Times New Roman" w:hAnsi="Times New Roman" w:cs="Times New Roman"/>
          <w:lang w:val="en-US"/>
        </w:rPr>
        <w:t xml:space="preserve"> matshme nga pik</w:t>
      </w:r>
      <w:r w:rsidR="00825BCB">
        <w:rPr>
          <w:rFonts w:ascii="Times New Roman" w:hAnsi="Times New Roman" w:cs="Times New Roman"/>
          <w:lang w:val="en-US"/>
        </w:rPr>
        <w:t>ë</w:t>
      </w:r>
      <w:r w:rsidR="00FB61EE">
        <w:rPr>
          <w:rFonts w:ascii="Times New Roman" w:hAnsi="Times New Roman" w:cs="Times New Roman"/>
          <w:lang w:val="en-US"/>
        </w:rPr>
        <w:t>pamja sasiore</w:t>
      </w:r>
      <w:r w:rsidR="00A55345" w:rsidRPr="00A55345">
        <w:rPr>
          <w:rFonts w:ascii="Times New Roman" w:hAnsi="Times New Roman" w:cs="Times New Roman"/>
          <w:lang w:val="en-US"/>
        </w:rPr>
        <w:t xml:space="preserve">, </w:t>
      </w:r>
      <w:r w:rsidR="00FB61EE">
        <w:rPr>
          <w:rFonts w:ascii="Times New Roman" w:hAnsi="Times New Roman" w:cs="Times New Roman"/>
          <w:lang w:val="en-US"/>
        </w:rPr>
        <w:t>t</w:t>
      </w:r>
      <w:r w:rsidR="00825BCB">
        <w:rPr>
          <w:rFonts w:ascii="Times New Roman" w:hAnsi="Times New Roman" w:cs="Times New Roman"/>
          <w:lang w:val="en-US"/>
        </w:rPr>
        <w:t>ë</w:t>
      </w:r>
      <w:r w:rsidR="00FB61EE">
        <w:rPr>
          <w:rFonts w:ascii="Times New Roman" w:hAnsi="Times New Roman" w:cs="Times New Roman"/>
          <w:lang w:val="en-US"/>
        </w:rPr>
        <w:t xml:space="preserve"> qarta</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sidR="00FB61EE">
        <w:rPr>
          <w:rFonts w:ascii="Times New Roman" w:hAnsi="Times New Roman" w:cs="Times New Roman"/>
          <w:lang w:val="en-US"/>
        </w:rPr>
        <w:t>afatshkurtra, n</w:t>
      </w:r>
      <w:r w:rsidR="00825BCB">
        <w:rPr>
          <w:rFonts w:ascii="Times New Roman" w:hAnsi="Times New Roman" w:cs="Times New Roman"/>
          <w:lang w:val="en-US"/>
        </w:rPr>
        <w:t>ë</w:t>
      </w:r>
      <w:r w:rsidR="00FB61EE">
        <w:rPr>
          <w:rFonts w:ascii="Times New Roman" w:hAnsi="Times New Roman" w:cs="Times New Roman"/>
          <w:lang w:val="en-US"/>
        </w:rPr>
        <w:t xml:space="preserve"> d</w:t>
      </w:r>
      <w:r w:rsidR="00825BCB">
        <w:rPr>
          <w:rFonts w:ascii="Times New Roman" w:hAnsi="Times New Roman" w:cs="Times New Roman"/>
          <w:lang w:val="en-US"/>
        </w:rPr>
        <w:t>ë</w:t>
      </w:r>
      <w:r w:rsidR="00FB61EE">
        <w:rPr>
          <w:rFonts w:ascii="Times New Roman" w:hAnsi="Times New Roman" w:cs="Times New Roman"/>
          <w:lang w:val="en-US"/>
        </w:rPr>
        <w:t>m t</w:t>
      </w:r>
      <w:r w:rsidR="00825BCB">
        <w:rPr>
          <w:rFonts w:ascii="Times New Roman" w:hAnsi="Times New Roman" w:cs="Times New Roman"/>
          <w:lang w:val="en-US"/>
        </w:rPr>
        <w:t>ë</w:t>
      </w:r>
      <w:r w:rsidR="00FB61EE">
        <w:rPr>
          <w:rFonts w:ascii="Times New Roman" w:hAnsi="Times New Roman" w:cs="Times New Roman"/>
          <w:lang w:val="en-US"/>
        </w:rPr>
        <w:t xml:space="preserve"> atyre q</w:t>
      </w:r>
      <w:r w:rsidR="00825BCB">
        <w:rPr>
          <w:rFonts w:ascii="Times New Roman" w:hAnsi="Times New Roman" w:cs="Times New Roman"/>
          <w:lang w:val="en-US"/>
        </w:rPr>
        <w:t>ë</w:t>
      </w:r>
      <w:r w:rsidR="00FB61EE">
        <w:rPr>
          <w:rFonts w:ascii="Times New Roman" w:hAnsi="Times New Roman" w:cs="Times New Roman"/>
          <w:lang w:val="en-US"/>
        </w:rPr>
        <w:t xml:space="preserve"> jan</w:t>
      </w:r>
      <w:r w:rsidR="00825BCB">
        <w:rPr>
          <w:rFonts w:ascii="Times New Roman" w:hAnsi="Times New Roman" w:cs="Times New Roman"/>
          <w:lang w:val="en-US"/>
        </w:rPr>
        <w:t>ë</w:t>
      </w:r>
      <w:r w:rsidR="00FB61EE">
        <w:rPr>
          <w:rFonts w:ascii="Times New Roman" w:hAnsi="Times New Roman" w:cs="Times New Roman"/>
          <w:lang w:val="en-US"/>
        </w:rPr>
        <w:t xml:space="preserve"> m</w:t>
      </w:r>
      <w:r w:rsidR="00825BCB">
        <w:rPr>
          <w:rFonts w:ascii="Times New Roman" w:hAnsi="Times New Roman" w:cs="Times New Roman"/>
          <w:lang w:val="en-US"/>
        </w:rPr>
        <w:t>ë</w:t>
      </w:r>
      <w:r w:rsidR="00FB61EE">
        <w:rPr>
          <w:rFonts w:ascii="Times New Roman" w:hAnsi="Times New Roman" w:cs="Times New Roman"/>
          <w:lang w:val="en-US"/>
        </w:rPr>
        <w:t xml:space="preserve"> cil</w:t>
      </w:r>
      <w:r w:rsidR="00825BCB">
        <w:rPr>
          <w:rFonts w:ascii="Times New Roman" w:hAnsi="Times New Roman" w:cs="Times New Roman"/>
          <w:lang w:val="en-US"/>
        </w:rPr>
        <w:t>ë</w:t>
      </w:r>
      <w:r w:rsidR="00FB61EE">
        <w:rPr>
          <w:rFonts w:ascii="Times New Roman" w:hAnsi="Times New Roman" w:cs="Times New Roman"/>
          <w:lang w:val="en-US"/>
        </w:rPr>
        <w:t>sore</w:t>
      </w:r>
      <w:r w:rsidR="00A55345" w:rsidRPr="00A55345">
        <w:rPr>
          <w:rFonts w:ascii="Times New Roman" w:hAnsi="Times New Roman" w:cs="Times New Roman"/>
          <w:lang w:val="en-US"/>
        </w:rPr>
        <w:t xml:space="preserve">, </w:t>
      </w:r>
      <w:r w:rsidR="00FB61EE">
        <w:rPr>
          <w:rFonts w:ascii="Times New Roman" w:hAnsi="Times New Roman" w:cs="Times New Roman"/>
          <w:lang w:val="en-US"/>
        </w:rPr>
        <w:t>t</w:t>
      </w:r>
      <w:r w:rsidR="00825BCB">
        <w:rPr>
          <w:rFonts w:ascii="Times New Roman" w:hAnsi="Times New Roman" w:cs="Times New Roman"/>
          <w:lang w:val="en-US"/>
        </w:rPr>
        <w:t>ë</w:t>
      </w:r>
      <w:r w:rsidR="00FB61EE">
        <w:rPr>
          <w:rFonts w:ascii="Times New Roman" w:hAnsi="Times New Roman" w:cs="Times New Roman"/>
          <w:lang w:val="en-US"/>
        </w:rPr>
        <w:t xml:space="preserve"> </w:t>
      </w:r>
      <w:r w:rsidR="000E0140">
        <w:rPr>
          <w:rFonts w:ascii="Times New Roman" w:hAnsi="Times New Roman" w:cs="Times New Roman"/>
          <w:lang w:val="en-US"/>
        </w:rPr>
        <w:t>mjegullta</w:t>
      </w:r>
      <w:r w:rsidR="00A55345" w:rsidRPr="00A55345">
        <w:rPr>
          <w:rFonts w:ascii="Times New Roman" w:hAnsi="Times New Roman" w:cs="Times New Roman"/>
          <w:lang w:val="en-US"/>
        </w:rPr>
        <w:t xml:space="preserve">, </w:t>
      </w:r>
      <w:r w:rsidR="00704839">
        <w:rPr>
          <w:rFonts w:ascii="Times New Roman" w:hAnsi="Times New Roman" w:cs="Times New Roman"/>
          <w:lang w:val="en-US"/>
        </w:rPr>
        <w:t>t</w:t>
      </w:r>
      <w:r w:rsidR="00825BCB">
        <w:rPr>
          <w:rFonts w:ascii="Times New Roman" w:hAnsi="Times New Roman" w:cs="Times New Roman"/>
          <w:lang w:val="en-US"/>
        </w:rPr>
        <w:t>ë</w:t>
      </w:r>
      <w:r w:rsidR="00704839">
        <w:rPr>
          <w:rFonts w:ascii="Times New Roman" w:hAnsi="Times New Roman" w:cs="Times New Roman"/>
          <w:lang w:val="en-US"/>
        </w:rPr>
        <w:t xml:space="preserve"> </w:t>
      </w:r>
      <w:r w:rsidR="00332FF2">
        <w:rPr>
          <w:rFonts w:ascii="Times New Roman" w:hAnsi="Times New Roman" w:cs="Times New Roman"/>
          <w:lang w:val="en-US"/>
        </w:rPr>
        <w:t>paqarta</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sidR="00704839">
        <w:rPr>
          <w:rFonts w:ascii="Times New Roman" w:hAnsi="Times New Roman" w:cs="Times New Roman"/>
          <w:lang w:val="en-US"/>
        </w:rPr>
        <w:t>me orientime afatgjata</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sidR="00704839">
        <w:rPr>
          <w:rFonts w:ascii="Times New Roman" w:hAnsi="Times New Roman" w:cs="Times New Roman"/>
          <w:lang w:val="en-US"/>
        </w:rPr>
        <w:t>N</w:t>
      </w:r>
      <w:r w:rsidR="00825BCB">
        <w:rPr>
          <w:rFonts w:ascii="Times New Roman" w:hAnsi="Times New Roman" w:cs="Times New Roman"/>
          <w:lang w:val="en-US"/>
        </w:rPr>
        <w:t>ë</w:t>
      </w:r>
      <w:r w:rsidR="00704839">
        <w:rPr>
          <w:rFonts w:ascii="Times New Roman" w:hAnsi="Times New Roman" w:cs="Times New Roman"/>
          <w:lang w:val="en-US"/>
        </w:rPr>
        <w:t xml:space="preserve"> kontekstin e b</w:t>
      </w:r>
      <w:r w:rsidR="006101D4">
        <w:rPr>
          <w:rFonts w:ascii="Times New Roman" w:hAnsi="Times New Roman" w:cs="Times New Roman"/>
          <w:lang w:val="en-US"/>
        </w:rPr>
        <w:t>iznese</w:t>
      </w:r>
      <w:r w:rsidR="00704839">
        <w:rPr>
          <w:rFonts w:ascii="Times New Roman" w:hAnsi="Times New Roman" w:cs="Times New Roman"/>
          <w:lang w:val="en-US"/>
        </w:rPr>
        <w:t>ve</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704839">
        <w:rPr>
          <w:rFonts w:ascii="Times New Roman" w:hAnsi="Times New Roman" w:cs="Times New Roman"/>
          <w:lang w:val="en-US"/>
        </w:rPr>
        <w:t>preferenca p</w:t>
      </w:r>
      <w:r w:rsidR="00825BCB">
        <w:rPr>
          <w:rFonts w:ascii="Times New Roman" w:hAnsi="Times New Roman" w:cs="Times New Roman"/>
          <w:lang w:val="en-US"/>
        </w:rPr>
        <w:t>ë</w:t>
      </w:r>
      <w:r w:rsidR="00704839">
        <w:rPr>
          <w:rFonts w:ascii="Times New Roman" w:hAnsi="Times New Roman" w:cs="Times New Roman"/>
          <w:lang w:val="en-US"/>
        </w:rPr>
        <w:t>r metrika t</w:t>
      </w:r>
      <w:r w:rsidR="00825BCB">
        <w:rPr>
          <w:rFonts w:ascii="Times New Roman" w:hAnsi="Times New Roman" w:cs="Times New Roman"/>
          <w:lang w:val="en-US"/>
        </w:rPr>
        <w:t>ë</w:t>
      </w:r>
      <w:r w:rsidR="00704839">
        <w:rPr>
          <w:rFonts w:ascii="Times New Roman" w:hAnsi="Times New Roman" w:cs="Times New Roman"/>
          <w:lang w:val="en-US"/>
        </w:rPr>
        <w:t xml:space="preserve"> matshme nga pik</w:t>
      </w:r>
      <w:r w:rsidR="00825BCB">
        <w:rPr>
          <w:rFonts w:ascii="Times New Roman" w:hAnsi="Times New Roman" w:cs="Times New Roman"/>
          <w:lang w:val="en-US"/>
        </w:rPr>
        <w:t>ë</w:t>
      </w:r>
      <w:r w:rsidR="00704839">
        <w:rPr>
          <w:rFonts w:ascii="Times New Roman" w:hAnsi="Times New Roman" w:cs="Times New Roman"/>
          <w:lang w:val="en-US"/>
        </w:rPr>
        <w:t>pamja sasiore mund t</w:t>
      </w:r>
      <w:r w:rsidR="00825BCB">
        <w:rPr>
          <w:rFonts w:ascii="Times New Roman" w:hAnsi="Times New Roman" w:cs="Times New Roman"/>
          <w:lang w:val="en-US"/>
        </w:rPr>
        <w:t>ë</w:t>
      </w:r>
      <w:r w:rsidR="00704839">
        <w:rPr>
          <w:rFonts w:ascii="Times New Roman" w:hAnsi="Times New Roman" w:cs="Times New Roman"/>
          <w:lang w:val="en-US"/>
        </w:rPr>
        <w:t xml:space="preserve"> shkaktoj</w:t>
      </w:r>
      <w:r w:rsidR="00825BCB">
        <w:rPr>
          <w:rFonts w:ascii="Times New Roman" w:hAnsi="Times New Roman" w:cs="Times New Roman"/>
          <w:lang w:val="en-US"/>
        </w:rPr>
        <w:t>ë</w:t>
      </w:r>
      <w:r w:rsidR="00704839">
        <w:rPr>
          <w:rFonts w:ascii="Times New Roman" w:hAnsi="Times New Roman" w:cs="Times New Roman"/>
          <w:lang w:val="en-US"/>
        </w:rPr>
        <w:t xml:space="preserve"> q</w:t>
      </w:r>
      <w:r w:rsidR="00825BCB">
        <w:rPr>
          <w:rFonts w:ascii="Times New Roman" w:hAnsi="Times New Roman" w:cs="Times New Roman"/>
          <w:lang w:val="en-US"/>
        </w:rPr>
        <w:t>ë</w:t>
      </w:r>
      <w:r w:rsidR="00704839">
        <w:rPr>
          <w:rFonts w:ascii="Times New Roman" w:hAnsi="Times New Roman" w:cs="Times New Roman"/>
          <w:lang w:val="en-US"/>
        </w:rPr>
        <w:t xml:space="preserve"> mbizot</w:t>
      </w:r>
      <w:r w:rsidR="00825BCB">
        <w:rPr>
          <w:rFonts w:ascii="Times New Roman" w:hAnsi="Times New Roman" w:cs="Times New Roman"/>
          <w:lang w:val="en-US"/>
        </w:rPr>
        <w:t>ë</w:t>
      </w:r>
      <w:r w:rsidR="00704839">
        <w:rPr>
          <w:rFonts w:ascii="Times New Roman" w:hAnsi="Times New Roman" w:cs="Times New Roman"/>
          <w:lang w:val="en-US"/>
        </w:rPr>
        <w:t>ruese t</w:t>
      </w:r>
      <w:r w:rsidR="00825BCB">
        <w:rPr>
          <w:rFonts w:ascii="Times New Roman" w:hAnsi="Times New Roman" w:cs="Times New Roman"/>
          <w:lang w:val="en-US"/>
        </w:rPr>
        <w:t>ë</w:t>
      </w:r>
      <w:r w:rsidR="00704839">
        <w:rPr>
          <w:rFonts w:ascii="Times New Roman" w:hAnsi="Times New Roman" w:cs="Times New Roman"/>
          <w:lang w:val="en-US"/>
        </w:rPr>
        <w:t xml:space="preserve"> b</w:t>
      </w:r>
      <w:r w:rsidR="00825BCB">
        <w:rPr>
          <w:rFonts w:ascii="Times New Roman" w:hAnsi="Times New Roman" w:cs="Times New Roman"/>
          <w:lang w:val="en-US"/>
        </w:rPr>
        <w:t>ë</w:t>
      </w:r>
      <w:r w:rsidR="00704839">
        <w:rPr>
          <w:rFonts w:ascii="Times New Roman" w:hAnsi="Times New Roman" w:cs="Times New Roman"/>
          <w:lang w:val="en-US"/>
        </w:rPr>
        <w:t>hen objektivat e biznesit</w:t>
      </w:r>
      <w:r w:rsidR="00A55345" w:rsidRPr="00A55345">
        <w:rPr>
          <w:rFonts w:ascii="Times New Roman" w:hAnsi="Times New Roman" w:cs="Times New Roman"/>
          <w:lang w:val="en-US"/>
        </w:rPr>
        <w:t xml:space="preserve">. </w:t>
      </w:r>
      <w:r w:rsidR="00704839">
        <w:rPr>
          <w:rFonts w:ascii="Times New Roman" w:hAnsi="Times New Roman" w:cs="Times New Roman"/>
          <w:lang w:val="en-US"/>
        </w:rPr>
        <w:t>N</w:t>
      </w:r>
      <w:r w:rsidR="00825BCB">
        <w:rPr>
          <w:rFonts w:ascii="Times New Roman" w:hAnsi="Times New Roman" w:cs="Times New Roman"/>
          <w:lang w:val="en-US"/>
        </w:rPr>
        <w:t>ë</w:t>
      </w:r>
      <w:r w:rsidR="00704839">
        <w:rPr>
          <w:rFonts w:ascii="Times New Roman" w:hAnsi="Times New Roman" w:cs="Times New Roman"/>
          <w:lang w:val="en-US"/>
        </w:rPr>
        <w:t xml:space="preserve"> t</w:t>
      </w:r>
      <w:r w:rsidR="00825BCB">
        <w:rPr>
          <w:rFonts w:ascii="Times New Roman" w:hAnsi="Times New Roman" w:cs="Times New Roman"/>
          <w:lang w:val="en-US"/>
        </w:rPr>
        <w:t>ë</w:t>
      </w:r>
      <w:r w:rsidR="00704839">
        <w:rPr>
          <w:rFonts w:ascii="Times New Roman" w:hAnsi="Times New Roman" w:cs="Times New Roman"/>
          <w:lang w:val="en-US"/>
        </w:rPr>
        <w:t xml:space="preserve"> nj</w:t>
      </w:r>
      <w:r w:rsidR="00825BCB">
        <w:rPr>
          <w:rFonts w:ascii="Times New Roman" w:hAnsi="Times New Roman" w:cs="Times New Roman"/>
          <w:lang w:val="en-US"/>
        </w:rPr>
        <w:t>ë</w:t>
      </w:r>
      <w:r w:rsidR="00704839">
        <w:rPr>
          <w:rFonts w:ascii="Times New Roman" w:hAnsi="Times New Roman" w:cs="Times New Roman"/>
          <w:lang w:val="en-US"/>
        </w:rPr>
        <w:t>jt</w:t>
      </w:r>
      <w:r w:rsidR="00825BCB">
        <w:rPr>
          <w:rFonts w:ascii="Times New Roman" w:hAnsi="Times New Roman" w:cs="Times New Roman"/>
          <w:lang w:val="en-US"/>
        </w:rPr>
        <w:t>ë</w:t>
      </w:r>
      <w:r w:rsidR="00704839">
        <w:rPr>
          <w:rFonts w:ascii="Times New Roman" w:hAnsi="Times New Roman" w:cs="Times New Roman"/>
          <w:lang w:val="en-US"/>
        </w:rPr>
        <w:t>n koh</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704839">
        <w:rPr>
          <w:rFonts w:ascii="Times New Roman" w:hAnsi="Times New Roman" w:cs="Times New Roman"/>
          <w:lang w:val="en-US"/>
        </w:rPr>
        <w:t>pasioni dhe angazhimi</w:t>
      </w:r>
      <w:r w:rsidR="008E2D97">
        <w:rPr>
          <w:rFonts w:ascii="Times New Roman" w:hAnsi="Times New Roman" w:cs="Times New Roman"/>
          <w:lang w:val="en-US"/>
        </w:rPr>
        <w:t xml:space="preserve"> i </w:t>
      </w:r>
      <w:r w:rsidR="00704839">
        <w:rPr>
          <w:rFonts w:ascii="Times New Roman" w:hAnsi="Times New Roman" w:cs="Times New Roman"/>
          <w:lang w:val="en-US"/>
        </w:rPr>
        <w:t>menaxher</w:t>
      </w:r>
      <w:r w:rsidR="00825BCB">
        <w:rPr>
          <w:rFonts w:ascii="Times New Roman" w:hAnsi="Times New Roman" w:cs="Times New Roman"/>
          <w:lang w:val="en-US"/>
        </w:rPr>
        <w:t>ë</w:t>
      </w:r>
      <w:r w:rsidR="00704839">
        <w:rPr>
          <w:rFonts w:ascii="Times New Roman" w:hAnsi="Times New Roman" w:cs="Times New Roman"/>
          <w:lang w:val="en-US"/>
        </w:rPr>
        <w:t>ve t</w:t>
      </w:r>
      <w:r w:rsidR="00825BCB">
        <w:rPr>
          <w:rFonts w:ascii="Times New Roman" w:hAnsi="Times New Roman" w:cs="Times New Roman"/>
          <w:lang w:val="en-US"/>
        </w:rPr>
        <w:t>ë</w:t>
      </w:r>
      <w:r w:rsidR="00704839">
        <w:rPr>
          <w:rFonts w:ascii="Times New Roman" w:hAnsi="Times New Roman" w:cs="Times New Roman"/>
          <w:lang w:val="en-US"/>
        </w:rPr>
        <w:t xml:space="preserve"> </w:t>
      </w:r>
      <w:r w:rsidR="002F2D34">
        <w:rPr>
          <w:rFonts w:ascii="Times New Roman" w:hAnsi="Times New Roman" w:cs="Times New Roman"/>
          <w:lang w:val="en-US"/>
        </w:rPr>
        <w:t>OSHC</w:t>
      </w:r>
      <w:r w:rsidR="00A55345" w:rsidRPr="00A55345">
        <w:rPr>
          <w:rFonts w:ascii="Times New Roman" w:hAnsi="Times New Roman" w:cs="Times New Roman"/>
          <w:lang w:val="en-US"/>
        </w:rPr>
        <w:t xml:space="preserve"> </w:t>
      </w:r>
      <w:r w:rsidR="00704839">
        <w:rPr>
          <w:rFonts w:ascii="Times New Roman" w:hAnsi="Times New Roman" w:cs="Times New Roman"/>
          <w:lang w:val="en-US"/>
        </w:rPr>
        <w:t xml:space="preserve">mund </w:t>
      </w:r>
      <w:proofErr w:type="gramStart"/>
      <w:r w:rsidR="00704839">
        <w:rPr>
          <w:rFonts w:ascii="Times New Roman" w:hAnsi="Times New Roman" w:cs="Times New Roman"/>
          <w:lang w:val="en-US"/>
        </w:rPr>
        <w:t>t</w:t>
      </w:r>
      <w:r w:rsidR="00825BCB">
        <w:rPr>
          <w:rFonts w:ascii="Times New Roman" w:hAnsi="Times New Roman" w:cs="Times New Roman"/>
          <w:lang w:val="en-US"/>
        </w:rPr>
        <w:t>ë</w:t>
      </w:r>
      <w:r w:rsidR="00704839">
        <w:rPr>
          <w:rFonts w:ascii="Times New Roman" w:hAnsi="Times New Roman" w:cs="Times New Roman"/>
          <w:lang w:val="en-US"/>
        </w:rPr>
        <w:t xml:space="preserve"> </w:t>
      </w:r>
      <w:r w:rsidR="008E2D97">
        <w:rPr>
          <w:rFonts w:ascii="Times New Roman" w:hAnsi="Times New Roman" w:cs="Times New Roman"/>
          <w:lang w:val="en-US"/>
        </w:rPr>
        <w:t xml:space="preserve"> ç</w:t>
      </w:r>
      <w:r w:rsidR="00704839">
        <w:rPr>
          <w:rFonts w:ascii="Times New Roman" w:hAnsi="Times New Roman" w:cs="Times New Roman"/>
          <w:lang w:val="en-US"/>
        </w:rPr>
        <w:t>oj</w:t>
      </w:r>
      <w:r w:rsidR="00825BCB">
        <w:rPr>
          <w:rFonts w:ascii="Times New Roman" w:hAnsi="Times New Roman" w:cs="Times New Roman"/>
          <w:lang w:val="en-US"/>
        </w:rPr>
        <w:t>ë</w:t>
      </w:r>
      <w:proofErr w:type="gramEnd"/>
      <w:r w:rsidR="00704839">
        <w:rPr>
          <w:rFonts w:ascii="Times New Roman" w:hAnsi="Times New Roman" w:cs="Times New Roman"/>
          <w:lang w:val="en-US"/>
        </w:rPr>
        <w:t xml:space="preserve"> drejt mbizot</w:t>
      </w:r>
      <w:r w:rsidR="00825BCB">
        <w:rPr>
          <w:rFonts w:ascii="Times New Roman" w:hAnsi="Times New Roman" w:cs="Times New Roman"/>
          <w:lang w:val="en-US"/>
        </w:rPr>
        <w:t>ë</w:t>
      </w:r>
      <w:r w:rsidR="00704839">
        <w:rPr>
          <w:rFonts w:ascii="Times New Roman" w:hAnsi="Times New Roman" w:cs="Times New Roman"/>
          <w:lang w:val="en-US"/>
        </w:rPr>
        <w:t>rimit t</w:t>
      </w:r>
      <w:r w:rsidR="00825BCB">
        <w:rPr>
          <w:rFonts w:ascii="Times New Roman" w:hAnsi="Times New Roman" w:cs="Times New Roman"/>
          <w:lang w:val="en-US"/>
        </w:rPr>
        <w:t>ë</w:t>
      </w:r>
      <w:r w:rsidR="00704839">
        <w:rPr>
          <w:rFonts w:ascii="Times New Roman" w:hAnsi="Times New Roman" w:cs="Times New Roman"/>
          <w:lang w:val="en-US"/>
        </w:rPr>
        <w:t xml:space="preserve"> misionit social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704839">
        <w:rPr>
          <w:rFonts w:ascii="Times New Roman" w:hAnsi="Times New Roman" w:cs="Times New Roman"/>
          <w:lang w:val="en-US"/>
        </w:rPr>
        <w:t>d</w:t>
      </w:r>
      <w:r w:rsidR="00825BCB">
        <w:rPr>
          <w:rFonts w:ascii="Times New Roman" w:hAnsi="Times New Roman" w:cs="Times New Roman"/>
          <w:lang w:val="en-US"/>
        </w:rPr>
        <w:t>ë</w:t>
      </w:r>
      <w:r w:rsidR="00704839">
        <w:rPr>
          <w:rFonts w:ascii="Times New Roman" w:hAnsi="Times New Roman" w:cs="Times New Roman"/>
          <w:lang w:val="en-US"/>
        </w:rPr>
        <w:t>m t</w:t>
      </w:r>
      <w:r w:rsidR="00825BCB">
        <w:rPr>
          <w:rFonts w:ascii="Times New Roman" w:hAnsi="Times New Roman" w:cs="Times New Roman"/>
          <w:lang w:val="en-US"/>
        </w:rPr>
        <w:t>ë</w:t>
      </w:r>
      <w:r w:rsidR="00704839">
        <w:rPr>
          <w:rFonts w:ascii="Times New Roman" w:hAnsi="Times New Roman" w:cs="Times New Roman"/>
          <w:lang w:val="en-US"/>
        </w:rPr>
        <w:t xml:space="preserve"> q</w:t>
      </w:r>
      <w:r w:rsidR="00825BCB">
        <w:rPr>
          <w:rFonts w:ascii="Times New Roman" w:hAnsi="Times New Roman" w:cs="Times New Roman"/>
          <w:lang w:val="en-US"/>
        </w:rPr>
        <w:t>ë</w:t>
      </w:r>
      <w:r w:rsidR="00704839">
        <w:rPr>
          <w:rFonts w:ascii="Times New Roman" w:hAnsi="Times New Roman" w:cs="Times New Roman"/>
          <w:lang w:val="en-US"/>
        </w:rPr>
        <w:t>ndrueshm</w:t>
      </w:r>
      <w:r w:rsidR="00825BCB">
        <w:rPr>
          <w:rFonts w:ascii="Times New Roman" w:hAnsi="Times New Roman" w:cs="Times New Roman"/>
          <w:lang w:val="en-US"/>
        </w:rPr>
        <w:t>ë</w:t>
      </w:r>
      <w:r w:rsidR="00704839">
        <w:rPr>
          <w:rFonts w:ascii="Times New Roman" w:hAnsi="Times New Roman" w:cs="Times New Roman"/>
          <w:lang w:val="en-US"/>
        </w:rPr>
        <w:t>ris</w:t>
      </w:r>
      <w:r w:rsidR="00825BCB">
        <w:rPr>
          <w:rFonts w:ascii="Times New Roman" w:hAnsi="Times New Roman" w:cs="Times New Roman"/>
          <w:lang w:val="en-US"/>
        </w:rPr>
        <w:t>ë</w:t>
      </w:r>
      <w:r w:rsidR="00704839">
        <w:rPr>
          <w:rFonts w:ascii="Times New Roman" w:hAnsi="Times New Roman" w:cs="Times New Roman"/>
          <w:lang w:val="en-US"/>
        </w:rPr>
        <w:t xml:space="preserve"> </w:t>
      </w:r>
      <w:r w:rsidR="000E0140">
        <w:rPr>
          <w:rFonts w:ascii="Times New Roman" w:hAnsi="Times New Roman" w:cs="Times New Roman"/>
          <w:lang w:val="en-US"/>
        </w:rPr>
        <w:t>s</w:t>
      </w:r>
      <w:r w:rsidR="00825BCB">
        <w:rPr>
          <w:rFonts w:ascii="Times New Roman" w:hAnsi="Times New Roman" w:cs="Times New Roman"/>
          <w:lang w:val="en-US"/>
        </w:rPr>
        <w:t>ë</w:t>
      </w:r>
      <w:r w:rsidR="000E0140">
        <w:rPr>
          <w:rFonts w:ascii="Times New Roman" w:hAnsi="Times New Roman" w:cs="Times New Roman"/>
          <w:lang w:val="en-US"/>
        </w:rPr>
        <w:t xml:space="preserve"> </w:t>
      </w:r>
      <w:r w:rsidR="00A55345" w:rsidRPr="00A55345">
        <w:rPr>
          <w:rFonts w:ascii="Times New Roman" w:hAnsi="Times New Roman" w:cs="Times New Roman"/>
          <w:lang w:val="en-US"/>
        </w:rPr>
        <w:t>organizat</w:t>
      </w:r>
      <w:r w:rsidR="00825BCB">
        <w:rPr>
          <w:rFonts w:ascii="Times New Roman" w:hAnsi="Times New Roman" w:cs="Times New Roman"/>
          <w:lang w:val="en-US"/>
        </w:rPr>
        <w:t>ë</w:t>
      </w:r>
      <w:r w:rsidR="00704839">
        <w:rPr>
          <w:rFonts w:ascii="Times New Roman" w:hAnsi="Times New Roman" w:cs="Times New Roman"/>
          <w:lang w:val="en-US"/>
        </w:rPr>
        <w:t>s</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0E0140"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Menaxhimi</w:t>
      </w:r>
      <w:r w:rsidR="008E2D97">
        <w:rPr>
          <w:rFonts w:ascii="Times New Roman" w:hAnsi="Times New Roman" w:cs="Times New Roman"/>
          <w:b/>
          <w:bCs/>
          <w:lang w:val="en-US"/>
        </w:rPr>
        <w:t xml:space="preserve"> i </w:t>
      </w:r>
      <w:r>
        <w:rPr>
          <w:rFonts w:ascii="Times New Roman" w:hAnsi="Times New Roman" w:cs="Times New Roman"/>
          <w:b/>
          <w:bCs/>
          <w:lang w:val="en-US"/>
        </w:rPr>
        <w:t>tensioneve t</w:t>
      </w:r>
      <w:r w:rsidR="00825BCB">
        <w:rPr>
          <w:rFonts w:ascii="Times New Roman" w:hAnsi="Times New Roman" w:cs="Times New Roman"/>
          <w:b/>
          <w:bCs/>
          <w:lang w:val="en-US"/>
        </w:rPr>
        <w:t>ë</w:t>
      </w:r>
      <w:r>
        <w:rPr>
          <w:rFonts w:ascii="Times New Roman" w:hAnsi="Times New Roman" w:cs="Times New Roman"/>
          <w:b/>
          <w:bCs/>
          <w:lang w:val="en-US"/>
        </w:rPr>
        <w:t xml:space="preserve"> organizimit</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Tensionet e organizimit dalin n</w:t>
      </w:r>
      <w:r w:rsidR="00825BCB">
        <w:rPr>
          <w:rFonts w:ascii="Times New Roman" w:hAnsi="Times New Roman" w:cs="Times New Roman"/>
          <w:lang w:val="en-US"/>
        </w:rPr>
        <w:t>ë</w:t>
      </w:r>
      <w:r>
        <w:rPr>
          <w:rFonts w:ascii="Times New Roman" w:hAnsi="Times New Roman" w:cs="Times New Roman"/>
          <w:lang w:val="en-US"/>
        </w:rPr>
        <w:t xml:space="preserve"> drit</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rmes angazhimit ndaj strukturave, kulturave, </w:t>
      </w:r>
      <w:proofErr w:type="gramStart"/>
      <w:r>
        <w:rPr>
          <w:rFonts w:ascii="Times New Roman" w:hAnsi="Times New Roman" w:cs="Times New Roman"/>
          <w:lang w:val="en-US"/>
        </w:rPr>
        <w:t>praktikave  dhe</w:t>
      </w:r>
      <w:proofErr w:type="gramEnd"/>
      <w:r>
        <w:rPr>
          <w:rFonts w:ascii="Times New Roman" w:hAnsi="Times New Roman" w:cs="Times New Roman"/>
          <w:lang w:val="en-US"/>
        </w:rPr>
        <w:t xml:space="preserve"> proceseve organizative kontradiktore</w:t>
      </w:r>
      <w:r w:rsidR="00A55345" w:rsidRPr="00A55345">
        <w:rPr>
          <w:rFonts w:ascii="Times New Roman" w:hAnsi="Times New Roman" w:cs="Times New Roman"/>
          <w:lang w:val="en-US"/>
        </w:rPr>
        <w:t xml:space="preserve">. </w:t>
      </w:r>
      <w:r>
        <w:rPr>
          <w:rFonts w:ascii="Times New Roman" w:hAnsi="Times New Roman" w:cs="Times New Roman"/>
          <w:lang w:val="en-US"/>
        </w:rPr>
        <w:t>Misionet sociale dhe q</w:t>
      </w:r>
      <w:r w:rsidR="00825BCB">
        <w:rPr>
          <w:rFonts w:ascii="Times New Roman" w:hAnsi="Times New Roman" w:cs="Times New Roman"/>
          <w:lang w:val="en-US"/>
        </w:rPr>
        <w:t>ë</w:t>
      </w:r>
      <w:r>
        <w:rPr>
          <w:rFonts w:ascii="Times New Roman" w:hAnsi="Times New Roman" w:cs="Times New Roman"/>
          <w:lang w:val="en-US"/>
        </w:rPr>
        <w:t>ndrueshm</w:t>
      </w:r>
      <w:r w:rsidR="00825BCB">
        <w:rPr>
          <w:rFonts w:ascii="Times New Roman" w:hAnsi="Times New Roman" w:cs="Times New Roman"/>
          <w:lang w:val="en-US"/>
        </w:rPr>
        <w:t>ë</w:t>
      </w:r>
      <w:r>
        <w:rPr>
          <w:rFonts w:ascii="Times New Roman" w:hAnsi="Times New Roman" w:cs="Times New Roman"/>
          <w:lang w:val="en-US"/>
        </w:rPr>
        <w:t>ria apo rentabiliteti</w:t>
      </w:r>
      <w:r w:rsidR="008E2D97">
        <w:rPr>
          <w:rFonts w:ascii="Times New Roman" w:hAnsi="Times New Roman" w:cs="Times New Roman"/>
          <w:lang w:val="en-US"/>
        </w:rPr>
        <w:t xml:space="preserve"> i </w:t>
      </w:r>
      <w:r>
        <w:rPr>
          <w:rFonts w:ascii="Times New Roman" w:hAnsi="Times New Roman" w:cs="Times New Roman"/>
          <w:lang w:val="en-US"/>
        </w:rPr>
        <w:t>organizat</w:t>
      </w:r>
      <w:r w:rsidR="00825BCB">
        <w:rPr>
          <w:rFonts w:ascii="Times New Roman" w:hAnsi="Times New Roman" w:cs="Times New Roman"/>
          <w:lang w:val="en-US"/>
        </w:rPr>
        <w:t>ë</w:t>
      </w:r>
      <w:r w:rsidR="00332FF2">
        <w:rPr>
          <w:rFonts w:ascii="Times New Roman" w:hAnsi="Times New Roman" w:cs="Times New Roman"/>
          <w:lang w:val="en-US"/>
        </w:rPr>
        <w:t>s</w:t>
      </w:r>
      <w:r>
        <w:rPr>
          <w:rFonts w:ascii="Times New Roman" w:hAnsi="Times New Roman" w:cs="Times New Roman"/>
          <w:lang w:val="en-US"/>
        </w:rPr>
        <w:t xml:space="preserve"> shpesh p</w:t>
      </w:r>
      <w:r w:rsidR="00825BCB">
        <w:rPr>
          <w:rFonts w:ascii="Times New Roman" w:hAnsi="Times New Roman" w:cs="Times New Roman"/>
          <w:lang w:val="en-US"/>
        </w:rPr>
        <w:t>ë</w:t>
      </w:r>
      <w:r>
        <w:rPr>
          <w:rFonts w:ascii="Times New Roman" w:hAnsi="Times New Roman" w:cs="Times New Roman"/>
          <w:lang w:val="en-US"/>
        </w:rPr>
        <w:t>rfshijn</w:t>
      </w:r>
      <w:r w:rsidR="00825BCB">
        <w:rPr>
          <w:rFonts w:ascii="Times New Roman" w:hAnsi="Times New Roman" w:cs="Times New Roman"/>
          <w:lang w:val="en-US"/>
        </w:rPr>
        <w:t>ë</w:t>
      </w:r>
      <w:r>
        <w:rPr>
          <w:rFonts w:ascii="Times New Roman" w:hAnsi="Times New Roman" w:cs="Times New Roman"/>
          <w:lang w:val="en-US"/>
        </w:rPr>
        <w:t xml:space="preserve"> kultura dhe praktika t</w:t>
      </w:r>
      <w:r w:rsidR="00825BCB">
        <w:rPr>
          <w:rFonts w:ascii="Times New Roman" w:hAnsi="Times New Roman" w:cs="Times New Roman"/>
          <w:lang w:val="en-US"/>
        </w:rPr>
        <w:t>ë</w:t>
      </w:r>
      <w:r>
        <w:rPr>
          <w:rFonts w:ascii="Times New Roman" w:hAnsi="Times New Roman" w:cs="Times New Roman"/>
          <w:lang w:val="en-US"/>
        </w:rPr>
        <w:t xml:space="preserve"> burimeve njer</w:t>
      </w:r>
      <w:r w:rsidR="00825BCB">
        <w:rPr>
          <w:rFonts w:ascii="Times New Roman" w:hAnsi="Times New Roman" w:cs="Times New Roman"/>
          <w:lang w:val="en-US"/>
        </w:rPr>
        <w:t>ë</w:t>
      </w:r>
      <w:r>
        <w:rPr>
          <w:rFonts w:ascii="Times New Roman" w:hAnsi="Times New Roman" w:cs="Times New Roman"/>
          <w:lang w:val="en-US"/>
        </w:rPr>
        <w:t>zore t</w:t>
      </w:r>
      <w:r w:rsidR="00825BCB">
        <w:rPr>
          <w:rFonts w:ascii="Times New Roman" w:hAnsi="Times New Roman" w:cs="Times New Roman"/>
          <w:lang w:val="en-US"/>
        </w:rPr>
        <w:t>ë</w:t>
      </w:r>
      <w:r>
        <w:rPr>
          <w:rFonts w:ascii="Times New Roman" w:hAnsi="Times New Roman" w:cs="Times New Roman"/>
          <w:lang w:val="en-US"/>
        </w:rPr>
        <w:t xml:space="preserve"> ndryshme dhe t</w:t>
      </w:r>
      <w:r w:rsidR="00825BCB">
        <w:rPr>
          <w:rFonts w:ascii="Times New Roman" w:hAnsi="Times New Roman" w:cs="Times New Roman"/>
          <w:lang w:val="en-US"/>
        </w:rPr>
        <w:t>ë</w:t>
      </w:r>
      <w:r>
        <w:rPr>
          <w:rFonts w:ascii="Times New Roman" w:hAnsi="Times New Roman" w:cs="Times New Roman"/>
          <w:lang w:val="en-US"/>
        </w:rPr>
        <w:t xml:space="preserve"> papajtueshme</w:t>
      </w:r>
      <w:r w:rsidR="00A55345" w:rsidRPr="00A55345">
        <w:rPr>
          <w:rFonts w:ascii="Times New Roman" w:hAnsi="Times New Roman" w:cs="Times New Roman"/>
          <w:lang w:val="en-US"/>
        </w:rPr>
        <w:t xml:space="preserve">. </w:t>
      </w:r>
      <w:r>
        <w:rPr>
          <w:rFonts w:ascii="Times New Roman" w:hAnsi="Times New Roman" w:cs="Times New Roman"/>
          <w:lang w:val="en-US"/>
        </w:rPr>
        <w:t>Ato shpesh k</w:t>
      </w:r>
      <w:r w:rsidR="00825BCB">
        <w:rPr>
          <w:rFonts w:ascii="Times New Roman" w:hAnsi="Times New Roman" w:cs="Times New Roman"/>
          <w:lang w:val="en-US"/>
        </w:rPr>
        <w:t>ë</w:t>
      </w:r>
      <w:r>
        <w:rPr>
          <w:rFonts w:ascii="Times New Roman" w:hAnsi="Times New Roman" w:cs="Times New Roman"/>
          <w:lang w:val="en-US"/>
        </w:rPr>
        <w:t>rkojn</w:t>
      </w:r>
      <w:r w:rsidR="00825BCB">
        <w:rPr>
          <w:rFonts w:ascii="Times New Roman" w:hAnsi="Times New Roman" w:cs="Times New Roman"/>
          <w:lang w:val="en-US"/>
        </w:rPr>
        <w:t>ë</w:t>
      </w:r>
      <w:r>
        <w:rPr>
          <w:rFonts w:ascii="Times New Roman" w:hAnsi="Times New Roman" w:cs="Times New Roman"/>
          <w:lang w:val="en-US"/>
        </w:rPr>
        <w:t xml:space="preserve"> profile t</w:t>
      </w:r>
      <w:r w:rsidR="00825BCB">
        <w:rPr>
          <w:rFonts w:ascii="Times New Roman" w:hAnsi="Times New Roman" w:cs="Times New Roman"/>
          <w:lang w:val="en-US"/>
        </w:rPr>
        <w:t>ë</w:t>
      </w:r>
      <w:r>
        <w:rPr>
          <w:rFonts w:ascii="Times New Roman" w:hAnsi="Times New Roman" w:cs="Times New Roman"/>
          <w:lang w:val="en-US"/>
        </w:rPr>
        <w:t xml:space="preserve"> ndryshme punonj</w:t>
      </w:r>
      <w:r w:rsidR="00825BCB">
        <w:rPr>
          <w:rFonts w:ascii="Times New Roman" w:hAnsi="Times New Roman" w:cs="Times New Roman"/>
          <w:lang w:val="en-US"/>
        </w:rPr>
        <w:t>ë</w:t>
      </w:r>
      <w:r>
        <w:rPr>
          <w:rFonts w:ascii="Times New Roman" w:hAnsi="Times New Roman" w:cs="Times New Roman"/>
          <w:lang w:val="en-US"/>
        </w:rPr>
        <w:t>sish</w:t>
      </w:r>
      <w:r w:rsidR="00A55345" w:rsidRPr="00A55345">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 shembull</w:t>
      </w:r>
      <w:r w:rsidR="00A55345" w:rsidRPr="00A55345">
        <w:rPr>
          <w:rFonts w:ascii="Times New Roman" w:hAnsi="Times New Roman" w:cs="Times New Roman"/>
          <w:lang w:val="en-US"/>
        </w:rPr>
        <w:t xml:space="preserve">, </w:t>
      </w:r>
      <w:r>
        <w:rPr>
          <w:rFonts w:ascii="Times New Roman" w:hAnsi="Times New Roman" w:cs="Times New Roman"/>
          <w:lang w:val="en-US"/>
        </w:rPr>
        <w:t>tensionet n</w:t>
      </w:r>
      <w:r w:rsidR="00825BCB">
        <w:rPr>
          <w:rFonts w:ascii="Times New Roman" w:hAnsi="Times New Roman" w:cs="Times New Roman"/>
          <w:lang w:val="en-US"/>
        </w:rPr>
        <w:t>ë</w:t>
      </w:r>
      <w:r>
        <w:rPr>
          <w:rFonts w:ascii="Times New Roman" w:hAnsi="Times New Roman" w:cs="Times New Roman"/>
          <w:lang w:val="en-US"/>
        </w:rPr>
        <w:t xml:space="preserve"> rritje lidhur me at</w:t>
      </w:r>
      <w:r w:rsidR="00825BCB">
        <w:rPr>
          <w:rFonts w:ascii="Times New Roman" w:hAnsi="Times New Roman" w:cs="Times New Roman"/>
          <w:lang w:val="en-US"/>
        </w:rPr>
        <w:t>ë</w:t>
      </w:r>
      <w:r>
        <w:rPr>
          <w:rFonts w:ascii="Times New Roman" w:hAnsi="Times New Roman" w:cs="Times New Roman"/>
          <w:lang w:val="en-US"/>
        </w:rPr>
        <w:t xml:space="preserve"> se kush duhet pun</w:t>
      </w:r>
      <w:r w:rsidR="00825BCB">
        <w:rPr>
          <w:rFonts w:ascii="Times New Roman" w:hAnsi="Times New Roman" w:cs="Times New Roman"/>
          <w:lang w:val="en-US"/>
        </w:rPr>
        <w:t>ë</w:t>
      </w:r>
      <w:r>
        <w:rPr>
          <w:rFonts w:ascii="Times New Roman" w:hAnsi="Times New Roman" w:cs="Times New Roman"/>
          <w:lang w:val="en-US"/>
        </w:rPr>
        <w:t xml:space="preserve">suar </w:t>
      </w:r>
      <w:r w:rsidR="00972458">
        <w:rPr>
          <w:rFonts w:ascii="Times New Roman" w:hAnsi="Times New Roman" w:cs="Times New Roman"/>
          <w:lang w:val="en-US"/>
        </w:rPr>
        <w:t xml:space="preserve">dhe </w:t>
      </w:r>
      <w:r>
        <w:rPr>
          <w:rFonts w:ascii="Times New Roman" w:hAnsi="Times New Roman" w:cs="Times New Roman"/>
          <w:lang w:val="en-US"/>
        </w:rPr>
        <w:t>si t</w:t>
      </w:r>
      <w:r w:rsidR="00825BCB">
        <w:rPr>
          <w:rFonts w:ascii="Times New Roman" w:hAnsi="Times New Roman" w:cs="Times New Roman"/>
          <w:lang w:val="en-US"/>
        </w:rPr>
        <w:t>ë</w:t>
      </w:r>
      <w:r>
        <w:rPr>
          <w:rFonts w:ascii="Times New Roman" w:hAnsi="Times New Roman" w:cs="Times New Roman"/>
          <w:lang w:val="en-US"/>
        </w:rPr>
        <w:t xml:space="preserve"> nd</w:t>
      </w:r>
      <w:r w:rsidR="00825BCB">
        <w:rPr>
          <w:rFonts w:ascii="Times New Roman" w:hAnsi="Times New Roman" w:cs="Times New Roman"/>
          <w:lang w:val="en-US"/>
        </w:rPr>
        <w:t>ë</w:t>
      </w:r>
      <w:r>
        <w:rPr>
          <w:rFonts w:ascii="Times New Roman" w:hAnsi="Times New Roman" w:cs="Times New Roman"/>
          <w:lang w:val="en-US"/>
        </w:rPr>
        <w:t>rtohen skuadra t</w:t>
      </w:r>
      <w:r w:rsidR="00825BCB">
        <w:rPr>
          <w:rFonts w:ascii="Times New Roman" w:hAnsi="Times New Roman" w:cs="Times New Roman"/>
          <w:lang w:val="en-US"/>
        </w:rPr>
        <w:t>ë</w:t>
      </w:r>
      <w:r>
        <w:rPr>
          <w:rFonts w:ascii="Times New Roman" w:hAnsi="Times New Roman" w:cs="Times New Roman"/>
          <w:lang w:val="en-US"/>
        </w:rPr>
        <w:t xml:space="preserve"> konsoliduara</w:t>
      </w:r>
      <w:r w:rsidR="00A55345" w:rsidRPr="00A55345">
        <w:rPr>
          <w:rFonts w:ascii="Times New Roman" w:hAnsi="Times New Roman" w:cs="Times New Roman"/>
          <w:lang w:val="en-US"/>
        </w:rPr>
        <w:t xml:space="preserve">. </w:t>
      </w:r>
      <w:r>
        <w:rPr>
          <w:rFonts w:ascii="Times New Roman" w:hAnsi="Times New Roman" w:cs="Times New Roman"/>
          <w:lang w:val="en-US"/>
        </w:rPr>
        <w:t>Shitja me efektivitet e produkteve/sh</w:t>
      </w:r>
      <w:r w:rsidR="00825BCB">
        <w:rPr>
          <w:rFonts w:ascii="Times New Roman" w:hAnsi="Times New Roman" w:cs="Times New Roman"/>
          <w:lang w:val="en-US"/>
        </w:rPr>
        <w:t>ë</w:t>
      </w:r>
      <w:r>
        <w:rPr>
          <w:rFonts w:ascii="Times New Roman" w:hAnsi="Times New Roman" w:cs="Times New Roman"/>
          <w:lang w:val="en-US"/>
        </w:rPr>
        <w:t>rbimeve specifike</w:t>
      </w:r>
      <w:r w:rsidR="00A55345" w:rsidRPr="00A55345">
        <w:rPr>
          <w:rFonts w:ascii="Times New Roman" w:hAnsi="Times New Roman" w:cs="Times New Roman"/>
          <w:lang w:val="en-US"/>
        </w:rPr>
        <w:t xml:space="preserve"> </w:t>
      </w:r>
      <w:r w:rsidR="00192AB2">
        <w:rPr>
          <w:rFonts w:ascii="Times New Roman" w:hAnsi="Times New Roman" w:cs="Times New Roman"/>
          <w:lang w:val="en-US"/>
        </w:rPr>
        <w:t>njer</w:t>
      </w:r>
      <w:r w:rsidR="00825BCB">
        <w:rPr>
          <w:rFonts w:ascii="Times New Roman" w:hAnsi="Times New Roman" w:cs="Times New Roman"/>
          <w:lang w:val="en-US"/>
        </w:rPr>
        <w:t>ë</w:t>
      </w:r>
      <w:r w:rsidR="00192AB2">
        <w:rPr>
          <w:rFonts w:ascii="Times New Roman" w:hAnsi="Times New Roman" w:cs="Times New Roman"/>
          <w:lang w:val="en-US"/>
        </w:rPr>
        <w:t>zve m</w:t>
      </w:r>
      <w:r w:rsidR="00825BCB">
        <w:rPr>
          <w:rFonts w:ascii="Times New Roman" w:hAnsi="Times New Roman" w:cs="Times New Roman"/>
          <w:lang w:val="en-US"/>
        </w:rPr>
        <w:t>ë</w:t>
      </w:r>
      <w:r w:rsidR="00192AB2">
        <w:rPr>
          <w:rFonts w:ascii="Times New Roman" w:hAnsi="Times New Roman" w:cs="Times New Roman"/>
          <w:lang w:val="en-US"/>
        </w:rPr>
        <w:t xml:space="preserve"> par</w:t>
      </w:r>
      <w:r w:rsidR="00825BCB">
        <w:rPr>
          <w:rFonts w:ascii="Times New Roman" w:hAnsi="Times New Roman" w:cs="Times New Roman"/>
          <w:lang w:val="en-US"/>
        </w:rPr>
        <w:t>ë</w:t>
      </w:r>
      <w:r w:rsidR="00192AB2">
        <w:rPr>
          <w:rFonts w:ascii="Times New Roman" w:hAnsi="Times New Roman" w:cs="Times New Roman"/>
          <w:lang w:val="en-US"/>
        </w:rPr>
        <w:t xml:space="preserve"> pa t</w:t>
      </w:r>
      <w:r w:rsidR="00825BCB">
        <w:rPr>
          <w:rFonts w:ascii="Times New Roman" w:hAnsi="Times New Roman" w:cs="Times New Roman"/>
          <w:lang w:val="en-US"/>
        </w:rPr>
        <w:t>ë</w:t>
      </w:r>
      <w:r w:rsidR="00192AB2">
        <w:rPr>
          <w:rFonts w:ascii="Times New Roman" w:hAnsi="Times New Roman" w:cs="Times New Roman"/>
          <w:lang w:val="en-US"/>
        </w:rPr>
        <w:t xml:space="preserve"> drejta k</w:t>
      </w:r>
      <w:r w:rsidR="00825BCB">
        <w:rPr>
          <w:rFonts w:ascii="Times New Roman" w:hAnsi="Times New Roman" w:cs="Times New Roman"/>
          <w:lang w:val="en-US"/>
        </w:rPr>
        <w:t>ë</w:t>
      </w:r>
      <w:r w:rsidR="00192AB2">
        <w:rPr>
          <w:rFonts w:ascii="Times New Roman" w:hAnsi="Times New Roman" w:cs="Times New Roman"/>
          <w:lang w:val="en-US"/>
        </w:rPr>
        <w:t>rkon shprehi nd</w:t>
      </w:r>
      <w:r w:rsidR="00825BCB">
        <w:rPr>
          <w:rFonts w:ascii="Times New Roman" w:hAnsi="Times New Roman" w:cs="Times New Roman"/>
          <w:lang w:val="en-US"/>
        </w:rPr>
        <w:t>ë</w:t>
      </w:r>
      <w:r w:rsidR="00192AB2">
        <w:rPr>
          <w:rFonts w:ascii="Times New Roman" w:hAnsi="Times New Roman" w:cs="Times New Roman"/>
          <w:lang w:val="en-US"/>
        </w:rPr>
        <w:t>rpersonale p</w:t>
      </w:r>
      <w:r w:rsidR="00825BCB">
        <w:rPr>
          <w:rFonts w:ascii="Times New Roman" w:hAnsi="Times New Roman" w:cs="Times New Roman"/>
          <w:lang w:val="en-US"/>
        </w:rPr>
        <w:t>ë</w:t>
      </w:r>
      <w:r w:rsidR="00192AB2">
        <w:rPr>
          <w:rFonts w:ascii="Times New Roman" w:hAnsi="Times New Roman" w:cs="Times New Roman"/>
          <w:lang w:val="en-US"/>
        </w:rPr>
        <w:t>r t</w:t>
      </w:r>
      <w:r w:rsidR="00825BCB">
        <w:rPr>
          <w:rFonts w:ascii="Times New Roman" w:hAnsi="Times New Roman" w:cs="Times New Roman"/>
          <w:lang w:val="en-US"/>
        </w:rPr>
        <w:t>ë</w:t>
      </w:r>
      <w:r w:rsidR="00192AB2">
        <w:rPr>
          <w:rFonts w:ascii="Times New Roman" w:hAnsi="Times New Roman" w:cs="Times New Roman"/>
          <w:lang w:val="en-US"/>
        </w:rPr>
        <w:t xml:space="preserve"> ndihmuar q</w:t>
      </w:r>
      <w:r w:rsidR="00825BCB">
        <w:rPr>
          <w:rFonts w:ascii="Times New Roman" w:hAnsi="Times New Roman" w:cs="Times New Roman"/>
          <w:lang w:val="en-US"/>
        </w:rPr>
        <w:t>ë</w:t>
      </w:r>
      <w:r w:rsidR="00192AB2">
        <w:rPr>
          <w:rFonts w:ascii="Times New Roman" w:hAnsi="Times New Roman" w:cs="Times New Roman"/>
          <w:lang w:val="en-US"/>
        </w:rPr>
        <w:t xml:space="preserve"> klient</w:t>
      </w:r>
      <w:r w:rsidR="00825BCB">
        <w:rPr>
          <w:rFonts w:ascii="Times New Roman" w:hAnsi="Times New Roman" w:cs="Times New Roman"/>
          <w:lang w:val="en-US"/>
        </w:rPr>
        <w:t>ë</w:t>
      </w:r>
      <w:r w:rsidR="00192AB2">
        <w:rPr>
          <w:rFonts w:ascii="Times New Roman" w:hAnsi="Times New Roman" w:cs="Times New Roman"/>
          <w:lang w:val="en-US"/>
        </w:rPr>
        <w:t>t t</w:t>
      </w:r>
      <w:r w:rsidR="00825BCB">
        <w:rPr>
          <w:rFonts w:ascii="Times New Roman" w:hAnsi="Times New Roman" w:cs="Times New Roman"/>
          <w:lang w:val="en-US"/>
        </w:rPr>
        <w:t>ë</w:t>
      </w:r>
      <w:r w:rsidR="00192AB2">
        <w:rPr>
          <w:rFonts w:ascii="Times New Roman" w:hAnsi="Times New Roman" w:cs="Times New Roman"/>
          <w:lang w:val="en-US"/>
        </w:rPr>
        <w:t xml:space="preserve"> din</w:t>
      </w:r>
      <w:r w:rsidR="00825BCB">
        <w:rPr>
          <w:rFonts w:ascii="Times New Roman" w:hAnsi="Times New Roman" w:cs="Times New Roman"/>
          <w:lang w:val="en-US"/>
        </w:rPr>
        <w:t>ë</w:t>
      </w:r>
      <w:r w:rsidR="00192AB2">
        <w:rPr>
          <w:rFonts w:ascii="Times New Roman" w:hAnsi="Times New Roman" w:cs="Times New Roman"/>
          <w:lang w:val="en-US"/>
        </w:rPr>
        <w:t xml:space="preserve"> t</w:t>
      </w:r>
      <w:r w:rsidR="00825BCB">
        <w:rPr>
          <w:rFonts w:ascii="Times New Roman" w:hAnsi="Times New Roman" w:cs="Times New Roman"/>
          <w:lang w:val="en-US"/>
        </w:rPr>
        <w:t>ë</w:t>
      </w:r>
      <w:r w:rsidR="00192AB2">
        <w:rPr>
          <w:rFonts w:ascii="Times New Roman" w:hAnsi="Times New Roman" w:cs="Times New Roman"/>
          <w:lang w:val="en-US"/>
        </w:rPr>
        <w:t xml:space="preserve"> merren me </w:t>
      </w:r>
      <w:r w:rsidR="00192AB2" w:rsidRPr="00A55345">
        <w:rPr>
          <w:rFonts w:ascii="Times New Roman" w:hAnsi="Times New Roman" w:cs="Times New Roman"/>
          <w:lang w:val="en-US"/>
        </w:rPr>
        <w:t>barrier</w:t>
      </w:r>
      <w:r w:rsidR="00192AB2">
        <w:rPr>
          <w:rFonts w:ascii="Times New Roman" w:hAnsi="Times New Roman" w:cs="Times New Roman"/>
          <w:lang w:val="en-US"/>
        </w:rPr>
        <w:t>at emocionale</w:t>
      </w:r>
      <w:r w:rsidR="00A55345" w:rsidRPr="00A55345">
        <w:rPr>
          <w:rFonts w:ascii="Times New Roman" w:hAnsi="Times New Roman" w:cs="Times New Roman"/>
          <w:lang w:val="en-US"/>
        </w:rPr>
        <w:t>, socia</w:t>
      </w:r>
      <w:r w:rsidR="00192AB2">
        <w:rPr>
          <w:rFonts w:ascii="Times New Roman" w:hAnsi="Times New Roman" w:cs="Times New Roman"/>
          <w:lang w:val="en-US"/>
        </w:rPr>
        <w:t>le</w:t>
      </w:r>
      <w:r w:rsidR="00972458">
        <w:rPr>
          <w:rFonts w:ascii="Times New Roman" w:hAnsi="Times New Roman" w:cs="Times New Roman"/>
          <w:lang w:val="en-US"/>
        </w:rPr>
        <w:t xml:space="preserve"> </w:t>
      </w:r>
      <w:r w:rsidR="00192AB2">
        <w:rPr>
          <w:rFonts w:ascii="Times New Roman" w:hAnsi="Times New Roman" w:cs="Times New Roman"/>
          <w:lang w:val="en-US"/>
        </w:rPr>
        <w:t>dhe psikologjike</w:t>
      </w:r>
      <w:r w:rsidR="00A55345" w:rsidRPr="00A55345">
        <w:rPr>
          <w:rFonts w:ascii="Times New Roman" w:hAnsi="Times New Roman" w:cs="Times New Roman"/>
          <w:lang w:val="en-US"/>
        </w:rPr>
        <w:t xml:space="preserve">. </w:t>
      </w:r>
      <w:r w:rsidR="00192AB2">
        <w:rPr>
          <w:rFonts w:ascii="Times New Roman" w:hAnsi="Times New Roman" w:cs="Times New Roman"/>
          <w:lang w:val="en-US"/>
        </w:rPr>
        <w:t>K</w:t>
      </w:r>
      <w:r w:rsidR="00825BCB">
        <w:rPr>
          <w:rFonts w:ascii="Times New Roman" w:hAnsi="Times New Roman" w:cs="Times New Roman"/>
          <w:lang w:val="en-US"/>
        </w:rPr>
        <w:t>ë</w:t>
      </w:r>
      <w:r w:rsidR="00192AB2">
        <w:rPr>
          <w:rFonts w:ascii="Times New Roman" w:hAnsi="Times New Roman" w:cs="Times New Roman"/>
          <w:lang w:val="en-US"/>
        </w:rPr>
        <w:t>to shprehi shpesh lidhen me persona t</w:t>
      </w:r>
      <w:r w:rsidR="00825BCB">
        <w:rPr>
          <w:rFonts w:ascii="Times New Roman" w:hAnsi="Times New Roman" w:cs="Times New Roman"/>
          <w:lang w:val="en-US"/>
        </w:rPr>
        <w:t>ë</w:t>
      </w:r>
      <w:r w:rsidR="00192AB2">
        <w:rPr>
          <w:rFonts w:ascii="Times New Roman" w:hAnsi="Times New Roman" w:cs="Times New Roman"/>
          <w:lang w:val="en-US"/>
        </w:rPr>
        <w:t xml:space="preserve"> trajnuar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92AB2">
        <w:rPr>
          <w:rFonts w:ascii="Times New Roman" w:hAnsi="Times New Roman" w:cs="Times New Roman"/>
          <w:lang w:val="en-US"/>
        </w:rPr>
        <w:t>sfondet e pun</w:t>
      </w:r>
      <w:r w:rsidR="00825BCB">
        <w:rPr>
          <w:rFonts w:ascii="Times New Roman" w:hAnsi="Times New Roman" w:cs="Times New Roman"/>
          <w:lang w:val="en-US"/>
        </w:rPr>
        <w:t>ë</w:t>
      </w:r>
      <w:r w:rsidR="00192AB2">
        <w:rPr>
          <w:rFonts w:ascii="Times New Roman" w:hAnsi="Times New Roman" w:cs="Times New Roman"/>
          <w:lang w:val="en-US"/>
        </w:rPr>
        <w:t xml:space="preserve">s sociale </w:t>
      </w:r>
      <w:r w:rsidR="00972458">
        <w:rPr>
          <w:rFonts w:ascii="Times New Roman" w:hAnsi="Times New Roman" w:cs="Times New Roman"/>
          <w:lang w:val="en-US"/>
        </w:rPr>
        <w:t xml:space="preserve">dhe </w:t>
      </w:r>
      <w:r w:rsidR="00192AB2">
        <w:rPr>
          <w:rFonts w:ascii="Times New Roman" w:hAnsi="Times New Roman" w:cs="Times New Roman"/>
          <w:lang w:val="en-US"/>
        </w:rPr>
        <w:t>psikologjis</w:t>
      </w:r>
      <w:r w:rsidR="00825BCB">
        <w:rPr>
          <w:rFonts w:ascii="Times New Roman" w:hAnsi="Times New Roman" w:cs="Times New Roman"/>
          <w:lang w:val="en-US"/>
        </w:rPr>
        <w:t>ë</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sidR="00192AB2">
        <w:rPr>
          <w:rFonts w:ascii="Times New Roman" w:hAnsi="Times New Roman" w:cs="Times New Roman"/>
          <w:lang w:val="en-US"/>
        </w:rPr>
        <w:t>N</w:t>
      </w:r>
      <w:r w:rsidR="00825BCB">
        <w:rPr>
          <w:rFonts w:ascii="Times New Roman" w:hAnsi="Times New Roman" w:cs="Times New Roman"/>
          <w:lang w:val="en-US"/>
        </w:rPr>
        <w:t>ë</w:t>
      </w:r>
      <w:r w:rsidR="00192AB2">
        <w:rPr>
          <w:rFonts w:ascii="Times New Roman" w:hAnsi="Times New Roman" w:cs="Times New Roman"/>
          <w:lang w:val="en-US"/>
        </w:rPr>
        <w:t xml:space="preserve"> kontrast me k</w:t>
      </w:r>
      <w:r w:rsidR="00825BCB">
        <w:rPr>
          <w:rFonts w:ascii="Times New Roman" w:hAnsi="Times New Roman" w:cs="Times New Roman"/>
          <w:lang w:val="en-US"/>
        </w:rPr>
        <w:t>ë</w:t>
      </w:r>
      <w:r w:rsidR="00192AB2">
        <w:rPr>
          <w:rFonts w:ascii="Times New Roman" w:hAnsi="Times New Roman" w:cs="Times New Roman"/>
          <w:lang w:val="en-US"/>
        </w:rPr>
        <w:t>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192AB2">
        <w:rPr>
          <w:rFonts w:ascii="Times New Roman" w:hAnsi="Times New Roman" w:cs="Times New Roman"/>
          <w:lang w:val="en-US"/>
        </w:rPr>
        <w:t>zhvillimi dhe menaxhimi</w:t>
      </w:r>
      <w:r w:rsidR="008E2D97">
        <w:rPr>
          <w:rFonts w:ascii="Times New Roman" w:hAnsi="Times New Roman" w:cs="Times New Roman"/>
          <w:lang w:val="en-US"/>
        </w:rPr>
        <w:t xml:space="preserve"> i </w:t>
      </w:r>
      <w:r w:rsidR="00192AB2">
        <w:rPr>
          <w:rFonts w:ascii="Times New Roman" w:hAnsi="Times New Roman" w:cs="Times New Roman"/>
          <w:lang w:val="en-US"/>
        </w:rPr>
        <w:t>natyr</w:t>
      </w:r>
      <w:r w:rsidR="00825BCB">
        <w:rPr>
          <w:rFonts w:ascii="Times New Roman" w:hAnsi="Times New Roman" w:cs="Times New Roman"/>
          <w:lang w:val="en-US"/>
        </w:rPr>
        <w:t>ë</w:t>
      </w:r>
      <w:r w:rsidR="00192AB2">
        <w:rPr>
          <w:rFonts w:ascii="Times New Roman" w:hAnsi="Times New Roman" w:cs="Times New Roman"/>
          <w:lang w:val="en-US"/>
        </w:rPr>
        <w:t>s financiare t</w:t>
      </w:r>
      <w:r w:rsidR="00825BCB">
        <w:rPr>
          <w:rFonts w:ascii="Times New Roman" w:hAnsi="Times New Roman" w:cs="Times New Roman"/>
          <w:lang w:val="en-US"/>
        </w:rPr>
        <w:t>ë</w:t>
      </w:r>
      <w:r w:rsidR="00192AB2">
        <w:rPr>
          <w:rFonts w:ascii="Times New Roman" w:hAnsi="Times New Roman" w:cs="Times New Roman"/>
          <w:lang w:val="en-US"/>
        </w:rPr>
        <w:t xml:space="preserve"> k</w:t>
      </w:r>
      <w:r w:rsidR="00825BCB">
        <w:rPr>
          <w:rFonts w:ascii="Times New Roman" w:hAnsi="Times New Roman" w:cs="Times New Roman"/>
          <w:lang w:val="en-US"/>
        </w:rPr>
        <w:t>ë</w:t>
      </w:r>
      <w:r w:rsidR="00192AB2">
        <w:rPr>
          <w:rFonts w:ascii="Times New Roman" w:hAnsi="Times New Roman" w:cs="Times New Roman"/>
          <w:lang w:val="en-US"/>
        </w:rPr>
        <w:t>tyre produkteve varet nga aft</w:t>
      </w:r>
      <w:r w:rsidR="00825BCB">
        <w:rPr>
          <w:rFonts w:ascii="Times New Roman" w:hAnsi="Times New Roman" w:cs="Times New Roman"/>
          <w:lang w:val="en-US"/>
        </w:rPr>
        <w:t>ë</w:t>
      </w:r>
      <w:r w:rsidR="00192AB2">
        <w:rPr>
          <w:rFonts w:ascii="Times New Roman" w:hAnsi="Times New Roman" w:cs="Times New Roman"/>
          <w:lang w:val="en-US"/>
        </w:rPr>
        <w:t>sit</w:t>
      </w:r>
      <w:r w:rsidR="00825BCB">
        <w:rPr>
          <w:rFonts w:ascii="Times New Roman" w:hAnsi="Times New Roman" w:cs="Times New Roman"/>
          <w:lang w:val="en-US"/>
        </w:rPr>
        <w:t>ë</w:t>
      </w:r>
      <w:r w:rsidR="00192AB2">
        <w:rPr>
          <w:rFonts w:ascii="Times New Roman" w:hAnsi="Times New Roman" w:cs="Times New Roman"/>
          <w:lang w:val="en-US"/>
        </w:rPr>
        <w:t xml:space="preserve"> p</w:t>
      </w:r>
      <w:r w:rsidR="00825BCB">
        <w:rPr>
          <w:rFonts w:ascii="Times New Roman" w:hAnsi="Times New Roman" w:cs="Times New Roman"/>
          <w:lang w:val="en-US"/>
        </w:rPr>
        <w:t>ë</w:t>
      </w:r>
      <w:r w:rsidR="00192AB2">
        <w:rPr>
          <w:rFonts w:ascii="Times New Roman" w:hAnsi="Times New Roman" w:cs="Times New Roman"/>
          <w:lang w:val="en-US"/>
        </w:rPr>
        <w:t>r t</w:t>
      </w:r>
      <w:r w:rsidR="00825BCB">
        <w:rPr>
          <w:rFonts w:ascii="Times New Roman" w:hAnsi="Times New Roman" w:cs="Times New Roman"/>
          <w:lang w:val="en-US"/>
        </w:rPr>
        <w:t>ë</w:t>
      </w:r>
      <w:r w:rsidR="00192AB2">
        <w:rPr>
          <w:rFonts w:ascii="Times New Roman" w:hAnsi="Times New Roman" w:cs="Times New Roman"/>
          <w:lang w:val="en-US"/>
        </w:rPr>
        <w:t xml:space="preserve"> b</w:t>
      </w:r>
      <w:r w:rsidR="00825BCB">
        <w:rPr>
          <w:rFonts w:ascii="Times New Roman" w:hAnsi="Times New Roman" w:cs="Times New Roman"/>
          <w:lang w:val="en-US"/>
        </w:rPr>
        <w:t>ë</w:t>
      </w:r>
      <w:r w:rsidR="00192AB2">
        <w:rPr>
          <w:rFonts w:ascii="Times New Roman" w:hAnsi="Times New Roman" w:cs="Times New Roman"/>
          <w:lang w:val="en-US"/>
        </w:rPr>
        <w:t>r</w:t>
      </w:r>
      <w:r w:rsidR="00825BCB">
        <w:rPr>
          <w:rFonts w:ascii="Times New Roman" w:hAnsi="Times New Roman" w:cs="Times New Roman"/>
          <w:lang w:val="en-US"/>
        </w:rPr>
        <w:t>ë</w:t>
      </w:r>
      <w:r w:rsidR="00192AB2">
        <w:rPr>
          <w:rFonts w:ascii="Times New Roman" w:hAnsi="Times New Roman" w:cs="Times New Roman"/>
          <w:lang w:val="en-US"/>
        </w:rPr>
        <w:t xml:space="preserve"> analiz</w:t>
      </w:r>
      <w:r w:rsidR="00825BCB">
        <w:rPr>
          <w:rFonts w:ascii="Times New Roman" w:hAnsi="Times New Roman" w:cs="Times New Roman"/>
          <w:lang w:val="en-US"/>
        </w:rPr>
        <w:t>ë</w:t>
      </w:r>
      <w:r w:rsidR="00192AB2">
        <w:rPr>
          <w:rFonts w:ascii="Times New Roman" w:hAnsi="Times New Roman" w:cs="Times New Roman"/>
          <w:lang w:val="en-US"/>
        </w:rPr>
        <w:t xml:space="preserve"> sasiore tradicionalisht e zhvilluar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92AB2">
        <w:rPr>
          <w:rFonts w:ascii="Times New Roman" w:hAnsi="Times New Roman" w:cs="Times New Roman"/>
          <w:lang w:val="en-US"/>
        </w:rPr>
        <w:t>shkollat e biznesit</w:t>
      </w:r>
      <w:r w:rsidR="00A55345" w:rsidRPr="00A55345">
        <w:rPr>
          <w:rFonts w:ascii="Times New Roman" w:hAnsi="Times New Roman" w:cs="Times New Roman"/>
          <w:lang w:val="en-US"/>
        </w:rPr>
        <w:t xml:space="preserve">. </w:t>
      </w:r>
      <w:r w:rsidR="00192AB2">
        <w:rPr>
          <w:rFonts w:ascii="Times New Roman" w:hAnsi="Times New Roman" w:cs="Times New Roman"/>
          <w:lang w:val="en-US"/>
        </w:rPr>
        <w:t>Si rezultat</w:t>
      </w:r>
      <w:r w:rsidR="00A55345" w:rsidRPr="00A55345">
        <w:rPr>
          <w:rFonts w:ascii="Times New Roman" w:hAnsi="Times New Roman" w:cs="Times New Roman"/>
          <w:lang w:val="en-US"/>
        </w:rPr>
        <w:t xml:space="preserve">, </w:t>
      </w:r>
      <w:r w:rsidR="00192AB2">
        <w:rPr>
          <w:rFonts w:ascii="Times New Roman" w:hAnsi="Times New Roman" w:cs="Times New Roman"/>
          <w:lang w:val="en-US"/>
        </w:rPr>
        <w:t>organizatat m</w:t>
      </w:r>
      <w:r w:rsidR="00332FF2">
        <w:rPr>
          <w:rFonts w:ascii="Times New Roman" w:hAnsi="Times New Roman" w:cs="Times New Roman"/>
          <w:lang w:val="en-US"/>
        </w:rPr>
        <w:t>i</w:t>
      </w:r>
      <w:r w:rsidR="00192AB2">
        <w:rPr>
          <w:rFonts w:ascii="Times New Roman" w:hAnsi="Times New Roman" w:cs="Times New Roman"/>
          <w:lang w:val="en-US"/>
        </w:rPr>
        <w:t>krofinanciare rreken me pyetjen se k</w:t>
      </w:r>
      <w:r w:rsidR="00825BCB">
        <w:rPr>
          <w:rFonts w:ascii="Times New Roman" w:hAnsi="Times New Roman" w:cs="Times New Roman"/>
          <w:lang w:val="en-US"/>
        </w:rPr>
        <w:t>ë</w:t>
      </w:r>
      <w:r w:rsidR="00192AB2">
        <w:rPr>
          <w:rFonts w:ascii="Times New Roman" w:hAnsi="Times New Roman" w:cs="Times New Roman"/>
          <w:lang w:val="en-US"/>
        </w:rPr>
        <w:t xml:space="preserve"> t</w:t>
      </w:r>
      <w:r w:rsidR="00825BCB">
        <w:rPr>
          <w:rFonts w:ascii="Times New Roman" w:hAnsi="Times New Roman" w:cs="Times New Roman"/>
          <w:lang w:val="en-US"/>
        </w:rPr>
        <w:t>ë</w:t>
      </w:r>
      <w:r w:rsidR="00192AB2">
        <w:rPr>
          <w:rFonts w:ascii="Times New Roman" w:hAnsi="Times New Roman" w:cs="Times New Roman"/>
          <w:lang w:val="en-US"/>
        </w:rPr>
        <w:t xml:space="preserve"> pun</w:t>
      </w:r>
      <w:r w:rsidR="00825BCB">
        <w:rPr>
          <w:rFonts w:ascii="Times New Roman" w:hAnsi="Times New Roman" w:cs="Times New Roman"/>
          <w:lang w:val="en-US"/>
        </w:rPr>
        <w:t>ë</w:t>
      </w:r>
      <w:r w:rsidR="00192AB2">
        <w:rPr>
          <w:rFonts w:ascii="Times New Roman" w:hAnsi="Times New Roman" w:cs="Times New Roman"/>
          <w:lang w:val="en-US"/>
        </w:rPr>
        <w:t>sojn</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972458">
        <w:rPr>
          <w:rFonts w:ascii="Times New Roman" w:hAnsi="Times New Roman" w:cs="Times New Roman"/>
          <w:lang w:val="en-US"/>
        </w:rPr>
        <w:t xml:space="preserve"> </w:t>
      </w:r>
      <w:r w:rsidR="00192AB2">
        <w:rPr>
          <w:rFonts w:ascii="Times New Roman" w:hAnsi="Times New Roman" w:cs="Times New Roman"/>
          <w:lang w:val="en-US"/>
        </w:rPr>
        <w:t>q</w:t>
      </w:r>
      <w:r w:rsidR="00825BCB">
        <w:rPr>
          <w:rFonts w:ascii="Times New Roman" w:hAnsi="Times New Roman" w:cs="Times New Roman"/>
          <w:lang w:val="en-US"/>
        </w:rPr>
        <w:t>ë</w:t>
      </w:r>
      <w:r w:rsidR="00192AB2">
        <w:rPr>
          <w:rFonts w:ascii="Times New Roman" w:hAnsi="Times New Roman" w:cs="Times New Roman"/>
          <w:lang w:val="en-US"/>
        </w:rPr>
        <w:t xml:space="preserve"> merren me integrimin n</w:t>
      </w:r>
      <w:r w:rsidR="00825BCB">
        <w:rPr>
          <w:rFonts w:ascii="Times New Roman" w:hAnsi="Times New Roman" w:cs="Times New Roman"/>
          <w:lang w:val="en-US"/>
        </w:rPr>
        <w:t>ë</w:t>
      </w:r>
      <w:r w:rsidR="00192AB2">
        <w:rPr>
          <w:rFonts w:ascii="Times New Roman" w:hAnsi="Times New Roman" w:cs="Times New Roman"/>
          <w:lang w:val="en-US"/>
        </w:rPr>
        <w:t xml:space="preserve"> pun</w:t>
      </w:r>
      <w:r w:rsidR="00825BCB">
        <w:rPr>
          <w:rFonts w:ascii="Times New Roman" w:hAnsi="Times New Roman" w:cs="Times New Roman"/>
          <w:lang w:val="en-US"/>
        </w:rPr>
        <w:t>ë</w:t>
      </w:r>
      <w:r w:rsidR="00192AB2">
        <w:rPr>
          <w:rFonts w:ascii="Times New Roman" w:hAnsi="Times New Roman" w:cs="Times New Roman"/>
          <w:lang w:val="en-US"/>
        </w:rPr>
        <w:t xml:space="preserve"> </w:t>
      </w:r>
      <w:r w:rsidR="00972458">
        <w:rPr>
          <w:rFonts w:ascii="Times New Roman" w:hAnsi="Times New Roman" w:cs="Times New Roman"/>
          <w:lang w:val="en-US"/>
        </w:rPr>
        <w:t xml:space="preserve">dhe </w:t>
      </w:r>
      <w:r w:rsidR="00192AB2">
        <w:rPr>
          <w:rFonts w:ascii="Times New Roman" w:hAnsi="Times New Roman" w:cs="Times New Roman"/>
          <w:lang w:val="en-US"/>
        </w:rPr>
        <w:t>b</w:t>
      </w:r>
      <w:r w:rsidR="006101D4">
        <w:rPr>
          <w:rFonts w:ascii="Times New Roman" w:hAnsi="Times New Roman" w:cs="Times New Roman"/>
          <w:lang w:val="en-US"/>
        </w:rPr>
        <w:t>iznese</w:t>
      </w:r>
      <w:r w:rsidR="00192AB2">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192AB2">
        <w:rPr>
          <w:rFonts w:ascii="Times New Roman" w:hAnsi="Times New Roman" w:cs="Times New Roman"/>
          <w:lang w:val="en-US"/>
        </w:rPr>
        <w:t>p</w:t>
      </w:r>
      <w:r w:rsidR="00825BCB">
        <w:rPr>
          <w:rFonts w:ascii="Times New Roman" w:hAnsi="Times New Roman" w:cs="Times New Roman"/>
          <w:lang w:val="en-US"/>
        </w:rPr>
        <w:t>ë</w:t>
      </w:r>
      <w:r w:rsidR="00192AB2">
        <w:rPr>
          <w:rFonts w:ascii="Times New Roman" w:hAnsi="Times New Roman" w:cs="Times New Roman"/>
          <w:lang w:val="en-US"/>
        </w:rPr>
        <w:t xml:space="preserve">rballen gjithashtu me tensionet e organizimit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192AB2">
        <w:rPr>
          <w:rFonts w:ascii="Times New Roman" w:hAnsi="Times New Roman" w:cs="Times New Roman"/>
          <w:lang w:val="en-US"/>
        </w:rPr>
        <w:t>lidhje me marrjen n</w:t>
      </w:r>
      <w:r w:rsidR="00825BCB">
        <w:rPr>
          <w:rFonts w:ascii="Times New Roman" w:hAnsi="Times New Roman" w:cs="Times New Roman"/>
          <w:lang w:val="en-US"/>
        </w:rPr>
        <w:t>ë</w:t>
      </w:r>
      <w:r w:rsidR="00192AB2">
        <w:rPr>
          <w:rFonts w:ascii="Times New Roman" w:hAnsi="Times New Roman" w:cs="Times New Roman"/>
          <w:lang w:val="en-US"/>
        </w:rPr>
        <w:t xml:space="preserve"> pun</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192AB2">
        <w:rPr>
          <w:rFonts w:ascii="Times New Roman" w:hAnsi="Times New Roman" w:cs="Times New Roman"/>
          <w:lang w:val="en-US"/>
        </w:rPr>
        <w:t>K</w:t>
      </w:r>
      <w:r w:rsidR="00825BCB">
        <w:rPr>
          <w:rFonts w:ascii="Times New Roman" w:hAnsi="Times New Roman" w:cs="Times New Roman"/>
          <w:lang w:val="en-US"/>
        </w:rPr>
        <w:t>ë</w:t>
      </w:r>
      <w:r w:rsidR="00192AB2">
        <w:rPr>
          <w:rFonts w:ascii="Times New Roman" w:hAnsi="Times New Roman" w:cs="Times New Roman"/>
          <w:lang w:val="en-US"/>
        </w:rPr>
        <w:t xml:space="preserve">to </w:t>
      </w:r>
      <w:r w:rsidR="00517461">
        <w:rPr>
          <w:rFonts w:ascii="Times New Roman" w:hAnsi="Times New Roman" w:cs="Times New Roman"/>
          <w:lang w:val="en-US"/>
        </w:rPr>
        <w:t>organizata</w:t>
      </w:r>
      <w:r w:rsidR="00A55345" w:rsidRPr="00A55345">
        <w:rPr>
          <w:rFonts w:ascii="Times New Roman" w:hAnsi="Times New Roman" w:cs="Times New Roman"/>
          <w:lang w:val="en-US"/>
        </w:rPr>
        <w:t xml:space="preserve"> </w:t>
      </w:r>
      <w:r w:rsidR="00192AB2">
        <w:rPr>
          <w:rFonts w:ascii="Times New Roman" w:hAnsi="Times New Roman" w:cs="Times New Roman"/>
          <w:lang w:val="en-US"/>
        </w:rPr>
        <w:t>krijojn</w:t>
      </w:r>
      <w:r w:rsidR="00825BCB">
        <w:rPr>
          <w:rFonts w:ascii="Times New Roman" w:hAnsi="Times New Roman" w:cs="Times New Roman"/>
          <w:lang w:val="en-US"/>
        </w:rPr>
        <w:t>ë</w:t>
      </w:r>
      <w:r w:rsidR="00192AB2">
        <w:rPr>
          <w:rFonts w:ascii="Times New Roman" w:hAnsi="Times New Roman" w:cs="Times New Roman"/>
          <w:lang w:val="en-US"/>
        </w:rPr>
        <w:t xml:space="preserve"> biznese q</w:t>
      </w:r>
      <w:r w:rsidR="00825BCB">
        <w:rPr>
          <w:rFonts w:ascii="Times New Roman" w:hAnsi="Times New Roman" w:cs="Times New Roman"/>
          <w:lang w:val="en-US"/>
        </w:rPr>
        <w:t>ë</w:t>
      </w:r>
      <w:r w:rsidR="00192AB2">
        <w:rPr>
          <w:rFonts w:ascii="Times New Roman" w:hAnsi="Times New Roman" w:cs="Times New Roman"/>
          <w:lang w:val="en-US"/>
        </w:rPr>
        <w:t xml:space="preserve"> ofroj</w:t>
      </w:r>
      <w:r w:rsidR="00332FF2">
        <w:rPr>
          <w:rFonts w:ascii="Times New Roman" w:hAnsi="Times New Roman" w:cs="Times New Roman"/>
          <w:lang w:val="en-US"/>
        </w:rPr>
        <w:t>n</w:t>
      </w:r>
      <w:r w:rsidR="00825BCB">
        <w:rPr>
          <w:rFonts w:ascii="Times New Roman" w:hAnsi="Times New Roman" w:cs="Times New Roman"/>
          <w:lang w:val="en-US"/>
        </w:rPr>
        <w:t>ë</w:t>
      </w:r>
      <w:r w:rsidR="00192AB2">
        <w:rPr>
          <w:rFonts w:ascii="Times New Roman" w:hAnsi="Times New Roman" w:cs="Times New Roman"/>
          <w:lang w:val="en-US"/>
        </w:rPr>
        <w:t xml:space="preserve"> trajnim </w:t>
      </w:r>
      <w:r w:rsidR="00972458">
        <w:rPr>
          <w:rFonts w:ascii="Times New Roman" w:hAnsi="Times New Roman" w:cs="Times New Roman"/>
          <w:lang w:val="en-US"/>
        </w:rPr>
        <w:t xml:space="preserve">dhe </w:t>
      </w:r>
      <w:r w:rsidR="00192AB2">
        <w:rPr>
          <w:rFonts w:ascii="Times New Roman" w:hAnsi="Times New Roman" w:cs="Times New Roman"/>
          <w:lang w:val="en-US"/>
        </w:rPr>
        <w:t>p</w:t>
      </w:r>
      <w:r w:rsidR="00825BCB">
        <w:rPr>
          <w:rFonts w:ascii="Times New Roman" w:hAnsi="Times New Roman" w:cs="Times New Roman"/>
          <w:lang w:val="en-US"/>
        </w:rPr>
        <w:t>ë</w:t>
      </w:r>
      <w:r w:rsidR="00192AB2">
        <w:rPr>
          <w:rFonts w:ascii="Times New Roman" w:hAnsi="Times New Roman" w:cs="Times New Roman"/>
          <w:lang w:val="en-US"/>
        </w:rPr>
        <w:t>rvoj</w:t>
      </w:r>
      <w:r w:rsidR="00825BCB">
        <w:rPr>
          <w:rFonts w:ascii="Times New Roman" w:hAnsi="Times New Roman" w:cs="Times New Roman"/>
          <w:lang w:val="en-US"/>
        </w:rPr>
        <w:t>ë</w:t>
      </w:r>
      <w:r w:rsidR="00192AB2">
        <w:rPr>
          <w:rFonts w:ascii="Times New Roman" w:hAnsi="Times New Roman" w:cs="Times New Roman"/>
          <w:lang w:val="en-US"/>
        </w:rPr>
        <w:t xml:space="preserve"> pune p</w:t>
      </w:r>
      <w:r w:rsidR="00825BCB">
        <w:rPr>
          <w:rFonts w:ascii="Times New Roman" w:hAnsi="Times New Roman" w:cs="Times New Roman"/>
          <w:lang w:val="en-US"/>
        </w:rPr>
        <w:t>ë</w:t>
      </w:r>
      <w:r w:rsidR="00192AB2">
        <w:rPr>
          <w:rFonts w:ascii="Times New Roman" w:hAnsi="Times New Roman" w:cs="Times New Roman"/>
          <w:lang w:val="en-US"/>
        </w:rPr>
        <w:t>r personat e dizavantazhuar</w:t>
      </w:r>
      <w:r w:rsidR="00A55345" w:rsidRPr="00A55345">
        <w:rPr>
          <w:rFonts w:ascii="Times New Roman" w:hAnsi="Times New Roman" w:cs="Times New Roman"/>
          <w:lang w:val="en-US"/>
        </w:rPr>
        <w:t xml:space="preserve">, </w:t>
      </w:r>
      <w:r w:rsidR="00192AB2">
        <w:rPr>
          <w:rFonts w:ascii="Times New Roman" w:hAnsi="Times New Roman" w:cs="Times New Roman"/>
          <w:lang w:val="en-US"/>
        </w:rPr>
        <w:t>duke u mund</w:t>
      </w:r>
      <w:r w:rsidR="00825BCB">
        <w:rPr>
          <w:rFonts w:ascii="Times New Roman" w:hAnsi="Times New Roman" w:cs="Times New Roman"/>
          <w:lang w:val="en-US"/>
        </w:rPr>
        <w:t>ë</w:t>
      </w:r>
      <w:r w:rsidR="00192AB2">
        <w:rPr>
          <w:rFonts w:ascii="Times New Roman" w:hAnsi="Times New Roman" w:cs="Times New Roman"/>
          <w:lang w:val="en-US"/>
        </w:rPr>
        <w:t>suar atyre q</w:t>
      </w:r>
      <w:r w:rsidR="00825BCB">
        <w:rPr>
          <w:rFonts w:ascii="Times New Roman" w:hAnsi="Times New Roman" w:cs="Times New Roman"/>
          <w:lang w:val="en-US"/>
        </w:rPr>
        <w:t>ë</w:t>
      </w:r>
      <w:r w:rsidR="00192AB2">
        <w:rPr>
          <w:rFonts w:ascii="Times New Roman" w:hAnsi="Times New Roman" w:cs="Times New Roman"/>
          <w:lang w:val="en-US"/>
        </w:rPr>
        <w:t xml:space="preserve"> t</w:t>
      </w:r>
      <w:r w:rsidR="00825BCB">
        <w:rPr>
          <w:rFonts w:ascii="Times New Roman" w:hAnsi="Times New Roman" w:cs="Times New Roman"/>
          <w:lang w:val="en-US"/>
        </w:rPr>
        <w:t>ë</w:t>
      </w:r>
      <w:r w:rsidR="00192AB2">
        <w:rPr>
          <w:rFonts w:ascii="Times New Roman" w:hAnsi="Times New Roman" w:cs="Times New Roman"/>
          <w:lang w:val="en-US"/>
        </w:rPr>
        <w:t xml:space="preserve"> fitojn</w:t>
      </w:r>
      <w:r w:rsidR="00825BCB">
        <w:rPr>
          <w:rFonts w:ascii="Times New Roman" w:hAnsi="Times New Roman" w:cs="Times New Roman"/>
          <w:lang w:val="en-US"/>
        </w:rPr>
        <w:t>ë</w:t>
      </w:r>
      <w:r w:rsidR="00192AB2">
        <w:rPr>
          <w:rFonts w:ascii="Times New Roman" w:hAnsi="Times New Roman" w:cs="Times New Roman"/>
          <w:lang w:val="en-US"/>
        </w:rPr>
        <w:t xml:space="preserve"> apo t</w:t>
      </w:r>
      <w:r w:rsidR="00825BCB">
        <w:rPr>
          <w:rFonts w:ascii="Times New Roman" w:hAnsi="Times New Roman" w:cs="Times New Roman"/>
          <w:lang w:val="en-US"/>
        </w:rPr>
        <w:t>ë</w:t>
      </w:r>
      <w:r w:rsidR="00192AB2">
        <w:rPr>
          <w:rFonts w:ascii="Times New Roman" w:hAnsi="Times New Roman" w:cs="Times New Roman"/>
          <w:lang w:val="en-US"/>
        </w:rPr>
        <w:t xml:space="preserve"> p</w:t>
      </w:r>
      <w:r w:rsidR="00825BCB">
        <w:rPr>
          <w:rFonts w:ascii="Times New Roman" w:hAnsi="Times New Roman" w:cs="Times New Roman"/>
          <w:lang w:val="en-US"/>
        </w:rPr>
        <w:t>ë</w:t>
      </w:r>
      <w:r w:rsidR="00192AB2">
        <w:rPr>
          <w:rFonts w:ascii="Times New Roman" w:hAnsi="Times New Roman" w:cs="Times New Roman"/>
          <w:lang w:val="en-US"/>
        </w:rPr>
        <w:t>rmir</w:t>
      </w:r>
      <w:r w:rsidR="00825BCB">
        <w:rPr>
          <w:rFonts w:ascii="Times New Roman" w:hAnsi="Times New Roman" w:cs="Times New Roman"/>
          <w:lang w:val="en-US"/>
        </w:rPr>
        <w:t>ë</w:t>
      </w:r>
      <w:r w:rsidR="00192AB2">
        <w:rPr>
          <w:rFonts w:ascii="Times New Roman" w:hAnsi="Times New Roman" w:cs="Times New Roman"/>
          <w:lang w:val="en-US"/>
        </w:rPr>
        <w:t>sojn</w:t>
      </w:r>
      <w:r w:rsidR="00825BCB">
        <w:rPr>
          <w:rFonts w:ascii="Times New Roman" w:hAnsi="Times New Roman" w:cs="Times New Roman"/>
          <w:lang w:val="en-US"/>
        </w:rPr>
        <w:t>ë</w:t>
      </w:r>
      <w:r w:rsidR="00192AB2">
        <w:rPr>
          <w:rFonts w:ascii="Times New Roman" w:hAnsi="Times New Roman" w:cs="Times New Roman"/>
          <w:lang w:val="en-US"/>
        </w:rPr>
        <w:t xml:space="preserve"> shanset p</w:t>
      </w:r>
      <w:r w:rsidR="00825BCB">
        <w:rPr>
          <w:rFonts w:ascii="Times New Roman" w:hAnsi="Times New Roman" w:cs="Times New Roman"/>
          <w:lang w:val="en-US"/>
        </w:rPr>
        <w:t>ë</w:t>
      </w:r>
      <w:r w:rsidR="00192AB2">
        <w:rPr>
          <w:rFonts w:ascii="Times New Roman" w:hAnsi="Times New Roman" w:cs="Times New Roman"/>
          <w:lang w:val="en-US"/>
        </w:rPr>
        <w:t>r pun</w:t>
      </w:r>
      <w:r w:rsidR="00825BCB">
        <w:rPr>
          <w:rFonts w:ascii="Times New Roman" w:hAnsi="Times New Roman" w:cs="Times New Roman"/>
          <w:lang w:val="en-US"/>
        </w:rPr>
        <w:t>ë</w:t>
      </w:r>
      <w:r w:rsidR="00192AB2">
        <w:rPr>
          <w:rFonts w:ascii="Times New Roman" w:hAnsi="Times New Roman" w:cs="Times New Roman"/>
          <w:lang w:val="en-US"/>
        </w:rPr>
        <w:t>sim</w:t>
      </w:r>
      <w:r w:rsidR="00A55345" w:rsidRPr="00A55345">
        <w:rPr>
          <w:rFonts w:ascii="Times New Roman" w:hAnsi="Times New Roman" w:cs="Times New Roman"/>
          <w:lang w:val="en-US"/>
        </w:rPr>
        <w:t xml:space="preserve">. </w:t>
      </w:r>
      <w:r w:rsidR="00192AB2">
        <w:rPr>
          <w:rFonts w:ascii="Times New Roman" w:hAnsi="Times New Roman" w:cs="Times New Roman"/>
          <w:lang w:val="en-US"/>
        </w:rPr>
        <w:t>Kjo krijon tensione lidhur me at</w:t>
      </w:r>
      <w:r w:rsidR="00825BCB">
        <w:rPr>
          <w:rFonts w:ascii="Times New Roman" w:hAnsi="Times New Roman" w:cs="Times New Roman"/>
          <w:lang w:val="en-US"/>
        </w:rPr>
        <w:t>ë</w:t>
      </w:r>
      <w:r w:rsidR="00192AB2">
        <w:rPr>
          <w:rFonts w:ascii="Times New Roman" w:hAnsi="Times New Roman" w:cs="Times New Roman"/>
          <w:lang w:val="en-US"/>
        </w:rPr>
        <w:t xml:space="preserve"> se kush duhet marr</w:t>
      </w:r>
      <w:r w:rsidR="00825BCB">
        <w:rPr>
          <w:rFonts w:ascii="Times New Roman" w:hAnsi="Times New Roman" w:cs="Times New Roman"/>
          <w:lang w:val="en-US"/>
        </w:rPr>
        <w:t>ë</w:t>
      </w:r>
      <w:r w:rsidR="00192AB2">
        <w:rPr>
          <w:rFonts w:ascii="Times New Roman" w:hAnsi="Times New Roman" w:cs="Times New Roman"/>
          <w:lang w:val="en-US"/>
        </w:rPr>
        <w:t xml:space="preserve"> n</w:t>
      </w:r>
      <w:r w:rsidR="00825BCB">
        <w:rPr>
          <w:rFonts w:ascii="Times New Roman" w:hAnsi="Times New Roman" w:cs="Times New Roman"/>
          <w:lang w:val="en-US"/>
        </w:rPr>
        <w:t>ë</w:t>
      </w:r>
      <w:r w:rsidR="00192AB2">
        <w:rPr>
          <w:rFonts w:ascii="Times New Roman" w:hAnsi="Times New Roman" w:cs="Times New Roman"/>
          <w:lang w:val="en-US"/>
        </w:rPr>
        <w:t xml:space="preserve"> pun</w:t>
      </w:r>
      <w:r w:rsidR="00825BCB">
        <w:rPr>
          <w:rFonts w:ascii="Times New Roman" w:hAnsi="Times New Roman" w:cs="Times New Roman"/>
          <w:lang w:val="en-US"/>
        </w:rPr>
        <w:t>ë</w:t>
      </w:r>
      <w:r w:rsidR="00192AB2">
        <w:rPr>
          <w:rFonts w:ascii="Times New Roman" w:hAnsi="Times New Roman" w:cs="Times New Roman"/>
          <w:lang w:val="en-US"/>
        </w:rPr>
        <w:t xml:space="preserve"> </w:t>
      </w:r>
      <w:r w:rsidR="00A55345" w:rsidRPr="00A55345">
        <w:rPr>
          <w:rFonts w:ascii="Times New Roman" w:hAnsi="Times New Roman" w:cs="Times New Roman"/>
          <w:lang w:val="en-US"/>
        </w:rPr>
        <w:t xml:space="preserve">– </w:t>
      </w:r>
      <w:r w:rsidR="00192AB2">
        <w:rPr>
          <w:rFonts w:ascii="Times New Roman" w:hAnsi="Times New Roman" w:cs="Times New Roman"/>
          <w:lang w:val="en-US"/>
        </w:rPr>
        <w:t>persona q</w:t>
      </w:r>
      <w:r w:rsidR="00825BCB">
        <w:rPr>
          <w:rFonts w:ascii="Times New Roman" w:hAnsi="Times New Roman" w:cs="Times New Roman"/>
          <w:lang w:val="en-US"/>
        </w:rPr>
        <w:t>ë</w:t>
      </w:r>
      <w:r w:rsidR="00192AB2">
        <w:rPr>
          <w:rFonts w:ascii="Times New Roman" w:hAnsi="Times New Roman" w:cs="Times New Roman"/>
          <w:lang w:val="en-US"/>
        </w:rPr>
        <w:t xml:space="preserve"> jan</w:t>
      </w:r>
      <w:r w:rsidR="00825BCB">
        <w:rPr>
          <w:rFonts w:ascii="Times New Roman" w:hAnsi="Times New Roman" w:cs="Times New Roman"/>
          <w:lang w:val="en-US"/>
        </w:rPr>
        <w:t>ë</w:t>
      </w:r>
      <w:r w:rsidR="00192AB2">
        <w:rPr>
          <w:rFonts w:ascii="Times New Roman" w:hAnsi="Times New Roman" w:cs="Times New Roman"/>
          <w:lang w:val="en-US"/>
        </w:rPr>
        <w:t xml:space="preserve"> tejet t</w:t>
      </w:r>
      <w:r w:rsidR="00825BCB">
        <w:rPr>
          <w:rFonts w:ascii="Times New Roman" w:hAnsi="Times New Roman" w:cs="Times New Roman"/>
          <w:lang w:val="en-US"/>
        </w:rPr>
        <w:t>ë</w:t>
      </w:r>
      <w:r w:rsidR="00192AB2">
        <w:rPr>
          <w:rFonts w:ascii="Times New Roman" w:hAnsi="Times New Roman" w:cs="Times New Roman"/>
          <w:lang w:val="en-US"/>
        </w:rPr>
        <w:t xml:space="preserve"> dizavantazhuar apo persona me shprehi </w:t>
      </w:r>
      <w:r w:rsidR="00332FF2">
        <w:rPr>
          <w:rFonts w:ascii="Times New Roman" w:hAnsi="Times New Roman" w:cs="Times New Roman"/>
          <w:lang w:val="en-US"/>
        </w:rPr>
        <w:t>t</w:t>
      </w:r>
      <w:r w:rsidR="00825BCB">
        <w:rPr>
          <w:rFonts w:ascii="Times New Roman" w:hAnsi="Times New Roman" w:cs="Times New Roman"/>
          <w:lang w:val="en-US"/>
        </w:rPr>
        <w:t>ë</w:t>
      </w:r>
      <w:r w:rsidR="00192AB2">
        <w:rPr>
          <w:rFonts w:ascii="Times New Roman" w:hAnsi="Times New Roman" w:cs="Times New Roman"/>
          <w:lang w:val="en-US"/>
        </w:rPr>
        <w:t xml:space="preserve"> </w:t>
      </w:r>
      <w:r w:rsidR="00332FF2">
        <w:rPr>
          <w:rFonts w:ascii="Times New Roman" w:hAnsi="Times New Roman" w:cs="Times New Roman"/>
          <w:lang w:val="en-US"/>
        </w:rPr>
        <w:t xml:space="preserve">nevojshme </w:t>
      </w:r>
      <w:r w:rsidR="00192AB2">
        <w:rPr>
          <w:rFonts w:ascii="Times New Roman" w:hAnsi="Times New Roman" w:cs="Times New Roman"/>
          <w:lang w:val="en-US"/>
        </w:rPr>
        <w:t>p</w:t>
      </w:r>
      <w:r w:rsidR="00825BCB">
        <w:rPr>
          <w:rFonts w:ascii="Times New Roman" w:hAnsi="Times New Roman" w:cs="Times New Roman"/>
          <w:lang w:val="en-US"/>
        </w:rPr>
        <w:t>ë</w:t>
      </w:r>
      <w:r w:rsidR="00192AB2">
        <w:rPr>
          <w:rFonts w:ascii="Times New Roman" w:hAnsi="Times New Roman" w:cs="Times New Roman"/>
          <w:lang w:val="en-US"/>
        </w:rPr>
        <w:t>r suksesin e biznesit</w:t>
      </w:r>
      <w:r w:rsidR="00A55345" w:rsidRPr="00A55345">
        <w:rPr>
          <w:rFonts w:ascii="Times New Roman" w:hAnsi="Times New Roman" w:cs="Times New Roman"/>
          <w:lang w:val="en-US"/>
        </w:rPr>
        <w:t xml:space="preserve">. </w:t>
      </w:r>
    </w:p>
    <w:p w:rsidR="00A55345" w:rsidRDefault="00192AB2"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Menaxhimi</w:t>
      </w:r>
      <w:r w:rsidR="008E2D97">
        <w:rPr>
          <w:rFonts w:ascii="Times New Roman" w:hAnsi="Times New Roman" w:cs="Times New Roman"/>
          <w:lang w:val="en-US"/>
        </w:rPr>
        <w:t xml:space="preserve"> i </w:t>
      </w:r>
      <w:r>
        <w:rPr>
          <w:rFonts w:ascii="Times New Roman" w:hAnsi="Times New Roman" w:cs="Times New Roman"/>
          <w:lang w:val="en-US"/>
        </w:rPr>
        <w:t xml:space="preserve">tensioneve </w:t>
      </w:r>
      <w:r w:rsidR="006F56CF">
        <w:rPr>
          <w:rFonts w:ascii="Times New Roman" w:hAnsi="Times New Roman" w:cs="Times New Roman"/>
          <w:lang w:val="en-US"/>
        </w:rPr>
        <w:t>t</w:t>
      </w:r>
      <w:r w:rsidR="00825BCB">
        <w:rPr>
          <w:rFonts w:ascii="Times New Roman" w:hAnsi="Times New Roman" w:cs="Times New Roman"/>
          <w:lang w:val="en-US"/>
        </w:rPr>
        <w:t>ë</w:t>
      </w:r>
      <w:r w:rsidR="006F56CF">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rkat</w:t>
      </w:r>
      <w:r w:rsidR="00825BCB">
        <w:rPr>
          <w:rFonts w:ascii="Times New Roman" w:hAnsi="Times New Roman" w:cs="Times New Roman"/>
          <w:lang w:val="en-US"/>
        </w:rPr>
        <w:t>ë</w:t>
      </w:r>
      <w:r>
        <w:rPr>
          <w:rFonts w:ascii="Times New Roman" w:hAnsi="Times New Roman" w:cs="Times New Roman"/>
          <w:lang w:val="en-US"/>
        </w:rPr>
        <w:t>s</w:t>
      </w:r>
      <w:r w:rsidR="006F56CF">
        <w:rPr>
          <w:rFonts w:ascii="Times New Roman" w:hAnsi="Times New Roman" w:cs="Times New Roman"/>
          <w:lang w:val="en-US"/>
        </w:rPr>
        <w:t>is</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 xml:space="preserve"> </w:t>
      </w:r>
      <w:proofErr w:type="gramStart"/>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rfshijn</w:t>
      </w:r>
      <w:r w:rsidR="00825BCB">
        <w:rPr>
          <w:rFonts w:ascii="Times New Roman" w:hAnsi="Times New Roman" w:cs="Times New Roman"/>
          <w:lang w:val="en-US"/>
        </w:rPr>
        <w:t>ë</w:t>
      </w:r>
      <w:r>
        <w:rPr>
          <w:rFonts w:ascii="Times New Roman" w:hAnsi="Times New Roman" w:cs="Times New Roman"/>
          <w:lang w:val="en-US"/>
        </w:rPr>
        <w:t xml:space="preserve"> </w:t>
      </w:r>
      <w:r w:rsidR="008E2D97">
        <w:rPr>
          <w:rFonts w:ascii="Times New Roman" w:hAnsi="Times New Roman" w:cs="Times New Roman"/>
          <w:lang w:val="en-US"/>
        </w:rPr>
        <w:t xml:space="preserve"> ç</w:t>
      </w:r>
      <w:r w:rsidR="00825BCB">
        <w:rPr>
          <w:rFonts w:ascii="Times New Roman" w:hAnsi="Times New Roman" w:cs="Times New Roman"/>
          <w:lang w:val="en-US"/>
        </w:rPr>
        <w:t>ë</w:t>
      </w:r>
      <w:r>
        <w:rPr>
          <w:rFonts w:ascii="Times New Roman" w:hAnsi="Times New Roman" w:cs="Times New Roman"/>
          <w:lang w:val="en-US"/>
        </w:rPr>
        <w:t>shtje</w:t>
      </w:r>
      <w:proofErr w:type="gramEnd"/>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identitetit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Ndjekja si e misioneve sociale, ashtu edhe objektivave fitimprur</w:t>
      </w:r>
      <w:r w:rsidR="00825BCB">
        <w:rPr>
          <w:rFonts w:ascii="Times New Roman" w:hAnsi="Times New Roman" w:cs="Times New Roman"/>
          <w:lang w:val="en-US"/>
        </w:rPr>
        <w:t>ë</w:t>
      </w:r>
      <w:r w:rsidR="006F56CF">
        <w:rPr>
          <w:rFonts w:ascii="Times New Roman" w:hAnsi="Times New Roman" w:cs="Times New Roman"/>
          <w:lang w:val="en-US"/>
        </w:rPr>
        <w:t>se, ngre tensione t</w:t>
      </w:r>
      <w:r w:rsidR="00825BCB">
        <w:rPr>
          <w:rFonts w:ascii="Times New Roman" w:hAnsi="Times New Roman" w:cs="Times New Roman"/>
          <w:lang w:val="en-US"/>
        </w:rPr>
        <w:t>ë</w:t>
      </w:r>
      <w:r w:rsidR="006F56CF">
        <w:rPr>
          <w:rFonts w:ascii="Times New Roman" w:hAnsi="Times New Roman" w:cs="Times New Roman"/>
          <w:lang w:val="en-US"/>
        </w:rPr>
        <w:t xml:space="preserve"> p</w:t>
      </w:r>
      <w:r w:rsidR="00825BCB">
        <w:rPr>
          <w:rFonts w:ascii="Times New Roman" w:hAnsi="Times New Roman" w:cs="Times New Roman"/>
          <w:lang w:val="en-US"/>
        </w:rPr>
        <w:t>ë</w:t>
      </w:r>
      <w:r w:rsidR="006F56CF">
        <w:rPr>
          <w:rFonts w:ascii="Times New Roman" w:hAnsi="Times New Roman" w:cs="Times New Roman"/>
          <w:lang w:val="en-US"/>
        </w:rPr>
        <w:t>rkat</w:t>
      </w:r>
      <w:r w:rsidR="00825BCB">
        <w:rPr>
          <w:rFonts w:ascii="Times New Roman" w:hAnsi="Times New Roman" w:cs="Times New Roman"/>
          <w:lang w:val="en-US"/>
        </w:rPr>
        <w:t>ë</w:t>
      </w:r>
      <w:r w:rsidR="006F56CF">
        <w:rPr>
          <w:rFonts w:ascii="Times New Roman" w:hAnsi="Times New Roman" w:cs="Times New Roman"/>
          <w:lang w:val="en-US"/>
        </w:rPr>
        <w:t>sis</w:t>
      </w:r>
      <w:r w:rsidR="00825BCB">
        <w:rPr>
          <w:rFonts w:ascii="Times New Roman" w:hAnsi="Times New Roman" w:cs="Times New Roman"/>
          <w:lang w:val="en-US"/>
        </w:rPr>
        <w:t>ë</w:t>
      </w:r>
      <w:r w:rsidR="006F56CF">
        <w:rPr>
          <w:rFonts w:ascii="Times New Roman" w:hAnsi="Times New Roman" w:cs="Times New Roman"/>
          <w:lang w:val="en-US"/>
        </w:rPr>
        <w:t xml:space="preserve"> me </w:t>
      </w:r>
      <w:r w:rsidR="002F2D34">
        <w:rPr>
          <w:rFonts w:ascii="Times New Roman" w:hAnsi="Times New Roman" w:cs="Times New Roman"/>
          <w:lang w:val="en-US"/>
        </w:rPr>
        <w:t>OSHC</w:t>
      </w:r>
      <w:r w:rsidR="00972458">
        <w:rPr>
          <w:rFonts w:ascii="Times New Roman" w:hAnsi="Times New Roman" w:cs="Times New Roman"/>
          <w:lang w:val="en-US"/>
        </w:rPr>
        <w:t xml:space="preserve"> dhe </w:t>
      </w:r>
      <w:r w:rsidR="006F56CF">
        <w:rPr>
          <w:rFonts w:ascii="Times New Roman" w:hAnsi="Times New Roman" w:cs="Times New Roman"/>
          <w:lang w:val="en-US"/>
        </w:rPr>
        <w:t>b</w:t>
      </w:r>
      <w:r w:rsidR="006101D4">
        <w:rPr>
          <w:rFonts w:ascii="Times New Roman" w:hAnsi="Times New Roman" w:cs="Times New Roman"/>
          <w:lang w:val="en-US"/>
        </w:rPr>
        <w:t>iznese</w:t>
      </w:r>
      <w:r w:rsidR="006F56CF">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6F56CF">
        <w:rPr>
          <w:rFonts w:ascii="Times New Roman" w:hAnsi="Times New Roman" w:cs="Times New Roman"/>
          <w:lang w:val="en-US"/>
        </w:rPr>
        <w:t>meqen</w:t>
      </w:r>
      <w:r w:rsidR="00825BCB">
        <w:rPr>
          <w:rFonts w:ascii="Times New Roman" w:hAnsi="Times New Roman" w:cs="Times New Roman"/>
          <w:lang w:val="en-US"/>
        </w:rPr>
        <w:t>ë</w:t>
      </w:r>
      <w:r w:rsidR="006F56CF">
        <w:rPr>
          <w:rFonts w:ascii="Times New Roman" w:hAnsi="Times New Roman" w:cs="Times New Roman"/>
          <w:lang w:val="en-US"/>
        </w:rPr>
        <w:t xml:space="preserve">se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6F56CF">
        <w:rPr>
          <w:rFonts w:ascii="Times New Roman" w:hAnsi="Times New Roman" w:cs="Times New Roman"/>
          <w:lang w:val="en-US"/>
        </w:rPr>
        <w:t>it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e kan</w:t>
      </w:r>
      <w:r w:rsidR="00825BCB">
        <w:rPr>
          <w:rFonts w:ascii="Times New Roman" w:hAnsi="Times New Roman" w:cs="Times New Roman"/>
          <w:lang w:val="en-US"/>
        </w:rPr>
        <w:t>ë</w:t>
      </w:r>
      <w:r w:rsidR="006F56CF">
        <w:rPr>
          <w:rFonts w:ascii="Times New Roman" w:hAnsi="Times New Roman" w:cs="Times New Roman"/>
          <w:lang w:val="en-US"/>
        </w:rPr>
        <w:t xml:space="preserve"> t</w:t>
      </w:r>
      <w:r w:rsidR="00825BCB">
        <w:rPr>
          <w:rFonts w:ascii="Times New Roman" w:hAnsi="Times New Roman" w:cs="Times New Roman"/>
          <w:lang w:val="en-US"/>
        </w:rPr>
        <w:t>ë</w:t>
      </w:r>
      <w:r w:rsidR="006F56CF">
        <w:rPr>
          <w:rFonts w:ascii="Times New Roman" w:hAnsi="Times New Roman" w:cs="Times New Roman"/>
          <w:lang w:val="en-US"/>
        </w:rPr>
        <w:t xml:space="preserve"> v</w:t>
      </w:r>
      <w:r w:rsidR="00825BCB">
        <w:rPr>
          <w:rFonts w:ascii="Times New Roman" w:hAnsi="Times New Roman" w:cs="Times New Roman"/>
          <w:lang w:val="en-US"/>
        </w:rPr>
        <w:t>ë</w:t>
      </w:r>
      <w:r w:rsidR="006F56CF">
        <w:rPr>
          <w:rFonts w:ascii="Times New Roman" w:hAnsi="Times New Roman" w:cs="Times New Roman"/>
          <w:lang w:val="en-US"/>
        </w:rPr>
        <w:t>shtir</w:t>
      </w:r>
      <w:r w:rsidR="00825BCB">
        <w:rPr>
          <w:rFonts w:ascii="Times New Roman" w:hAnsi="Times New Roman" w:cs="Times New Roman"/>
          <w:lang w:val="en-US"/>
        </w:rPr>
        <w:t>ë</w:t>
      </w:r>
      <w:r w:rsidR="006F56CF">
        <w:rPr>
          <w:rFonts w:ascii="Times New Roman" w:hAnsi="Times New Roman" w:cs="Times New Roman"/>
          <w:lang w:val="en-US"/>
        </w:rPr>
        <w:t xml:space="preserve"> t</w:t>
      </w:r>
      <w:r w:rsidR="00825BCB">
        <w:rPr>
          <w:rFonts w:ascii="Times New Roman" w:hAnsi="Times New Roman" w:cs="Times New Roman"/>
          <w:lang w:val="en-US"/>
        </w:rPr>
        <w:t>ë</w:t>
      </w:r>
      <w:r w:rsidR="006F56CF">
        <w:rPr>
          <w:rFonts w:ascii="Times New Roman" w:hAnsi="Times New Roman" w:cs="Times New Roman"/>
          <w:lang w:val="en-US"/>
        </w:rPr>
        <w:t xml:space="preserve"> artikulojn</w:t>
      </w:r>
      <w:r w:rsidR="00825BCB">
        <w:rPr>
          <w:rFonts w:ascii="Times New Roman" w:hAnsi="Times New Roman" w:cs="Times New Roman"/>
          <w:lang w:val="en-US"/>
        </w:rPr>
        <w:t>ë</w:t>
      </w:r>
      <w:r w:rsidR="006F56CF">
        <w:rPr>
          <w:rFonts w:ascii="Times New Roman" w:hAnsi="Times New Roman" w:cs="Times New Roman"/>
          <w:lang w:val="en-US"/>
        </w:rPr>
        <w:t xml:space="preserve"> </w:t>
      </w:r>
      <w:r w:rsidR="00A55345" w:rsidRPr="00A55345">
        <w:rPr>
          <w:rFonts w:ascii="Times New Roman" w:hAnsi="Times New Roman" w:cs="Times New Roman"/>
          <w:lang w:val="en-US"/>
        </w:rPr>
        <w:t>“</w:t>
      </w:r>
      <w:r w:rsidR="006F56CF">
        <w:rPr>
          <w:rFonts w:ascii="Times New Roman" w:hAnsi="Times New Roman" w:cs="Times New Roman"/>
          <w:lang w:val="en-US"/>
        </w:rPr>
        <w:t>kush jemi</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proofErr w:type="gramStart"/>
      <w:r w:rsidR="00A55345" w:rsidRPr="00A55345">
        <w:rPr>
          <w:rFonts w:ascii="Times New Roman" w:hAnsi="Times New Roman" w:cs="Times New Roman"/>
          <w:lang w:val="en-US"/>
        </w:rPr>
        <w:t>“</w:t>
      </w:r>
      <w:r w:rsidR="008E2D97">
        <w:rPr>
          <w:rFonts w:ascii="Times New Roman" w:hAnsi="Times New Roman" w:cs="Times New Roman"/>
          <w:lang w:val="en-US"/>
        </w:rPr>
        <w:t xml:space="preserve"> ç</w:t>
      </w:r>
      <w:r w:rsidR="006F56CF">
        <w:rPr>
          <w:rFonts w:ascii="Times New Roman" w:hAnsi="Times New Roman" w:cs="Times New Roman"/>
          <w:lang w:val="en-US"/>
        </w:rPr>
        <w:t>far</w:t>
      </w:r>
      <w:r w:rsidR="00825BCB">
        <w:rPr>
          <w:rFonts w:ascii="Times New Roman" w:hAnsi="Times New Roman" w:cs="Times New Roman"/>
          <w:lang w:val="en-US"/>
        </w:rPr>
        <w:t>ë</w:t>
      </w:r>
      <w:proofErr w:type="gramEnd"/>
      <w:r w:rsidR="006F56CF">
        <w:rPr>
          <w:rFonts w:ascii="Times New Roman" w:hAnsi="Times New Roman" w:cs="Times New Roman"/>
          <w:lang w:val="en-US"/>
        </w:rPr>
        <w:t xml:space="preserve"> b</w:t>
      </w:r>
      <w:r w:rsidR="00825BCB">
        <w:rPr>
          <w:rFonts w:ascii="Times New Roman" w:hAnsi="Times New Roman" w:cs="Times New Roman"/>
          <w:lang w:val="en-US"/>
        </w:rPr>
        <w:t>ë</w:t>
      </w:r>
      <w:r w:rsidR="006F56CF">
        <w:rPr>
          <w:rFonts w:ascii="Times New Roman" w:hAnsi="Times New Roman" w:cs="Times New Roman"/>
          <w:lang w:val="en-US"/>
        </w:rPr>
        <w:t>jm</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6F56CF">
        <w:rPr>
          <w:rFonts w:ascii="Times New Roman" w:hAnsi="Times New Roman" w:cs="Times New Roman"/>
          <w:lang w:val="en-US"/>
        </w:rPr>
        <w:t xml:space="preserve">si </w:t>
      </w:r>
      <w:r w:rsidR="006F56CF">
        <w:rPr>
          <w:rFonts w:ascii="Times New Roman" w:hAnsi="Times New Roman" w:cs="Times New Roman"/>
          <w:lang w:val="en-US"/>
        </w:rPr>
        <w:lastRenderedPageBreak/>
        <w:t>individualisht ashtu e</w:t>
      </w:r>
      <w:r w:rsidR="00972458">
        <w:rPr>
          <w:rFonts w:ascii="Times New Roman" w:hAnsi="Times New Roman" w:cs="Times New Roman"/>
          <w:lang w:val="en-US"/>
        </w:rPr>
        <w:t xml:space="preserve">dhe </w:t>
      </w:r>
      <w:r w:rsidR="006F56CF">
        <w:rPr>
          <w:rFonts w:ascii="Times New Roman" w:hAnsi="Times New Roman" w:cs="Times New Roman"/>
          <w:lang w:val="en-US"/>
        </w:rPr>
        <w:t>kolektivisht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P</w:t>
      </w:r>
      <w:r w:rsidR="00825BCB">
        <w:rPr>
          <w:rFonts w:ascii="Times New Roman" w:hAnsi="Times New Roman" w:cs="Times New Roman"/>
          <w:lang w:val="en-US"/>
        </w:rPr>
        <w:t>ë</w:t>
      </w:r>
      <w:r w:rsidR="006F56CF">
        <w:rPr>
          <w:rFonts w:ascii="Times New Roman" w:hAnsi="Times New Roman" w:cs="Times New Roman"/>
          <w:lang w:val="en-US"/>
        </w:rPr>
        <w:t>r shembull</w:t>
      </w:r>
      <w:r w:rsidR="00A55345" w:rsidRPr="00A55345">
        <w:rPr>
          <w:rFonts w:ascii="Times New Roman" w:hAnsi="Times New Roman" w:cs="Times New Roman"/>
          <w:lang w:val="en-US"/>
        </w:rPr>
        <w:t xml:space="preserve">,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6F56CF">
        <w:rPr>
          <w:rFonts w:ascii="Times New Roman" w:hAnsi="Times New Roman" w:cs="Times New Roman"/>
          <w:lang w:val="en-US"/>
        </w:rPr>
        <w:t>it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p</w:t>
      </w:r>
      <w:r w:rsidR="00825BCB">
        <w:rPr>
          <w:rFonts w:ascii="Times New Roman" w:hAnsi="Times New Roman" w:cs="Times New Roman"/>
          <w:lang w:val="en-US"/>
        </w:rPr>
        <w:t>ë</w:t>
      </w:r>
      <w:r w:rsidR="006F56CF">
        <w:rPr>
          <w:rFonts w:ascii="Times New Roman" w:hAnsi="Times New Roman" w:cs="Times New Roman"/>
          <w:lang w:val="en-US"/>
        </w:rPr>
        <w:t>rballen me pyetje nga ana e punonj</w:t>
      </w:r>
      <w:r w:rsidR="00825BCB">
        <w:rPr>
          <w:rFonts w:ascii="Times New Roman" w:hAnsi="Times New Roman" w:cs="Times New Roman"/>
          <w:lang w:val="en-US"/>
        </w:rPr>
        <w:t>ë</w:t>
      </w:r>
      <w:r w:rsidR="006F56CF">
        <w:rPr>
          <w:rFonts w:ascii="Times New Roman" w:hAnsi="Times New Roman" w:cs="Times New Roman"/>
          <w:lang w:val="en-US"/>
        </w:rPr>
        <w:t>sve lidhur me at</w:t>
      </w:r>
      <w:r w:rsidR="00825BCB">
        <w:rPr>
          <w:rFonts w:ascii="Times New Roman" w:hAnsi="Times New Roman" w:cs="Times New Roman"/>
          <w:lang w:val="en-US"/>
        </w:rPr>
        <w:t>ë</w:t>
      </w:r>
      <w:r w:rsidR="006F56CF">
        <w:rPr>
          <w:rFonts w:ascii="Times New Roman" w:hAnsi="Times New Roman" w:cs="Times New Roman"/>
          <w:lang w:val="en-US"/>
        </w:rPr>
        <w:t xml:space="preserve"> n</w:t>
      </w:r>
      <w:r w:rsidR="00825BCB">
        <w:rPr>
          <w:rFonts w:ascii="Times New Roman" w:hAnsi="Times New Roman" w:cs="Times New Roman"/>
          <w:lang w:val="en-US"/>
        </w:rPr>
        <w:t>ë</w:t>
      </w:r>
      <w:r w:rsidR="006F56CF">
        <w:rPr>
          <w:rFonts w:ascii="Times New Roman" w:hAnsi="Times New Roman" w:cs="Times New Roman"/>
          <w:lang w:val="en-US"/>
        </w:rPr>
        <w:t xml:space="preserve">se organizata </w:t>
      </w:r>
      <w:r w:rsidR="00825BCB">
        <w:rPr>
          <w:rFonts w:ascii="Times New Roman" w:hAnsi="Times New Roman" w:cs="Times New Roman"/>
          <w:lang w:val="en-US"/>
        </w:rPr>
        <w:t>ë</w:t>
      </w:r>
      <w:r w:rsidR="006F56CF">
        <w:rPr>
          <w:rFonts w:ascii="Times New Roman" w:hAnsi="Times New Roman" w:cs="Times New Roman"/>
          <w:lang w:val="en-US"/>
        </w:rPr>
        <w:t>sht</w:t>
      </w:r>
      <w:r w:rsidR="00825BCB">
        <w:rPr>
          <w:rFonts w:ascii="Times New Roman" w:hAnsi="Times New Roman" w:cs="Times New Roman"/>
          <w:lang w:val="en-US"/>
        </w:rPr>
        <w:t>ë</w:t>
      </w:r>
      <w:r w:rsidR="006F56CF">
        <w:rPr>
          <w:rFonts w:ascii="Times New Roman" w:hAnsi="Times New Roman" w:cs="Times New Roman"/>
          <w:lang w:val="en-US"/>
        </w:rPr>
        <w:t xml:space="preserve"> e rreshtuar m</w:t>
      </w:r>
      <w:r w:rsidR="00825BCB">
        <w:rPr>
          <w:rFonts w:ascii="Times New Roman" w:hAnsi="Times New Roman" w:cs="Times New Roman"/>
          <w:lang w:val="en-US"/>
        </w:rPr>
        <w:t>ë</w:t>
      </w:r>
      <w:r w:rsidR="006F56CF">
        <w:rPr>
          <w:rFonts w:ascii="Times New Roman" w:hAnsi="Times New Roman" w:cs="Times New Roman"/>
          <w:lang w:val="en-US"/>
        </w:rPr>
        <w:t xml:space="preserve"> tep</w:t>
      </w:r>
      <w:r w:rsidR="00825BCB">
        <w:rPr>
          <w:rFonts w:ascii="Times New Roman" w:hAnsi="Times New Roman" w:cs="Times New Roman"/>
          <w:lang w:val="en-US"/>
        </w:rPr>
        <w:t>ë</w:t>
      </w:r>
      <w:r w:rsidR="006F56CF">
        <w:rPr>
          <w:rFonts w:ascii="Times New Roman" w:hAnsi="Times New Roman" w:cs="Times New Roman"/>
          <w:lang w:val="en-US"/>
        </w:rPr>
        <w:t>r kah motivi</w:t>
      </w:r>
      <w:r w:rsidR="008E2D97">
        <w:rPr>
          <w:rFonts w:ascii="Times New Roman" w:hAnsi="Times New Roman" w:cs="Times New Roman"/>
          <w:lang w:val="en-US"/>
        </w:rPr>
        <w:t xml:space="preserve"> i </w:t>
      </w:r>
      <w:r w:rsidR="006F56CF">
        <w:rPr>
          <w:rFonts w:ascii="Times New Roman" w:hAnsi="Times New Roman" w:cs="Times New Roman"/>
          <w:lang w:val="en-US"/>
        </w:rPr>
        <w:t>fitimit apo kah misioni social</w:t>
      </w:r>
      <w:r w:rsidR="00A55345" w:rsidRPr="00A55345">
        <w:rPr>
          <w:rFonts w:ascii="Times New Roman" w:hAnsi="Times New Roman" w:cs="Times New Roman"/>
          <w:lang w:val="en-US"/>
        </w:rPr>
        <w:t xml:space="preserve">. </w:t>
      </w:r>
      <w:r w:rsidR="006F56CF">
        <w:rPr>
          <w:rFonts w:ascii="Times New Roman" w:hAnsi="Times New Roman" w:cs="Times New Roman"/>
          <w:lang w:val="en-US"/>
        </w:rPr>
        <w:t>P</w:t>
      </w:r>
      <w:r w:rsidR="00825BCB">
        <w:rPr>
          <w:rFonts w:ascii="Times New Roman" w:hAnsi="Times New Roman" w:cs="Times New Roman"/>
          <w:lang w:val="en-US"/>
        </w:rPr>
        <w:t>ë</w:t>
      </w:r>
      <w:r w:rsidR="006F56CF">
        <w:rPr>
          <w:rFonts w:ascii="Times New Roman" w:hAnsi="Times New Roman" w:cs="Times New Roman"/>
          <w:lang w:val="en-US"/>
        </w:rPr>
        <w:t>r m</w:t>
      </w:r>
      <w:r w:rsidR="00825BCB">
        <w:rPr>
          <w:rFonts w:ascii="Times New Roman" w:hAnsi="Times New Roman" w:cs="Times New Roman"/>
          <w:lang w:val="en-US"/>
        </w:rPr>
        <w:t>ë</w:t>
      </w:r>
      <w:r w:rsidR="006F56CF">
        <w:rPr>
          <w:rFonts w:ascii="Times New Roman" w:hAnsi="Times New Roman" w:cs="Times New Roman"/>
          <w:lang w:val="en-US"/>
        </w:rPr>
        <w:t xml:space="preserve"> tep</w:t>
      </w:r>
      <w:r w:rsidR="00825BCB">
        <w:rPr>
          <w:rFonts w:ascii="Times New Roman" w:hAnsi="Times New Roman" w:cs="Times New Roman"/>
          <w:lang w:val="en-US"/>
        </w:rPr>
        <w:t>ë</w:t>
      </w:r>
      <w:r w:rsidR="006F56CF">
        <w:rPr>
          <w:rFonts w:ascii="Times New Roman" w:hAnsi="Times New Roman" w:cs="Times New Roman"/>
          <w:lang w:val="en-US"/>
        </w:rPr>
        <w:t>r</w:t>
      </w:r>
      <w:r w:rsidR="00A55345" w:rsidRPr="00A55345">
        <w:rPr>
          <w:rFonts w:ascii="Times New Roman" w:hAnsi="Times New Roman" w:cs="Times New Roman"/>
          <w:lang w:val="en-US"/>
        </w:rPr>
        <w:t xml:space="preserve">, </w:t>
      </w:r>
      <w:r w:rsidR="006F56CF">
        <w:rPr>
          <w:rFonts w:ascii="Times New Roman" w:hAnsi="Times New Roman" w:cs="Times New Roman"/>
          <w:lang w:val="en-US"/>
        </w:rPr>
        <w:t xml:space="preserve">kur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6F56CF">
        <w:rPr>
          <w:rFonts w:ascii="Times New Roman" w:hAnsi="Times New Roman" w:cs="Times New Roman"/>
          <w:lang w:val="en-US"/>
        </w:rPr>
        <w:t>it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apo</w:t>
      </w:r>
      <w:r w:rsidR="00A55345" w:rsidRPr="00A55345">
        <w:rPr>
          <w:rFonts w:ascii="Times New Roman" w:hAnsi="Times New Roman" w:cs="Times New Roman"/>
          <w:lang w:val="en-US"/>
        </w:rPr>
        <w:t xml:space="preserve"> </w:t>
      </w:r>
      <w:r w:rsidR="006F56CF">
        <w:rPr>
          <w:rFonts w:ascii="Times New Roman" w:hAnsi="Times New Roman" w:cs="Times New Roman"/>
          <w:lang w:val="en-US"/>
        </w:rPr>
        <w:t>an</w:t>
      </w:r>
      <w:r w:rsidR="00825BCB">
        <w:rPr>
          <w:rFonts w:ascii="Times New Roman" w:hAnsi="Times New Roman" w:cs="Times New Roman"/>
          <w:lang w:val="en-US"/>
        </w:rPr>
        <w:t>ë</w:t>
      </w:r>
      <w:r w:rsidR="006F56CF">
        <w:rPr>
          <w:rFonts w:ascii="Times New Roman" w:hAnsi="Times New Roman" w:cs="Times New Roman"/>
          <w:lang w:val="en-US"/>
        </w:rPr>
        <w:t>tar</w:t>
      </w:r>
      <w:r w:rsidR="00825BCB">
        <w:rPr>
          <w:rFonts w:ascii="Times New Roman" w:hAnsi="Times New Roman" w:cs="Times New Roman"/>
          <w:lang w:val="en-US"/>
        </w:rPr>
        <w:t>ë</w:t>
      </w:r>
      <w:r w:rsidR="006F56CF">
        <w:rPr>
          <w:rFonts w:ascii="Times New Roman" w:hAnsi="Times New Roman" w:cs="Times New Roman"/>
          <w:lang w:val="en-US"/>
        </w:rPr>
        <w:t>t p</w:t>
      </w:r>
      <w:r w:rsidR="00825BCB">
        <w:rPr>
          <w:rFonts w:ascii="Times New Roman" w:hAnsi="Times New Roman" w:cs="Times New Roman"/>
          <w:lang w:val="en-US"/>
        </w:rPr>
        <w:t>ë</w:t>
      </w:r>
      <w:r w:rsidR="006F56CF">
        <w:rPr>
          <w:rFonts w:ascii="Times New Roman" w:hAnsi="Times New Roman" w:cs="Times New Roman"/>
          <w:lang w:val="en-US"/>
        </w:rPr>
        <w:t>rjetojn</w:t>
      </w:r>
      <w:r w:rsidR="00825BCB">
        <w:rPr>
          <w:rFonts w:ascii="Times New Roman" w:hAnsi="Times New Roman" w:cs="Times New Roman"/>
          <w:lang w:val="en-US"/>
        </w:rPr>
        <w:t>ë</w:t>
      </w:r>
      <w:r w:rsidR="006F56CF">
        <w:rPr>
          <w:rFonts w:ascii="Times New Roman" w:hAnsi="Times New Roman" w:cs="Times New Roman"/>
          <w:lang w:val="en-US"/>
        </w:rPr>
        <w:t xml:space="preserve"> nj</w:t>
      </w:r>
      <w:r w:rsidR="00825BCB">
        <w:rPr>
          <w:rFonts w:ascii="Times New Roman" w:hAnsi="Times New Roman" w:cs="Times New Roman"/>
          <w:lang w:val="en-US"/>
        </w:rPr>
        <w:t>ë</w:t>
      </w:r>
      <w:r w:rsidR="006F56CF">
        <w:rPr>
          <w:rFonts w:ascii="Times New Roman" w:hAnsi="Times New Roman" w:cs="Times New Roman"/>
          <w:lang w:val="en-US"/>
        </w:rPr>
        <w:t xml:space="preserve"> sens p</w:t>
      </w:r>
      <w:r w:rsidR="00825BCB">
        <w:rPr>
          <w:rFonts w:ascii="Times New Roman" w:hAnsi="Times New Roman" w:cs="Times New Roman"/>
          <w:lang w:val="en-US"/>
        </w:rPr>
        <w:t>ë</w:t>
      </w:r>
      <w:r w:rsidR="006F56CF">
        <w:rPr>
          <w:rFonts w:ascii="Times New Roman" w:hAnsi="Times New Roman" w:cs="Times New Roman"/>
          <w:lang w:val="en-US"/>
        </w:rPr>
        <w:t>rkat</w:t>
      </w:r>
      <w:r w:rsidR="00825BCB">
        <w:rPr>
          <w:rFonts w:ascii="Times New Roman" w:hAnsi="Times New Roman" w:cs="Times New Roman"/>
          <w:lang w:val="en-US"/>
        </w:rPr>
        <w:t>ë</w:t>
      </w:r>
      <w:r w:rsidR="006F56CF">
        <w:rPr>
          <w:rFonts w:ascii="Times New Roman" w:hAnsi="Times New Roman" w:cs="Times New Roman"/>
          <w:lang w:val="en-US"/>
        </w:rPr>
        <w:t>sie apo identifikimi me objektiva dhe vlera t</w:t>
      </w:r>
      <w:r w:rsidR="00825BCB">
        <w:rPr>
          <w:rFonts w:ascii="Times New Roman" w:hAnsi="Times New Roman" w:cs="Times New Roman"/>
          <w:lang w:val="en-US"/>
        </w:rPr>
        <w:t>ë</w:t>
      </w:r>
      <w:r w:rsidR="006F56CF">
        <w:rPr>
          <w:rFonts w:ascii="Times New Roman" w:hAnsi="Times New Roman" w:cs="Times New Roman"/>
          <w:lang w:val="en-US"/>
        </w:rPr>
        <w:t xml:space="preserve"> ndryshme t</w:t>
      </w:r>
      <w:r w:rsidR="00825BCB">
        <w:rPr>
          <w:rFonts w:ascii="Times New Roman" w:hAnsi="Times New Roman" w:cs="Times New Roman"/>
          <w:lang w:val="en-US"/>
        </w:rPr>
        <w:t>ë</w:t>
      </w:r>
      <w:r w:rsidR="006F56CF">
        <w:rPr>
          <w:rFonts w:ascii="Times New Roman" w:hAnsi="Times New Roman" w:cs="Times New Roman"/>
          <w:lang w:val="en-US"/>
        </w:rPr>
        <w:t xml:space="preserve"> organizat</w:t>
      </w:r>
      <w:r w:rsidR="00825BCB">
        <w:rPr>
          <w:rFonts w:ascii="Times New Roman" w:hAnsi="Times New Roman" w:cs="Times New Roman"/>
          <w:lang w:val="en-US"/>
        </w:rPr>
        <w:t>ë</w:t>
      </w:r>
      <w:r w:rsidR="006F56CF">
        <w:rPr>
          <w:rFonts w:ascii="Times New Roman" w:hAnsi="Times New Roman" w:cs="Times New Roman"/>
          <w:lang w:val="en-US"/>
        </w:rPr>
        <w:t>s</w:t>
      </w:r>
      <w:r w:rsidR="00A55345" w:rsidRPr="00A55345">
        <w:rPr>
          <w:rFonts w:ascii="Times New Roman" w:hAnsi="Times New Roman" w:cs="Times New Roman"/>
          <w:lang w:val="en-US"/>
        </w:rPr>
        <w:t xml:space="preserve">, </w:t>
      </w:r>
      <w:r w:rsidR="006F56CF">
        <w:rPr>
          <w:rFonts w:ascii="Times New Roman" w:hAnsi="Times New Roman" w:cs="Times New Roman"/>
          <w:lang w:val="en-US"/>
        </w:rPr>
        <w:t>kjo mund t</w:t>
      </w:r>
      <w:r w:rsidR="00825BCB">
        <w:rPr>
          <w:rFonts w:ascii="Times New Roman" w:hAnsi="Times New Roman" w:cs="Times New Roman"/>
          <w:lang w:val="en-US"/>
        </w:rPr>
        <w:t>ë</w:t>
      </w:r>
      <w:r w:rsidR="006F56CF">
        <w:rPr>
          <w:rFonts w:ascii="Times New Roman" w:hAnsi="Times New Roman" w:cs="Times New Roman"/>
          <w:lang w:val="en-US"/>
        </w:rPr>
        <w:t xml:space="preserve"> krijoj</w:t>
      </w:r>
      <w:r w:rsidR="00825BCB">
        <w:rPr>
          <w:rFonts w:ascii="Times New Roman" w:hAnsi="Times New Roman" w:cs="Times New Roman"/>
          <w:lang w:val="en-US"/>
        </w:rPr>
        <w:t>ë</w:t>
      </w:r>
      <w:r w:rsidR="006F56CF">
        <w:rPr>
          <w:rFonts w:ascii="Times New Roman" w:hAnsi="Times New Roman" w:cs="Times New Roman"/>
          <w:lang w:val="en-US"/>
        </w:rPr>
        <w:t xml:space="preserve"> n</w:t>
      </w:r>
      <w:r w:rsidR="00825BCB">
        <w:rPr>
          <w:rFonts w:ascii="Times New Roman" w:hAnsi="Times New Roman" w:cs="Times New Roman"/>
          <w:lang w:val="en-US"/>
        </w:rPr>
        <w:t>ë</w:t>
      </w:r>
      <w:r w:rsidR="006F56CF">
        <w:rPr>
          <w:rFonts w:ascii="Times New Roman" w:hAnsi="Times New Roman" w:cs="Times New Roman"/>
          <w:lang w:val="en-US"/>
        </w:rPr>
        <w:t xml:space="preserve">ngrupe </w:t>
      </w:r>
      <w:r w:rsidR="00972458">
        <w:rPr>
          <w:rFonts w:ascii="Times New Roman" w:hAnsi="Times New Roman" w:cs="Times New Roman"/>
          <w:lang w:val="en-US"/>
        </w:rPr>
        <w:t xml:space="preserve">dhe </w:t>
      </w:r>
      <w:r w:rsidR="006F56CF">
        <w:rPr>
          <w:rFonts w:ascii="Times New Roman" w:hAnsi="Times New Roman" w:cs="Times New Roman"/>
          <w:lang w:val="en-US"/>
        </w:rPr>
        <w:t>t</w:t>
      </w:r>
      <w:r w:rsidR="00825BCB">
        <w:rPr>
          <w:rFonts w:ascii="Times New Roman" w:hAnsi="Times New Roman" w:cs="Times New Roman"/>
          <w:lang w:val="en-US"/>
        </w:rPr>
        <w:t>ë</w:t>
      </w:r>
      <w:r w:rsidR="006F56CF">
        <w:rPr>
          <w:rFonts w:ascii="Times New Roman" w:hAnsi="Times New Roman" w:cs="Times New Roman"/>
          <w:lang w:val="en-US"/>
        </w:rPr>
        <w:t xml:space="preserve"> gjeneroj</w:t>
      </w:r>
      <w:r w:rsidR="00825BCB">
        <w:rPr>
          <w:rFonts w:ascii="Times New Roman" w:hAnsi="Times New Roman" w:cs="Times New Roman"/>
          <w:lang w:val="en-US"/>
        </w:rPr>
        <w:t>ë</w:t>
      </w:r>
      <w:r w:rsidR="006F56CF">
        <w:rPr>
          <w:rFonts w:ascii="Times New Roman" w:hAnsi="Times New Roman" w:cs="Times New Roman"/>
          <w:lang w:val="en-US"/>
        </w:rPr>
        <w:t xml:space="preserve"> konflikt t</w:t>
      </w:r>
      <w:r w:rsidR="00825BCB">
        <w:rPr>
          <w:rFonts w:ascii="Times New Roman" w:hAnsi="Times New Roman" w:cs="Times New Roman"/>
          <w:lang w:val="en-US"/>
        </w:rPr>
        <w:t>ë</w:t>
      </w:r>
      <w:r w:rsidR="006F56CF">
        <w:rPr>
          <w:rFonts w:ascii="Times New Roman" w:hAnsi="Times New Roman" w:cs="Times New Roman"/>
          <w:lang w:val="en-US"/>
        </w:rPr>
        <w:t xml:space="preserve"> brendsh</w:t>
      </w:r>
      <w:r w:rsidR="00825BCB">
        <w:rPr>
          <w:rFonts w:ascii="Times New Roman" w:hAnsi="Times New Roman" w:cs="Times New Roman"/>
          <w:lang w:val="en-US"/>
        </w:rPr>
        <w:t>ë</w:t>
      </w:r>
      <w:r w:rsidR="006F56CF">
        <w:rPr>
          <w:rFonts w:ascii="Times New Roman" w:hAnsi="Times New Roman" w:cs="Times New Roman"/>
          <w:lang w:val="en-US"/>
        </w:rPr>
        <w:t>m</w:t>
      </w:r>
      <w:r w:rsidR="00A55345" w:rsidRPr="00A55345">
        <w:rPr>
          <w:rFonts w:ascii="Times New Roman" w:hAnsi="Times New Roman" w:cs="Times New Roman"/>
          <w:lang w:val="en-US"/>
        </w:rPr>
        <w:t xml:space="preserve">. </w:t>
      </w:r>
      <w:r w:rsidR="006F56CF">
        <w:rPr>
          <w:rFonts w:ascii="Times New Roman" w:hAnsi="Times New Roman" w:cs="Times New Roman"/>
          <w:lang w:val="en-US"/>
        </w:rPr>
        <w:t>Tensionet e p</w:t>
      </w:r>
      <w:r w:rsidR="00825BCB">
        <w:rPr>
          <w:rFonts w:ascii="Times New Roman" w:hAnsi="Times New Roman" w:cs="Times New Roman"/>
          <w:lang w:val="en-US"/>
        </w:rPr>
        <w:t>ë</w:t>
      </w:r>
      <w:r w:rsidR="006F56CF">
        <w:rPr>
          <w:rFonts w:ascii="Times New Roman" w:hAnsi="Times New Roman" w:cs="Times New Roman"/>
          <w:lang w:val="en-US"/>
        </w:rPr>
        <w:t>rkat</w:t>
      </w:r>
      <w:r w:rsidR="00825BCB">
        <w:rPr>
          <w:rFonts w:ascii="Times New Roman" w:hAnsi="Times New Roman" w:cs="Times New Roman"/>
          <w:lang w:val="en-US"/>
        </w:rPr>
        <w:t>ë</w:t>
      </w:r>
      <w:r w:rsidR="006F56CF">
        <w:rPr>
          <w:rFonts w:ascii="Times New Roman" w:hAnsi="Times New Roman" w:cs="Times New Roman"/>
          <w:lang w:val="en-US"/>
        </w:rPr>
        <w:t>sis</w:t>
      </w:r>
      <w:r w:rsidR="00825BCB">
        <w:rPr>
          <w:rFonts w:ascii="Times New Roman" w:hAnsi="Times New Roman" w:cs="Times New Roman"/>
          <w:lang w:val="en-US"/>
        </w:rPr>
        <w:t>ë</w:t>
      </w:r>
      <w:r w:rsidR="006F56CF">
        <w:rPr>
          <w:rFonts w:ascii="Times New Roman" w:hAnsi="Times New Roman" w:cs="Times New Roman"/>
          <w:lang w:val="en-US"/>
        </w:rPr>
        <w:t xml:space="preserve"> dalin n</w:t>
      </w:r>
      <w:r w:rsidR="00825BCB">
        <w:rPr>
          <w:rFonts w:ascii="Times New Roman" w:hAnsi="Times New Roman" w:cs="Times New Roman"/>
          <w:lang w:val="en-US"/>
        </w:rPr>
        <w:t>ë</w:t>
      </w:r>
      <w:r w:rsidR="006F56CF">
        <w:rPr>
          <w:rFonts w:ascii="Times New Roman" w:hAnsi="Times New Roman" w:cs="Times New Roman"/>
          <w:lang w:val="en-US"/>
        </w:rPr>
        <w:t xml:space="preserve"> drit</w:t>
      </w:r>
      <w:r w:rsidR="00825BCB">
        <w:rPr>
          <w:rFonts w:ascii="Times New Roman" w:hAnsi="Times New Roman" w:cs="Times New Roman"/>
          <w:lang w:val="en-US"/>
        </w:rPr>
        <w:t>ë</w:t>
      </w:r>
      <w:r w:rsidR="006F56CF">
        <w:rPr>
          <w:rFonts w:ascii="Times New Roman" w:hAnsi="Times New Roman" w:cs="Times New Roman"/>
          <w:lang w:val="en-US"/>
        </w:rPr>
        <w:t xml:space="preserve"> edhe teksa b</w:t>
      </w:r>
      <w:r w:rsidR="006101D4">
        <w:rPr>
          <w:rFonts w:ascii="Times New Roman" w:hAnsi="Times New Roman" w:cs="Times New Roman"/>
          <w:lang w:val="en-US"/>
        </w:rPr>
        <w:t>iznese</w:t>
      </w:r>
      <w:r w:rsidR="006F56CF">
        <w:rPr>
          <w:rFonts w:ascii="Times New Roman" w:hAnsi="Times New Roman" w:cs="Times New Roman"/>
          <w:lang w:val="en-US"/>
        </w:rPr>
        <w:t>t</w:t>
      </w:r>
      <w:r w:rsidR="006101D4">
        <w:rPr>
          <w:rFonts w:ascii="Times New Roman" w:hAnsi="Times New Roman" w:cs="Times New Roman"/>
          <w:lang w:val="en-US"/>
        </w:rPr>
        <w:t xml:space="preserve"> </w:t>
      </w:r>
      <w:r w:rsidR="006F56CF">
        <w:rPr>
          <w:rFonts w:ascii="Times New Roman" w:hAnsi="Times New Roman" w:cs="Times New Roman"/>
          <w:lang w:val="en-US"/>
        </w:rPr>
        <w:t>s</w:t>
      </w:r>
      <w:r w:rsidR="006101D4">
        <w:rPr>
          <w:rFonts w:ascii="Times New Roman" w:hAnsi="Times New Roman" w:cs="Times New Roman"/>
          <w:lang w:val="en-US"/>
        </w:rPr>
        <w:t>ociale</w:t>
      </w:r>
      <w:r w:rsidR="00A55345" w:rsidRPr="00A55345">
        <w:rPr>
          <w:rFonts w:ascii="Times New Roman" w:hAnsi="Times New Roman" w:cs="Times New Roman"/>
          <w:lang w:val="en-US"/>
        </w:rPr>
        <w:t xml:space="preserve"> </w:t>
      </w:r>
      <w:r w:rsidR="006F56CF">
        <w:rPr>
          <w:rFonts w:ascii="Times New Roman" w:hAnsi="Times New Roman" w:cs="Times New Roman"/>
          <w:lang w:val="en-US"/>
        </w:rPr>
        <w:t>menaxhojn</w:t>
      </w:r>
      <w:r w:rsidR="00825BCB">
        <w:rPr>
          <w:rFonts w:ascii="Times New Roman" w:hAnsi="Times New Roman" w:cs="Times New Roman"/>
          <w:lang w:val="en-US"/>
        </w:rPr>
        <w:t>ë</w:t>
      </w:r>
      <w:r w:rsidR="006F56CF">
        <w:rPr>
          <w:rFonts w:ascii="Times New Roman" w:hAnsi="Times New Roman" w:cs="Times New Roman"/>
          <w:lang w:val="en-US"/>
        </w:rPr>
        <w:t xml:space="preserve"> marr</w:t>
      </w:r>
      <w:r w:rsidR="00825BCB">
        <w:rPr>
          <w:rFonts w:ascii="Times New Roman" w:hAnsi="Times New Roman" w:cs="Times New Roman"/>
          <w:lang w:val="en-US"/>
        </w:rPr>
        <w:t>ë</w:t>
      </w:r>
      <w:r w:rsidR="006F56CF">
        <w:rPr>
          <w:rFonts w:ascii="Times New Roman" w:hAnsi="Times New Roman" w:cs="Times New Roman"/>
          <w:lang w:val="en-US"/>
        </w:rPr>
        <w:t>dh</w:t>
      </w:r>
      <w:r w:rsidR="00825BCB">
        <w:rPr>
          <w:rFonts w:ascii="Times New Roman" w:hAnsi="Times New Roman" w:cs="Times New Roman"/>
          <w:lang w:val="en-US"/>
        </w:rPr>
        <w:t>ë</w:t>
      </w:r>
      <w:r w:rsidR="006F56CF">
        <w:rPr>
          <w:rFonts w:ascii="Times New Roman" w:hAnsi="Times New Roman" w:cs="Times New Roman"/>
          <w:lang w:val="en-US"/>
        </w:rPr>
        <w:t>niet me grupet e interesit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Grupet e interesit q</w:t>
      </w:r>
      <w:r w:rsidR="00825BCB">
        <w:rPr>
          <w:rFonts w:ascii="Times New Roman" w:hAnsi="Times New Roman" w:cs="Times New Roman"/>
          <w:lang w:val="en-US"/>
        </w:rPr>
        <w:t>ë</w:t>
      </w:r>
      <w:r w:rsidR="006F56CF">
        <w:rPr>
          <w:rFonts w:ascii="Times New Roman" w:hAnsi="Times New Roman" w:cs="Times New Roman"/>
          <w:lang w:val="en-US"/>
        </w:rPr>
        <w:t xml:space="preserve"> rreshtohen nga misioni social</w:t>
      </w:r>
      <w:r w:rsidR="00A55345" w:rsidRPr="00A55345">
        <w:rPr>
          <w:rFonts w:ascii="Times New Roman" w:hAnsi="Times New Roman" w:cs="Times New Roman"/>
          <w:lang w:val="en-US"/>
        </w:rPr>
        <w:t xml:space="preserve">, </w:t>
      </w:r>
      <w:r w:rsidR="006F56CF">
        <w:rPr>
          <w:rFonts w:ascii="Times New Roman" w:hAnsi="Times New Roman" w:cs="Times New Roman"/>
          <w:lang w:val="en-US"/>
        </w:rPr>
        <w:t>sikurse jan</w:t>
      </w:r>
      <w:r w:rsidR="00825BCB">
        <w:rPr>
          <w:rFonts w:ascii="Times New Roman" w:hAnsi="Times New Roman" w:cs="Times New Roman"/>
          <w:lang w:val="en-US"/>
        </w:rPr>
        <w:t>ë</w:t>
      </w:r>
      <w:r w:rsidR="006F56CF">
        <w:rPr>
          <w:rFonts w:ascii="Times New Roman" w:hAnsi="Times New Roman" w:cs="Times New Roman"/>
          <w:lang w:val="en-US"/>
        </w:rPr>
        <w:t xml:space="preserve"> fondacionet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donator</w:t>
      </w:r>
      <w:r w:rsidR="00825BCB">
        <w:rPr>
          <w:rFonts w:ascii="Times New Roman" w:hAnsi="Times New Roman" w:cs="Times New Roman"/>
          <w:lang w:val="en-US"/>
        </w:rPr>
        <w:t>ë</w:t>
      </w:r>
      <w:r w:rsidR="006F56CF">
        <w:rPr>
          <w:rFonts w:ascii="Times New Roman" w:hAnsi="Times New Roman" w:cs="Times New Roman"/>
          <w:lang w:val="en-US"/>
        </w:rPr>
        <w:t>t</w:t>
      </w:r>
      <w:r w:rsidR="00A55345" w:rsidRPr="00A55345">
        <w:rPr>
          <w:rFonts w:ascii="Times New Roman" w:hAnsi="Times New Roman" w:cs="Times New Roman"/>
          <w:lang w:val="en-US"/>
        </w:rPr>
        <w:t>,</w:t>
      </w:r>
      <w:r w:rsidR="00972458">
        <w:rPr>
          <w:rFonts w:ascii="Times New Roman" w:hAnsi="Times New Roman" w:cs="Times New Roman"/>
          <w:lang w:val="en-US"/>
        </w:rPr>
        <w:t xml:space="preserve"> </w:t>
      </w:r>
      <w:r w:rsidR="006F56CF">
        <w:rPr>
          <w:rFonts w:ascii="Times New Roman" w:hAnsi="Times New Roman" w:cs="Times New Roman"/>
          <w:lang w:val="en-US"/>
        </w:rPr>
        <w:t>dhe organizatat jofitimprur</w:t>
      </w:r>
      <w:r w:rsidR="00825BCB">
        <w:rPr>
          <w:rFonts w:ascii="Times New Roman" w:hAnsi="Times New Roman" w:cs="Times New Roman"/>
          <w:lang w:val="en-US"/>
        </w:rPr>
        <w:t>ë</w:t>
      </w:r>
      <w:r w:rsidR="006F56CF">
        <w:rPr>
          <w:rFonts w:ascii="Times New Roman" w:hAnsi="Times New Roman" w:cs="Times New Roman"/>
          <w:lang w:val="en-US"/>
        </w:rPr>
        <w:t>se</w:t>
      </w:r>
      <w:r w:rsidR="00A55345" w:rsidRPr="00A55345">
        <w:rPr>
          <w:rFonts w:ascii="Times New Roman" w:hAnsi="Times New Roman" w:cs="Times New Roman"/>
          <w:lang w:val="en-US"/>
        </w:rPr>
        <w:t xml:space="preserve">, </w:t>
      </w:r>
      <w:r w:rsidR="006F56CF">
        <w:rPr>
          <w:rFonts w:ascii="Times New Roman" w:hAnsi="Times New Roman" w:cs="Times New Roman"/>
          <w:lang w:val="en-US"/>
        </w:rPr>
        <w:t>kan</w:t>
      </w:r>
      <w:r w:rsidR="00825BCB">
        <w:rPr>
          <w:rFonts w:ascii="Times New Roman" w:hAnsi="Times New Roman" w:cs="Times New Roman"/>
          <w:lang w:val="en-US"/>
        </w:rPr>
        <w:t>ë</w:t>
      </w:r>
      <w:r w:rsidR="006F56CF">
        <w:rPr>
          <w:rFonts w:ascii="Times New Roman" w:hAnsi="Times New Roman" w:cs="Times New Roman"/>
          <w:lang w:val="en-US"/>
        </w:rPr>
        <w:t xml:space="preserve"> shpesh identitete q</w:t>
      </w:r>
      <w:r w:rsidR="00825BCB">
        <w:rPr>
          <w:rFonts w:ascii="Times New Roman" w:hAnsi="Times New Roman" w:cs="Times New Roman"/>
          <w:lang w:val="en-US"/>
        </w:rPr>
        <w:t>ë</w:t>
      </w:r>
      <w:r w:rsidR="006F56CF">
        <w:rPr>
          <w:rFonts w:ascii="Times New Roman" w:hAnsi="Times New Roman" w:cs="Times New Roman"/>
          <w:lang w:val="en-US"/>
        </w:rPr>
        <w:t xml:space="preserve"> divergjojn</w:t>
      </w:r>
      <w:r w:rsidR="00825BCB">
        <w:rPr>
          <w:rFonts w:ascii="Times New Roman" w:hAnsi="Times New Roman" w:cs="Times New Roman"/>
          <w:lang w:val="en-US"/>
        </w:rPr>
        <w:t>ë</w:t>
      </w:r>
      <w:r w:rsidR="006F56CF">
        <w:rPr>
          <w:rFonts w:ascii="Times New Roman" w:hAnsi="Times New Roman" w:cs="Times New Roman"/>
          <w:lang w:val="en-US"/>
        </w:rPr>
        <w:t xml:space="preserve"> nga ato q</w:t>
      </w:r>
      <w:r w:rsidR="00825BCB">
        <w:rPr>
          <w:rFonts w:ascii="Times New Roman" w:hAnsi="Times New Roman" w:cs="Times New Roman"/>
          <w:lang w:val="en-US"/>
        </w:rPr>
        <w:t>ë</w:t>
      </w:r>
      <w:r w:rsidR="006F56CF">
        <w:rPr>
          <w:rFonts w:ascii="Times New Roman" w:hAnsi="Times New Roman" w:cs="Times New Roman"/>
          <w:lang w:val="en-US"/>
        </w:rPr>
        <w:t xml:space="preserve"> rreshtohen me aventur</w:t>
      </w:r>
      <w:r w:rsidR="00825BCB">
        <w:rPr>
          <w:rFonts w:ascii="Times New Roman" w:hAnsi="Times New Roman" w:cs="Times New Roman"/>
          <w:lang w:val="en-US"/>
        </w:rPr>
        <w:t>ë</w:t>
      </w:r>
      <w:r w:rsidR="006F56CF">
        <w:rPr>
          <w:rFonts w:ascii="Times New Roman" w:hAnsi="Times New Roman" w:cs="Times New Roman"/>
          <w:lang w:val="en-US"/>
        </w:rPr>
        <w:t>n e biznesit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p</w:t>
      </w:r>
      <w:r w:rsidR="00825BCB">
        <w:rPr>
          <w:rFonts w:ascii="Times New Roman" w:hAnsi="Times New Roman" w:cs="Times New Roman"/>
          <w:lang w:val="en-US"/>
        </w:rPr>
        <w:t>ë</w:t>
      </w:r>
      <w:r w:rsidR="006F56CF">
        <w:rPr>
          <w:rFonts w:ascii="Times New Roman" w:hAnsi="Times New Roman" w:cs="Times New Roman"/>
          <w:lang w:val="en-US"/>
        </w:rPr>
        <w:t>rfshi klient</w:t>
      </w:r>
      <w:r w:rsidR="00825BCB">
        <w:rPr>
          <w:rFonts w:ascii="Times New Roman" w:hAnsi="Times New Roman" w:cs="Times New Roman"/>
          <w:lang w:val="en-US"/>
        </w:rPr>
        <w:t>ë</w:t>
      </w:r>
      <w:r w:rsidR="006F56CF">
        <w:rPr>
          <w:rFonts w:ascii="Times New Roman" w:hAnsi="Times New Roman" w:cs="Times New Roman"/>
          <w:lang w:val="en-US"/>
        </w:rPr>
        <w:t>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investitor</w:t>
      </w:r>
      <w:r w:rsidR="00825BCB">
        <w:rPr>
          <w:rFonts w:ascii="Times New Roman" w:hAnsi="Times New Roman" w:cs="Times New Roman"/>
          <w:lang w:val="en-US"/>
        </w:rPr>
        <w:t>ë</w:t>
      </w:r>
      <w:r w:rsidR="006F56CF">
        <w:rPr>
          <w:rFonts w:ascii="Times New Roman" w:hAnsi="Times New Roman" w:cs="Times New Roman"/>
          <w:lang w:val="en-US"/>
        </w:rPr>
        <w:t>t</w:t>
      </w:r>
      <w:r w:rsidR="00A55345" w:rsidRPr="00A55345">
        <w:rPr>
          <w:rFonts w:ascii="Times New Roman" w:hAnsi="Times New Roman" w:cs="Times New Roman"/>
          <w:lang w:val="en-US"/>
        </w:rPr>
        <w:t xml:space="preserve">, </w:t>
      </w:r>
      <w:r w:rsidR="006F56CF">
        <w:rPr>
          <w:rFonts w:ascii="Times New Roman" w:hAnsi="Times New Roman" w:cs="Times New Roman"/>
          <w:lang w:val="en-US"/>
        </w:rPr>
        <w:t>furnitor</w:t>
      </w:r>
      <w:r w:rsidR="00825BCB">
        <w:rPr>
          <w:rFonts w:ascii="Times New Roman" w:hAnsi="Times New Roman" w:cs="Times New Roman"/>
          <w:lang w:val="en-US"/>
        </w:rPr>
        <w:t>ë</w:t>
      </w:r>
      <w:r w:rsidR="006F56CF">
        <w:rPr>
          <w:rFonts w:ascii="Times New Roman" w:hAnsi="Times New Roman" w:cs="Times New Roman"/>
          <w:lang w:val="en-US"/>
        </w:rPr>
        <w:t>t</w:t>
      </w:r>
      <w:r w:rsidR="00A55345" w:rsidRPr="00A55345">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A55345" w:rsidRPr="00A55345">
        <w:rPr>
          <w:rFonts w:ascii="Times New Roman" w:hAnsi="Times New Roman" w:cs="Times New Roman"/>
          <w:lang w:val="en-US"/>
        </w:rPr>
        <w:t xml:space="preserve"> </w:t>
      </w:r>
      <w:r w:rsidR="006F56CF">
        <w:rPr>
          <w:rFonts w:ascii="Times New Roman" w:hAnsi="Times New Roman" w:cs="Times New Roman"/>
          <w:lang w:val="en-US"/>
        </w:rPr>
        <w:t>t</w:t>
      </w:r>
      <w:r w:rsidR="00825BCB">
        <w:rPr>
          <w:rFonts w:ascii="Times New Roman" w:hAnsi="Times New Roman" w:cs="Times New Roman"/>
          <w:lang w:val="en-US"/>
        </w:rPr>
        <w:t>ë</w:t>
      </w:r>
      <w:r w:rsidR="006F56CF">
        <w:rPr>
          <w:rFonts w:ascii="Times New Roman" w:hAnsi="Times New Roman" w:cs="Times New Roman"/>
          <w:lang w:val="en-US"/>
        </w:rPr>
        <w:t xml:space="preserve"> gjitha k</w:t>
      </w:r>
      <w:r w:rsidR="00825BCB">
        <w:rPr>
          <w:rFonts w:ascii="Times New Roman" w:hAnsi="Times New Roman" w:cs="Times New Roman"/>
          <w:lang w:val="en-US"/>
        </w:rPr>
        <w:t>ë</w:t>
      </w:r>
      <w:r w:rsidR="006F56CF">
        <w:rPr>
          <w:rFonts w:ascii="Times New Roman" w:hAnsi="Times New Roman" w:cs="Times New Roman"/>
          <w:lang w:val="en-US"/>
        </w:rPr>
        <w:t>to grupe interesi mund t</w:t>
      </w:r>
      <w:r w:rsidR="00825BCB">
        <w:rPr>
          <w:rFonts w:ascii="Times New Roman" w:hAnsi="Times New Roman" w:cs="Times New Roman"/>
          <w:lang w:val="en-US"/>
        </w:rPr>
        <w:t>ë</w:t>
      </w:r>
      <w:r w:rsidR="006F56CF">
        <w:rPr>
          <w:rFonts w:ascii="Times New Roman" w:hAnsi="Times New Roman" w:cs="Times New Roman"/>
          <w:lang w:val="en-US"/>
        </w:rPr>
        <w:t xml:space="preserve"> vler</w:t>
      </w:r>
      <w:r w:rsidR="00825BCB">
        <w:rPr>
          <w:rFonts w:ascii="Times New Roman" w:hAnsi="Times New Roman" w:cs="Times New Roman"/>
          <w:lang w:val="en-US"/>
        </w:rPr>
        <w:t>ë</w:t>
      </w:r>
      <w:r w:rsidR="006F56CF">
        <w:rPr>
          <w:rFonts w:ascii="Times New Roman" w:hAnsi="Times New Roman" w:cs="Times New Roman"/>
          <w:lang w:val="en-US"/>
        </w:rPr>
        <w:t>sojn</w:t>
      </w:r>
      <w:r w:rsidR="00825BCB">
        <w:rPr>
          <w:rFonts w:ascii="Times New Roman" w:hAnsi="Times New Roman" w:cs="Times New Roman"/>
          <w:lang w:val="en-US"/>
        </w:rPr>
        <w:t>ë</w:t>
      </w:r>
      <w:r w:rsidR="006F56CF">
        <w:rPr>
          <w:rFonts w:ascii="Times New Roman" w:hAnsi="Times New Roman" w:cs="Times New Roman"/>
          <w:lang w:val="en-US"/>
        </w:rPr>
        <w:t xml:space="preserve"> q</w:t>
      </w:r>
      <w:r w:rsidR="00825BCB">
        <w:rPr>
          <w:rFonts w:ascii="Times New Roman" w:hAnsi="Times New Roman" w:cs="Times New Roman"/>
          <w:lang w:val="en-US"/>
        </w:rPr>
        <w:t>ë</w:t>
      </w:r>
      <w:r w:rsidR="006F56CF">
        <w:rPr>
          <w:rFonts w:ascii="Times New Roman" w:hAnsi="Times New Roman" w:cs="Times New Roman"/>
          <w:lang w:val="en-US"/>
        </w:rPr>
        <w:t>llimet e kombinuara sociale dhe t</w:t>
      </w:r>
      <w:r w:rsidR="00825BCB">
        <w:rPr>
          <w:rFonts w:ascii="Times New Roman" w:hAnsi="Times New Roman" w:cs="Times New Roman"/>
          <w:lang w:val="en-US"/>
        </w:rPr>
        <w:t>ë</w:t>
      </w:r>
      <w:r w:rsidR="006F56CF">
        <w:rPr>
          <w:rFonts w:ascii="Times New Roman" w:hAnsi="Times New Roman" w:cs="Times New Roman"/>
          <w:lang w:val="en-US"/>
        </w:rPr>
        <w:t xml:space="preserve"> biznesit t</w:t>
      </w:r>
      <w:r w:rsidR="00825BCB">
        <w:rPr>
          <w:rFonts w:ascii="Times New Roman" w:hAnsi="Times New Roman" w:cs="Times New Roman"/>
          <w:lang w:val="en-US"/>
        </w:rPr>
        <w:t>ë</w:t>
      </w:r>
      <w:r w:rsidR="006F56CF">
        <w:rPr>
          <w:rFonts w:ascii="Times New Roman" w:hAnsi="Times New Roman" w:cs="Times New Roman"/>
          <w:lang w:val="en-US"/>
        </w:rPr>
        <w:t xml:space="preserve"> nj</w:t>
      </w:r>
      <w:r w:rsidR="00825BCB">
        <w:rPr>
          <w:rFonts w:ascii="Times New Roman" w:hAnsi="Times New Roman" w:cs="Times New Roman"/>
          <w:lang w:val="en-US"/>
        </w:rPr>
        <w:t>ë</w:t>
      </w:r>
      <w:r w:rsidR="006F56CF">
        <w:rPr>
          <w:rFonts w:ascii="Times New Roman" w:hAnsi="Times New Roman" w:cs="Times New Roman"/>
          <w:lang w:val="en-US"/>
        </w:rPr>
        <w:t xml:space="preserve"> nd</w:t>
      </w:r>
      <w:r w:rsidR="00825BCB">
        <w:rPr>
          <w:rFonts w:ascii="Times New Roman" w:hAnsi="Times New Roman" w:cs="Times New Roman"/>
          <w:lang w:val="en-US"/>
        </w:rPr>
        <w:t>ë</w:t>
      </w:r>
      <w:r w:rsidR="006F56CF">
        <w:rPr>
          <w:rFonts w:ascii="Times New Roman" w:hAnsi="Times New Roman" w:cs="Times New Roman"/>
          <w:lang w:val="en-US"/>
        </w:rPr>
        <w:t>rmarrjeje sociale</w:t>
      </w:r>
      <w:r w:rsidR="00A55345" w:rsidRPr="00A55345">
        <w:rPr>
          <w:rFonts w:ascii="Times New Roman" w:hAnsi="Times New Roman" w:cs="Times New Roman"/>
          <w:lang w:val="en-US"/>
        </w:rPr>
        <w:t xml:space="preserve">, </w:t>
      </w:r>
      <w:r w:rsidR="006F56CF">
        <w:rPr>
          <w:rFonts w:ascii="Times New Roman" w:hAnsi="Times New Roman" w:cs="Times New Roman"/>
          <w:lang w:val="en-US"/>
        </w:rPr>
        <w:t>ato k</w:t>
      </w:r>
      <w:r w:rsidR="00825BCB">
        <w:rPr>
          <w:rFonts w:ascii="Times New Roman" w:hAnsi="Times New Roman" w:cs="Times New Roman"/>
          <w:lang w:val="en-US"/>
        </w:rPr>
        <w:t>ë</w:t>
      </w:r>
      <w:r w:rsidR="006F56CF">
        <w:rPr>
          <w:rFonts w:ascii="Times New Roman" w:hAnsi="Times New Roman" w:cs="Times New Roman"/>
          <w:lang w:val="en-US"/>
        </w:rPr>
        <w:t>rkojn</w:t>
      </w:r>
      <w:r w:rsidR="00825BCB">
        <w:rPr>
          <w:rFonts w:ascii="Times New Roman" w:hAnsi="Times New Roman" w:cs="Times New Roman"/>
          <w:lang w:val="en-US"/>
        </w:rPr>
        <w:t>ë</w:t>
      </w:r>
      <w:r w:rsidR="006F56CF">
        <w:rPr>
          <w:rFonts w:ascii="Times New Roman" w:hAnsi="Times New Roman" w:cs="Times New Roman"/>
          <w:lang w:val="en-US"/>
        </w:rPr>
        <w:t xml:space="preserve"> gjithashtu t</w:t>
      </w:r>
      <w:r w:rsidR="00825BCB">
        <w:rPr>
          <w:rFonts w:ascii="Times New Roman" w:hAnsi="Times New Roman" w:cs="Times New Roman"/>
          <w:lang w:val="en-US"/>
        </w:rPr>
        <w:t>ë</w:t>
      </w:r>
      <w:r w:rsidR="006F56CF">
        <w:rPr>
          <w:rFonts w:ascii="Times New Roman" w:hAnsi="Times New Roman" w:cs="Times New Roman"/>
          <w:lang w:val="en-US"/>
        </w:rPr>
        <w:t xml:space="preserve"> lidhen me organizat</w:t>
      </w:r>
      <w:r w:rsidR="00825BCB">
        <w:rPr>
          <w:rFonts w:ascii="Times New Roman" w:hAnsi="Times New Roman" w:cs="Times New Roman"/>
          <w:lang w:val="en-US"/>
        </w:rPr>
        <w:t>ë</w:t>
      </w:r>
      <w:r w:rsidR="006F56CF">
        <w:rPr>
          <w:rFonts w:ascii="Times New Roman" w:hAnsi="Times New Roman" w:cs="Times New Roman"/>
          <w:lang w:val="en-US"/>
        </w:rPr>
        <w:t>n p</w:t>
      </w:r>
      <w:r w:rsidR="00825BCB">
        <w:rPr>
          <w:rFonts w:ascii="Times New Roman" w:hAnsi="Times New Roman" w:cs="Times New Roman"/>
          <w:lang w:val="en-US"/>
        </w:rPr>
        <w:t>ë</w:t>
      </w:r>
      <w:r w:rsidR="006F56CF">
        <w:rPr>
          <w:rFonts w:ascii="Times New Roman" w:hAnsi="Times New Roman" w:cs="Times New Roman"/>
          <w:lang w:val="en-US"/>
        </w:rPr>
        <w:t>rmes identiteteve t</w:t>
      </w:r>
      <w:r w:rsidR="00825BCB">
        <w:rPr>
          <w:rFonts w:ascii="Times New Roman" w:hAnsi="Times New Roman" w:cs="Times New Roman"/>
          <w:lang w:val="en-US"/>
        </w:rPr>
        <w:t>ë</w:t>
      </w:r>
      <w:r w:rsidR="006F56CF">
        <w:rPr>
          <w:rFonts w:ascii="Times New Roman" w:hAnsi="Times New Roman" w:cs="Times New Roman"/>
          <w:lang w:val="en-US"/>
        </w:rPr>
        <w:t xml:space="preserve"> tyre t</w:t>
      </w:r>
      <w:r w:rsidR="00825BCB">
        <w:rPr>
          <w:rFonts w:ascii="Times New Roman" w:hAnsi="Times New Roman" w:cs="Times New Roman"/>
          <w:lang w:val="en-US"/>
        </w:rPr>
        <w:t>ë</w:t>
      </w:r>
      <w:r w:rsidR="006F56CF">
        <w:rPr>
          <w:rFonts w:ascii="Times New Roman" w:hAnsi="Times New Roman" w:cs="Times New Roman"/>
          <w:lang w:val="en-US"/>
        </w:rPr>
        <w:t xml:space="preserve"> ve</w:t>
      </w:r>
      <w:r w:rsidR="008E2D97">
        <w:rPr>
          <w:rFonts w:ascii="Times New Roman" w:hAnsi="Times New Roman" w:cs="Times New Roman"/>
          <w:lang w:val="en-US"/>
        </w:rPr>
        <w:t xml:space="preserve"> ç</w:t>
      </w:r>
      <w:r w:rsidR="006F56CF">
        <w:rPr>
          <w:rFonts w:ascii="Times New Roman" w:hAnsi="Times New Roman" w:cs="Times New Roman"/>
          <w:lang w:val="en-US"/>
        </w:rPr>
        <w:t>anta</w:t>
      </w:r>
      <w:r w:rsidR="00A55345" w:rsidRPr="00A55345">
        <w:rPr>
          <w:rFonts w:ascii="Times New Roman" w:hAnsi="Times New Roman" w:cs="Times New Roman"/>
          <w:lang w:val="en-US"/>
        </w:rPr>
        <w:t xml:space="preserve">. </w:t>
      </w:r>
      <w:proofErr w:type="gramStart"/>
      <w:r w:rsidR="006F56CF">
        <w:rPr>
          <w:rFonts w:ascii="Times New Roman" w:hAnsi="Times New Roman" w:cs="Times New Roman"/>
          <w:lang w:val="en-US"/>
        </w:rPr>
        <w:t>N</w:t>
      </w:r>
      <w:r w:rsidR="00825BCB">
        <w:rPr>
          <w:rFonts w:ascii="Times New Roman" w:hAnsi="Times New Roman" w:cs="Times New Roman"/>
          <w:lang w:val="en-US"/>
        </w:rPr>
        <w:t>ë</w:t>
      </w:r>
      <w:r w:rsidR="006F56CF">
        <w:rPr>
          <w:rFonts w:ascii="Times New Roman" w:hAnsi="Times New Roman" w:cs="Times New Roman"/>
          <w:lang w:val="en-US"/>
        </w:rPr>
        <w:t xml:space="preserve"> </w:t>
      </w:r>
      <w:r w:rsidR="008E2D97">
        <w:rPr>
          <w:rFonts w:ascii="Times New Roman" w:hAnsi="Times New Roman" w:cs="Times New Roman"/>
          <w:lang w:val="en-US"/>
        </w:rPr>
        <w:t xml:space="preserve"> ç</w:t>
      </w:r>
      <w:r w:rsidR="006F56CF">
        <w:rPr>
          <w:rFonts w:ascii="Times New Roman" w:hAnsi="Times New Roman" w:cs="Times New Roman"/>
          <w:lang w:val="en-US"/>
        </w:rPr>
        <w:t>’m</w:t>
      </w:r>
      <w:r w:rsidR="00825BCB">
        <w:rPr>
          <w:rFonts w:ascii="Times New Roman" w:hAnsi="Times New Roman" w:cs="Times New Roman"/>
          <w:lang w:val="en-US"/>
        </w:rPr>
        <w:t>ë</w:t>
      </w:r>
      <w:r w:rsidR="006F56CF">
        <w:rPr>
          <w:rFonts w:ascii="Times New Roman" w:hAnsi="Times New Roman" w:cs="Times New Roman"/>
          <w:lang w:val="en-US"/>
        </w:rPr>
        <w:t>nyr</w:t>
      </w:r>
      <w:r w:rsidR="00825BCB">
        <w:rPr>
          <w:rFonts w:ascii="Times New Roman" w:hAnsi="Times New Roman" w:cs="Times New Roman"/>
          <w:lang w:val="en-US"/>
        </w:rPr>
        <w:t>ë</w:t>
      </w:r>
      <w:proofErr w:type="gramEnd"/>
      <w:r w:rsidR="006F56CF">
        <w:rPr>
          <w:rFonts w:ascii="Times New Roman" w:hAnsi="Times New Roman" w:cs="Times New Roman"/>
          <w:lang w:val="en-US"/>
        </w:rPr>
        <w:t>, at</w:t>
      </w:r>
      <w:r w:rsidR="00825BCB">
        <w:rPr>
          <w:rFonts w:ascii="Times New Roman" w:hAnsi="Times New Roman" w:cs="Times New Roman"/>
          <w:lang w:val="en-US"/>
        </w:rPr>
        <w:t>ë</w:t>
      </w:r>
      <w:r w:rsidR="006F56CF">
        <w:rPr>
          <w:rFonts w:ascii="Times New Roman" w:hAnsi="Times New Roman" w:cs="Times New Roman"/>
          <w:lang w:val="en-US"/>
        </w:rPr>
        <w:t>her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6F56CF">
        <w:rPr>
          <w:rFonts w:ascii="Times New Roman" w:hAnsi="Times New Roman" w:cs="Times New Roman"/>
          <w:lang w:val="en-US"/>
        </w:rPr>
        <w:t>mund</w:t>
      </w:r>
      <w:r w:rsidR="0070178D">
        <w:rPr>
          <w:rFonts w:ascii="Times New Roman" w:hAnsi="Times New Roman" w:cs="Times New Roman"/>
          <w:lang w:val="en-US"/>
        </w:rPr>
        <w:t xml:space="preserve"> t</w:t>
      </w:r>
      <w:r w:rsidR="00825BCB">
        <w:rPr>
          <w:rFonts w:ascii="Times New Roman" w:hAnsi="Times New Roman" w:cs="Times New Roman"/>
          <w:lang w:val="en-US"/>
        </w:rPr>
        <w:t>ë</w:t>
      </w:r>
      <w:r w:rsidR="006F56CF">
        <w:rPr>
          <w:rFonts w:ascii="Times New Roman" w:hAnsi="Times New Roman" w:cs="Times New Roman"/>
          <w:lang w:val="en-US"/>
        </w:rPr>
        <w:t xml:space="preserve"> </w:t>
      </w:r>
      <w:r w:rsidR="0070178D">
        <w:rPr>
          <w:rFonts w:ascii="Times New Roman" w:hAnsi="Times New Roman" w:cs="Times New Roman"/>
          <w:lang w:val="en-US"/>
        </w:rPr>
        <w:t xml:space="preserve">pozicionohen </w:t>
      </w:r>
      <w:r w:rsidR="006F56CF">
        <w:rPr>
          <w:rFonts w:ascii="Times New Roman" w:hAnsi="Times New Roman" w:cs="Times New Roman"/>
          <w:lang w:val="en-US"/>
        </w:rPr>
        <w:t>b</w:t>
      </w:r>
      <w:r w:rsidR="006101D4">
        <w:rPr>
          <w:rFonts w:ascii="Times New Roman" w:hAnsi="Times New Roman" w:cs="Times New Roman"/>
          <w:lang w:val="en-US"/>
        </w:rPr>
        <w:t>iznese</w:t>
      </w:r>
      <w:r w:rsidR="006F56CF">
        <w:rPr>
          <w:rFonts w:ascii="Times New Roman" w:hAnsi="Times New Roman" w:cs="Times New Roman"/>
          <w:lang w:val="en-US"/>
        </w:rPr>
        <w:t>t</w:t>
      </w:r>
      <w:r w:rsidR="006101D4">
        <w:rPr>
          <w:rFonts w:ascii="Times New Roman" w:hAnsi="Times New Roman" w:cs="Times New Roman"/>
          <w:lang w:val="en-US"/>
        </w:rPr>
        <w:t xml:space="preserve"> Sociale</w:t>
      </w:r>
      <w:r w:rsidR="00A55345" w:rsidRPr="00A55345">
        <w:rPr>
          <w:rFonts w:ascii="Times New Roman" w:hAnsi="Times New Roman" w:cs="Times New Roman"/>
          <w:lang w:val="en-US"/>
        </w:rPr>
        <w:t xml:space="preserve"> </w:t>
      </w:r>
      <w:r w:rsidR="0070178D">
        <w:rPr>
          <w:rFonts w:ascii="Times New Roman" w:hAnsi="Times New Roman" w:cs="Times New Roman"/>
          <w:lang w:val="en-US"/>
        </w:rPr>
        <w:t>p</w:t>
      </w:r>
      <w:r w:rsidR="00825BCB">
        <w:rPr>
          <w:rFonts w:ascii="Times New Roman" w:hAnsi="Times New Roman" w:cs="Times New Roman"/>
          <w:lang w:val="en-US"/>
        </w:rPr>
        <w:t>ë</w:t>
      </w:r>
      <w:r w:rsidR="0070178D">
        <w:rPr>
          <w:rFonts w:ascii="Times New Roman" w:hAnsi="Times New Roman" w:cs="Times New Roman"/>
          <w:lang w:val="en-US"/>
        </w:rPr>
        <w:t>rball</w:t>
      </w:r>
      <w:r w:rsidR="00825BCB">
        <w:rPr>
          <w:rFonts w:ascii="Times New Roman" w:hAnsi="Times New Roman" w:cs="Times New Roman"/>
          <w:lang w:val="en-US"/>
        </w:rPr>
        <w:t>ë</w:t>
      </w:r>
      <w:r w:rsidR="0070178D">
        <w:rPr>
          <w:rFonts w:ascii="Times New Roman" w:hAnsi="Times New Roman" w:cs="Times New Roman"/>
          <w:lang w:val="en-US"/>
        </w:rPr>
        <w:t xml:space="preserve"> grupeve t</w:t>
      </w:r>
      <w:r w:rsidR="00825BCB">
        <w:rPr>
          <w:rFonts w:ascii="Times New Roman" w:hAnsi="Times New Roman" w:cs="Times New Roman"/>
          <w:lang w:val="en-US"/>
        </w:rPr>
        <w:t>ë</w:t>
      </w:r>
      <w:r w:rsidR="0070178D">
        <w:rPr>
          <w:rFonts w:ascii="Times New Roman" w:hAnsi="Times New Roman" w:cs="Times New Roman"/>
          <w:lang w:val="en-US"/>
        </w:rPr>
        <w:t xml:space="preserve"> tyre t</w:t>
      </w:r>
      <w:r w:rsidR="00825BCB">
        <w:rPr>
          <w:rFonts w:ascii="Times New Roman" w:hAnsi="Times New Roman" w:cs="Times New Roman"/>
          <w:lang w:val="en-US"/>
        </w:rPr>
        <w:t>ë</w:t>
      </w:r>
      <w:r w:rsidR="0070178D">
        <w:rPr>
          <w:rFonts w:ascii="Times New Roman" w:hAnsi="Times New Roman" w:cs="Times New Roman"/>
          <w:lang w:val="en-US"/>
        </w:rPr>
        <w:t xml:space="preserve"> ndryshme t</w:t>
      </w:r>
      <w:r w:rsidR="00825BCB">
        <w:rPr>
          <w:rFonts w:ascii="Times New Roman" w:hAnsi="Times New Roman" w:cs="Times New Roman"/>
          <w:lang w:val="en-US"/>
        </w:rPr>
        <w:t>ë</w:t>
      </w:r>
      <w:r w:rsidR="0070178D">
        <w:rPr>
          <w:rFonts w:ascii="Times New Roman" w:hAnsi="Times New Roman" w:cs="Times New Roman"/>
          <w:lang w:val="en-US"/>
        </w:rPr>
        <w:t xml:space="preserve"> interesit</w:t>
      </w:r>
      <w:r w:rsidR="00A55345" w:rsidRPr="00A55345">
        <w:rPr>
          <w:rFonts w:ascii="Times New Roman" w:hAnsi="Times New Roman" w:cs="Times New Roman"/>
          <w:lang w:val="en-US"/>
        </w:rPr>
        <w:t xml:space="preserve">? </w:t>
      </w:r>
      <w:r w:rsidR="0070178D">
        <w:rPr>
          <w:rFonts w:ascii="Times New Roman" w:hAnsi="Times New Roman" w:cs="Times New Roman"/>
          <w:lang w:val="en-US"/>
        </w:rPr>
        <w:t>Ato duhet t</w:t>
      </w:r>
      <w:r w:rsidR="00825BCB">
        <w:rPr>
          <w:rFonts w:ascii="Times New Roman" w:hAnsi="Times New Roman" w:cs="Times New Roman"/>
          <w:lang w:val="en-US"/>
        </w:rPr>
        <w:t>ë</w:t>
      </w:r>
      <w:r w:rsidR="0070178D">
        <w:rPr>
          <w:rFonts w:ascii="Times New Roman" w:hAnsi="Times New Roman" w:cs="Times New Roman"/>
          <w:lang w:val="en-US"/>
        </w:rPr>
        <w:t xml:space="preserve"> vendosin n</w:t>
      </w:r>
      <w:r w:rsidR="00825BCB">
        <w:rPr>
          <w:rFonts w:ascii="Times New Roman" w:hAnsi="Times New Roman" w:cs="Times New Roman"/>
          <w:lang w:val="en-US"/>
        </w:rPr>
        <w:t>ë</w:t>
      </w:r>
      <w:r w:rsidR="0070178D">
        <w:rPr>
          <w:rFonts w:ascii="Times New Roman" w:hAnsi="Times New Roman" w:cs="Times New Roman"/>
          <w:lang w:val="en-US"/>
        </w:rPr>
        <w:t>se dhe kur duhet t</w:t>
      </w:r>
      <w:r w:rsidR="00825BCB">
        <w:rPr>
          <w:rFonts w:ascii="Times New Roman" w:hAnsi="Times New Roman" w:cs="Times New Roman"/>
          <w:lang w:val="en-US"/>
        </w:rPr>
        <w:t>ë</w:t>
      </w:r>
      <w:r w:rsidR="0070178D">
        <w:rPr>
          <w:rFonts w:ascii="Times New Roman" w:hAnsi="Times New Roman" w:cs="Times New Roman"/>
          <w:lang w:val="en-US"/>
        </w:rPr>
        <w:t xml:space="preserve"> theksojn</w:t>
      </w:r>
      <w:r w:rsidR="00825BCB">
        <w:rPr>
          <w:rFonts w:ascii="Times New Roman" w:hAnsi="Times New Roman" w:cs="Times New Roman"/>
          <w:lang w:val="en-US"/>
        </w:rPr>
        <w:t>ë</w:t>
      </w:r>
      <w:r w:rsidR="0070178D">
        <w:rPr>
          <w:rFonts w:ascii="Times New Roman" w:hAnsi="Times New Roman" w:cs="Times New Roman"/>
          <w:lang w:val="en-US"/>
        </w:rPr>
        <w:t xml:space="preserve"> misionin e vet social</w:t>
      </w:r>
      <w:r w:rsidR="00A55345" w:rsidRPr="00A55345">
        <w:rPr>
          <w:rFonts w:ascii="Times New Roman" w:hAnsi="Times New Roman" w:cs="Times New Roman"/>
          <w:lang w:val="en-US"/>
        </w:rPr>
        <w:t xml:space="preserve">, </w:t>
      </w:r>
      <w:r w:rsidR="0070178D">
        <w:rPr>
          <w:rFonts w:ascii="Times New Roman" w:hAnsi="Times New Roman" w:cs="Times New Roman"/>
          <w:lang w:val="en-US"/>
        </w:rPr>
        <w:t>q</w:t>
      </w:r>
      <w:r w:rsidR="00825BCB">
        <w:rPr>
          <w:rFonts w:ascii="Times New Roman" w:hAnsi="Times New Roman" w:cs="Times New Roman"/>
          <w:lang w:val="en-US"/>
        </w:rPr>
        <w:t>ë</w:t>
      </w:r>
      <w:r w:rsidR="0070178D">
        <w:rPr>
          <w:rFonts w:ascii="Times New Roman" w:hAnsi="Times New Roman" w:cs="Times New Roman"/>
          <w:lang w:val="en-US"/>
        </w:rPr>
        <w:t>ndrueshm</w:t>
      </w:r>
      <w:r w:rsidR="00825BCB">
        <w:rPr>
          <w:rFonts w:ascii="Times New Roman" w:hAnsi="Times New Roman" w:cs="Times New Roman"/>
          <w:lang w:val="en-US"/>
        </w:rPr>
        <w:t>ë</w:t>
      </w:r>
      <w:r w:rsidR="0070178D">
        <w:rPr>
          <w:rFonts w:ascii="Times New Roman" w:hAnsi="Times New Roman" w:cs="Times New Roman"/>
          <w:lang w:val="en-US"/>
        </w:rPr>
        <w:t>rin</w:t>
      </w:r>
      <w:r w:rsidR="00825BCB">
        <w:rPr>
          <w:rFonts w:ascii="Times New Roman" w:hAnsi="Times New Roman" w:cs="Times New Roman"/>
          <w:lang w:val="en-US"/>
        </w:rPr>
        <w:t>ë</w:t>
      </w:r>
      <w:r w:rsidR="0070178D">
        <w:rPr>
          <w:rFonts w:ascii="Times New Roman" w:hAnsi="Times New Roman" w:cs="Times New Roman"/>
          <w:lang w:val="en-US"/>
        </w:rPr>
        <w:t>/aventur</w:t>
      </w:r>
      <w:r w:rsidR="00825BCB">
        <w:rPr>
          <w:rFonts w:ascii="Times New Roman" w:hAnsi="Times New Roman" w:cs="Times New Roman"/>
          <w:lang w:val="en-US"/>
        </w:rPr>
        <w:t>ë</w:t>
      </w:r>
      <w:r w:rsidR="0070178D">
        <w:rPr>
          <w:rFonts w:ascii="Times New Roman" w:hAnsi="Times New Roman" w:cs="Times New Roman"/>
          <w:lang w:val="en-US"/>
        </w:rPr>
        <w:t>n e tyre t</w:t>
      </w:r>
      <w:r w:rsidR="00825BCB">
        <w:rPr>
          <w:rFonts w:ascii="Times New Roman" w:hAnsi="Times New Roman" w:cs="Times New Roman"/>
          <w:lang w:val="en-US"/>
        </w:rPr>
        <w:t>ë</w:t>
      </w:r>
      <w:r w:rsidR="0070178D">
        <w:rPr>
          <w:rFonts w:ascii="Times New Roman" w:hAnsi="Times New Roman" w:cs="Times New Roman"/>
          <w:lang w:val="en-US"/>
        </w:rPr>
        <w:t xml:space="preserve"> biznesit</w:t>
      </w:r>
      <w:r w:rsidR="00A55345" w:rsidRPr="00A55345">
        <w:rPr>
          <w:rFonts w:ascii="Times New Roman" w:hAnsi="Times New Roman" w:cs="Times New Roman"/>
          <w:lang w:val="en-US"/>
        </w:rPr>
        <w:t xml:space="preserve">, </w:t>
      </w:r>
      <w:r w:rsidR="0070178D">
        <w:rPr>
          <w:rFonts w:ascii="Times New Roman" w:hAnsi="Times New Roman" w:cs="Times New Roman"/>
          <w:lang w:val="en-US"/>
        </w:rPr>
        <w:t>apo nj</w:t>
      </w:r>
      <w:r w:rsidR="00825BCB">
        <w:rPr>
          <w:rFonts w:ascii="Times New Roman" w:hAnsi="Times New Roman" w:cs="Times New Roman"/>
          <w:lang w:val="en-US"/>
        </w:rPr>
        <w:t>ë</w:t>
      </w:r>
      <w:r w:rsidR="0070178D">
        <w:rPr>
          <w:rFonts w:ascii="Times New Roman" w:hAnsi="Times New Roman" w:cs="Times New Roman"/>
          <w:lang w:val="en-US"/>
        </w:rPr>
        <w:t>koh</w:t>
      </w:r>
      <w:r w:rsidR="00825BCB">
        <w:rPr>
          <w:rFonts w:ascii="Times New Roman" w:hAnsi="Times New Roman" w:cs="Times New Roman"/>
          <w:lang w:val="en-US"/>
        </w:rPr>
        <w:t>ë</w:t>
      </w:r>
      <w:r w:rsidR="0070178D">
        <w:rPr>
          <w:rFonts w:ascii="Times New Roman" w:hAnsi="Times New Roman" w:cs="Times New Roman"/>
          <w:lang w:val="en-US"/>
        </w:rPr>
        <w:t>sisht t</w:t>
      </w:r>
      <w:r w:rsidR="00825BCB">
        <w:rPr>
          <w:rFonts w:ascii="Times New Roman" w:hAnsi="Times New Roman" w:cs="Times New Roman"/>
          <w:lang w:val="en-US"/>
        </w:rPr>
        <w:t>ë</w:t>
      </w:r>
      <w:r w:rsidR="0070178D">
        <w:rPr>
          <w:rFonts w:ascii="Times New Roman" w:hAnsi="Times New Roman" w:cs="Times New Roman"/>
          <w:lang w:val="en-US"/>
        </w:rPr>
        <w:t xml:space="preserve"> dyja</w:t>
      </w:r>
      <w:r w:rsidR="00A55345" w:rsidRPr="00A55345">
        <w:rPr>
          <w:rFonts w:ascii="Times New Roman" w:hAnsi="Times New Roman" w:cs="Times New Roman"/>
          <w:lang w:val="en-US"/>
        </w:rPr>
        <w:t xml:space="preserve">. </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70178D"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Menaxhimi</w:t>
      </w:r>
      <w:r w:rsidR="008E2D97">
        <w:rPr>
          <w:rFonts w:ascii="Times New Roman" w:hAnsi="Times New Roman" w:cs="Times New Roman"/>
          <w:b/>
          <w:bCs/>
          <w:lang w:val="en-US"/>
        </w:rPr>
        <w:t xml:space="preserve"> i </w:t>
      </w:r>
      <w:r>
        <w:rPr>
          <w:rFonts w:ascii="Times New Roman" w:hAnsi="Times New Roman" w:cs="Times New Roman"/>
          <w:b/>
          <w:bCs/>
          <w:lang w:val="en-US"/>
        </w:rPr>
        <w:t>tensioneve t</w:t>
      </w:r>
      <w:r w:rsidR="00825BCB">
        <w:rPr>
          <w:rFonts w:ascii="Times New Roman" w:hAnsi="Times New Roman" w:cs="Times New Roman"/>
          <w:b/>
          <w:bCs/>
          <w:lang w:val="en-US"/>
        </w:rPr>
        <w:t>ë</w:t>
      </w:r>
      <w:r>
        <w:rPr>
          <w:rFonts w:ascii="Times New Roman" w:hAnsi="Times New Roman" w:cs="Times New Roman"/>
          <w:b/>
          <w:bCs/>
          <w:lang w:val="en-US"/>
        </w:rPr>
        <w:t xml:space="preserve"> t</w:t>
      </w:r>
      <w:r w:rsidR="00825BCB">
        <w:rPr>
          <w:rFonts w:ascii="Times New Roman" w:hAnsi="Times New Roman" w:cs="Times New Roman"/>
          <w:b/>
          <w:bCs/>
          <w:lang w:val="en-US"/>
        </w:rPr>
        <w:t>ë</w:t>
      </w:r>
      <w:r>
        <w:rPr>
          <w:rFonts w:ascii="Times New Roman" w:hAnsi="Times New Roman" w:cs="Times New Roman"/>
          <w:b/>
          <w:bCs/>
          <w:lang w:val="en-US"/>
        </w:rPr>
        <w:t xml:space="preserve"> m</w:t>
      </w:r>
      <w:r w:rsidR="00825BCB">
        <w:rPr>
          <w:rFonts w:ascii="Times New Roman" w:hAnsi="Times New Roman" w:cs="Times New Roman"/>
          <w:b/>
          <w:bCs/>
          <w:lang w:val="en-US"/>
        </w:rPr>
        <w:t>ë</w:t>
      </w:r>
      <w:r>
        <w:rPr>
          <w:rFonts w:ascii="Times New Roman" w:hAnsi="Times New Roman" w:cs="Times New Roman"/>
          <w:b/>
          <w:bCs/>
          <w:lang w:val="en-US"/>
        </w:rPr>
        <w:t>suarit</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Tension</w:t>
      </w:r>
      <w:r>
        <w:rPr>
          <w:rFonts w:ascii="Times New Roman" w:hAnsi="Times New Roman" w:cs="Times New Roman"/>
          <w:lang w:val="en-US"/>
        </w:rPr>
        <w:t>et</w:t>
      </w:r>
      <w:r w:rsidR="00A55345" w:rsidRPr="00A55345">
        <w:rPr>
          <w:rFonts w:ascii="Times New Roman" w:hAnsi="Times New Roman" w:cs="Times New Roman"/>
          <w:lang w:val="en-US"/>
        </w:rPr>
        <w:t xml:space="preserve"> </w:t>
      </w:r>
      <w:r>
        <w:rPr>
          <w:rFonts w:ascii="Times New Roman" w:hAnsi="Times New Roman" w:cs="Times New Roman"/>
          <w:lang w:val="en-US"/>
        </w:rPr>
        <w:t>e t</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suarit dalin n</w:t>
      </w:r>
      <w:r w:rsidR="00825BCB">
        <w:rPr>
          <w:rFonts w:ascii="Times New Roman" w:hAnsi="Times New Roman" w:cs="Times New Roman"/>
          <w:lang w:val="en-US"/>
        </w:rPr>
        <w:t>ë</w:t>
      </w:r>
      <w:r>
        <w:rPr>
          <w:rFonts w:ascii="Times New Roman" w:hAnsi="Times New Roman" w:cs="Times New Roman"/>
          <w:lang w:val="en-US"/>
        </w:rPr>
        <w:t xml:space="preserve"> pah nga bashkekzistenca e horizonteve t</w:t>
      </w:r>
      <w:r w:rsidR="00825BCB">
        <w:rPr>
          <w:rFonts w:ascii="Times New Roman" w:hAnsi="Times New Roman" w:cs="Times New Roman"/>
          <w:lang w:val="en-US"/>
        </w:rPr>
        <w:t>ë</w:t>
      </w:r>
      <w:r>
        <w:rPr>
          <w:rFonts w:ascii="Times New Roman" w:hAnsi="Times New Roman" w:cs="Times New Roman"/>
          <w:lang w:val="en-US"/>
        </w:rPr>
        <w:t xml:space="preserve"> shum</w:t>
      </w:r>
      <w:r w:rsidR="00825BCB">
        <w:rPr>
          <w:rFonts w:ascii="Times New Roman" w:hAnsi="Times New Roman" w:cs="Times New Roman"/>
          <w:lang w:val="en-US"/>
        </w:rPr>
        <w:t>ë</w:t>
      </w:r>
      <w:r>
        <w:rPr>
          <w:rFonts w:ascii="Times New Roman" w:hAnsi="Times New Roman" w:cs="Times New Roman"/>
          <w:lang w:val="en-US"/>
        </w:rPr>
        <w:t>fishta t</w:t>
      </w:r>
      <w:r w:rsidR="00825BCB">
        <w:rPr>
          <w:rFonts w:ascii="Times New Roman" w:hAnsi="Times New Roman" w:cs="Times New Roman"/>
          <w:lang w:val="en-US"/>
        </w:rPr>
        <w:t>ë</w:t>
      </w:r>
      <w:r>
        <w:rPr>
          <w:rFonts w:ascii="Times New Roman" w:hAnsi="Times New Roman" w:cs="Times New Roman"/>
          <w:lang w:val="en-US"/>
        </w:rPr>
        <w:t xml:space="preserve"> koh</w:t>
      </w:r>
      <w:r w:rsidR="00825BCB">
        <w:rPr>
          <w:rFonts w:ascii="Times New Roman" w:hAnsi="Times New Roman" w:cs="Times New Roman"/>
          <w:lang w:val="en-US"/>
        </w:rPr>
        <w:t>ë</w:t>
      </w:r>
      <w:r>
        <w:rPr>
          <w:rFonts w:ascii="Times New Roman" w:hAnsi="Times New Roman" w:cs="Times New Roman"/>
          <w:lang w:val="en-US"/>
        </w:rPr>
        <w:t>s</w:t>
      </w:r>
      <w:r w:rsidR="00A55345" w:rsidRPr="00A55345">
        <w:rPr>
          <w:rFonts w:ascii="Times New Roman" w:hAnsi="Times New Roman" w:cs="Times New Roman"/>
          <w:lang w:val="en-US"/>
        </w:rPr>
        <w:t xml:space="preserve">, </w:t>
      </w:r>
      <w:r>
        <w:rPr>
          <w:rFonts w:ascii="Times New Roman" w:hAnsi="Times New Roman" w:cs="Times New Roman"/>
          <w:lang w:val="en-US"/>
        </w:rPr>
        <w:t>teksa</w:t>
      </w:r>
      <w:r w:rsidR="00A55345" w:rsidRPr="00A55345">
        <w:rPr>
          <w:rFonts w:ascii="Times New Roman" w:hAnsi="Times New Roman" w:cs="Times New Roman"/>
          <w:lang w:val="en-US"/>
        </w:rPr>
        <w:t xml:space="preserve"> </w:t>
      </w:r>
      <w:r w:rsidR="00517461">
        <w:rPr>
          <w:rFonts w:ascii="Times New Roman" w:hAnsi="Times New Roman" w:cs="Times New Roman"/>
          <w:lang w:val="en-US"/>
        </w:rPr>
        <w:t>organizata</w:t>
      </w:r>
      <w:r>
        <w:rPr>
          <w:rFonts w:ascii="Times New Roman" w:hAnsi="Times New Roman" w:cs="Times New Roman"/>
          <w:lang w:val="en-US"/>
        </w:rPr>
        <w:t>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to koh</w:t>
      </w:r>
      <w:r w:rsidR="00825BCB">
        <w:rPr>
          <w:rFonts w:ascii="Times New Roman" w:hAnsi="Times New Roman" w:cs="Times New Roman"/>
          <w:lang w:val="en-US"/>
        </w:rPr>
        <w:t>ë</w:t>
      </w:r>
      <w:r>
        <w:rPr>
          <w:rFonts w:ascii="Times New Roman" w:hAnsi="Times New Roman" w:cs="Times New Roman"/>
          <w:lang w:val="en-US"/>
        </w:rPr>
        <w:t xml:space="preserve"> krize orvatet t</w:t>
      </w:r>
      <w:r w:rsidR="00825BCB">
        <w:rPr>
          <w:rFonts w:ascii="Times New Roman" w:hAnsi="Times New Roman" w:cs="Times New Roman"/>
          <w:lang w:val="en-US"/>
        </w:rPr>
        <w:t>ë</w:t>
      </w:r>
      <w:r>
        <w:rPr>
          <w:rFonts w:ascii="Times New Roman" w:hAnsi="Times New Roman" w:cs="Times New Roman"/>
          <w:lang w:val="en-US"/>
        </w:rPr>
        <w:t xml:space="preserve"> mbijetoj</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rritet</w:t>
      </w:r>
      <w:r w:rsidR="00A55345" w:rsidRPr="00A55345">
        <w:rPr>
          <w:rFonts w:ascii="Times New Roman" w:hAnsi="Times New Roman" w:cs="Times New Roman"/>
          <w:lang w:val="en-US"/>
        </w:rPr>
        <w:t>,</w:t>
      </w:r>
      <w:r w:rsidR="00972458">
        <w:rPr>
          <w:rFonts w:ascii="Times New Roman" w:hAnsi="Times New Roman" w:cs="Times New Roman"/>
          <w:lang w:val="en-US"/>
        </w:rPr>
        <w:t xml:space="preserve"> </w:t>
      </w:r>
      <w:r>
        <w:rPr>
          <w:rFonts w:ascii="Times New Roman" w:hAnsi="Times New Roman" w:cs="Times New Roman"/>
          <w:lang w:val="en-US"/>
        </w:rPr>
        <w:t>dhe t</w:t>
      </w:r>
      <w:r w:rsidR="00825BCB">
        <w:rPr>
          <w:rFonts w:ascii="Times New Roman" w:hAnsi="Times New Roman" w:cs="Times New Roman"/>
          <w:lang w:val="en-US"/>
        </w:rPr>
        <w:t>ë</w:t>
      </w:r>
      <w:r>
        <w:rPr>
          <w:rFonts w:ascii="Times New Roman" w:hAnsi="Times New Roman" w:cs="Times New Roman"/>
          <w:lang w:val="en-US"/>
        </w:rPr>
        <w:t xml:space="preserve"> b</w:t>
      </w:r>
      <w:r w:rsidR="00825BCB">
        <w:rPr>
          <w:rFonts w:ascii="Times New Roman" w:hAnsi="Times New Roman" w:cs="Times New Roman"/>
          <w:lang w:val="en-US"/>
        </w:rPr>
        <w:t>ë</w:t>
      </w:r>
      <w:r>
        <w:rPr>
          <w:rFonts w:ascii="Times New Roman" w:hAnsi="Times New Roman" w:cs="Times New Roman"/>
          <w:lang w:val="en-US"/>
        </w:rPr>
        <w:t>het elastike p</w:t>
      </w:r>
      <w:r w:rsidR="00825BCB">
        <w:rPr>
          <w:rFonts w:ascii="Times New Roman" w:hAnsi="Times New Roman" w:cs="Times New Roman"/>
          <w:lang w:val="en-US"/>
        </w:rPr>
        <w:t>ë</w:t>
      </w:r>
      <w:r>
        <w:rPr>
          <w:rFonts w:ascii="Times New Roman" w:hAnsi="Times New Roman" w:cs="Times New Roman"/>
          <w:lang w:val="en-US"/>
        </w:rPr>
        <w:t>r nj</w:t>
      </w:r>
      <w:r w:rsidR="00825BCB">
        <w:rPr>
          <w:rFonts w:ascii="Times New Roman" w:hAnsi="Times New Roman" w:cs="Times New Roman"/>
          <w:lang w:val="en-US"/>
        </w:rPr>
        <w:t>ë</w:t>
      </w:r>
      <w:r>
        <w:rPr>
          <w:rFonts w:ascii="Times New Roman" w:hAnsi="Times New Roman" w:cs="Times New Roman"/>
          <w:lang w:val="en-US"/>
        </w:rPr>
        <w:t xml:space="preserve"> afat t</w:t>
      </w:r>
      <w:r w:rsidR="00825BCB">
        <w:rPr>
          <w:rFonts w:ascii="Times New Roman" w:hAnsi="Times New Roman" w:cs="Times New Roman"/>
          <w:lang w:val="en-US"/>
        </w:rPr>
        <w:t>ë</w:t>
      </w:r>
      <w:r>
        <w:rPr>
          <w:rFonts w:ascii="Times New Roman" w:hAnsi="Times New Roman" w:cs="Times New Roman"/>
          <w:lang w:val="en-US"/>
        </w:rPr>
        <w:t xml:space="preserve"> gjat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teksa k</w:t>
      </w:r>
      <w:r w:rsidR="00825BCB">
        <w:rPr>
          <w:rFonts w:ascii="Times New Roman" w:hAnsi="Times New Roman" w:cs="Times New Roman"/>
          <w:lang w:val="en-US"/>
        </w:rPr>
        <w:t>ë</w:t>
      </w:r>
      <w:r>
        <w:rPr>
          <w:rFonts w:ascii="Times New Roman" w:hAnsi="Times New Roman" w:cs="Times New Roman"/>
          <w:lang w:val="en-US"/>
        </w:rPr>
        <w:t>rkon edhe q</w:t>
      </w:r>
      <w:r w:rsidR="00825BCB">
        <w:rPr>
          <w:rFonts w:ascii="Times New Roman" w:hAnsi="Times New Roman" w:cs="Times New Roman"/>
          <w:lang w:val="en-US"/>
        </w:rPr>
        <w:t>ë</w:t>
      </w:r>
      <w:r>
        <w:rPr>
          <w:rFonts w:ascii="Times New Roman" w:hAnsi="Times New Roman" w:cs="Times New Roman"/>
          <w:lang w:val="en-US"/>
        </w:rPr>
        <w:t>ndrueshm</w:t>
      </w:r>
      <w:r w:rsidR="00825BCB">
        <w:rPr>
          <w:rFonts w:ascii="Times New Roman" w:hAnsi="Times New Roman" w:cs="Times New Roman"/>
          <w:lang w:val="en-US"/>
        </w:rPr>
        <w:t>ë</w:t>
      </w:r>
      <w:r>
        <w:rPr>
          <w:rFonts w:ascii="Times New Roman" w:hAnsi="Times New Roman" w:cs="Times New Roman"/>
          <w:lang w:val="en-US"/>
        </w:rPr>
        <w:t xml:space="preserve">ri </w:t>
      </w:r>
      <w:r w:rsidR="00972458">
        <w:rPr>
          <w:rFonts w:ascii="Times New Roman" w:hAnsi="Times New Roman" w:cs="Times New Roman"/>
          <w:lang w:val="en-US"/>
        </w:rPr>
        <w:t xml:space="preserve">dhe </w:t>
      </w:r>
      <w:r>
        <w:rPr>
          <w:rFonts w:ascii="Times New Roman" w:hAnsi="Times New Roman" w:cs="Times New Roman"/>
          <w:lang w:val="en-US"/>
        </w:rPr>
        <w:t xml:space="preserve">siguri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afat t</w:t>
      </w:r>
      <w:r w:rsidR="00825BCB">
        <w:rPr>
          <w:rFonts w:ascii="Times New Roman" w:hAnsi="Times New Roman" w:cs="Times New Roman"/>
          <w:lang w:val="en-US"/>
        </w:rPr>
        <w:t>ë</w:t>
      </w:r>
      <w:r>
        <w:rPr>
          <w:rFonts w:ascii="Times New Roman" w:hAnsi="Times New Roman" w:cs="Times New Roman"/>
          <w:lang w:val="en-US"/>
        </w:rPr>
        <w:t xml:space="preserve"> shkurt</w:t>
      </w:r>
      <w:r w:rsidR="00825BCB">
        <w:rPr>
          <w:rFonts w:ascii="Times New Roman" w:hAnsi="Times New Roman" w:cs="Times New Roman"/>
          <w:lang w:val="en-US"/>
        </w:rPr>
        <w:t>ë</w:t>
      </w:r>
      <w:r>
        <w:rPr>
          <w:rFonts w:ascii="Times New Roman" w:hAnsi="Times New Roman" w:cs="Times New Roman"/>
          <w:lang w:val="en-US"/>
        </w:rPr>
        <w:t>r</w:t>
      </w:r>
      <w:r w:rsidR="00A55345" w:rsidRPr="00A55345">
        <w:rPr>
          <w:rFonts w:ascii="Times New Roman" w:hAnsi="Times New Roman" w:cs="Times New Roman"/>
          <w:lang w:val="en-US"/>
        </w:rPr>
        <w:t xml:space="preserve">, </w:t>
      </w:r>
      <w:r>
        <w:rPr>
          <w:rFonts w:ascii="Times New Roman" w:hAnsi="Times New Roman" w:cs="Times New Roman"/>
          <w:lang w:val="en-US"/>
        </w:rPr>
        <w:t>me k</w:t>
      </w:r>
      <w:r w:rsidR="00825BCB">
        <w:rPr>
          <w:rFonts w:ascii="Times New Roman" w:hAnsi="Times New Roman" w:cs="Times New Roman"/>
          <w:lang w:val="en-US"/>
        </w:rPr>
        <w:t>ë</w:t>
      </w:r>
      <w:r>
        <w:rPr>
          <w:rFonts w:ascii="Times New Roman" w:hAnsi="Times New Roman" w:cs="Times New Roman"/>
          <w:lang w:val="en-US"/>
        </w:rPr>
        <w:t>to tensione q</w:t>
      </w:r>
      <w:r w:rsidR="00825BCB">
        <w:rPr>
          <w:rFonts w:ascii="Times New Roman" w:hAnsi="Times New Roman" w:cs="Times New Roman"/>
          <w:lang w:val="en-US"/>
        </w:rPr>
        <w:t>ë</w:t>
      </w:r>
      <w:r>
        <w:rPr>
          <w:rFonts w:ascii="Times New Roman" w:hAnsi="Times New Roman" w:cs="Times New Roman"/>
          <w:lang w:val="en-US"/>
        </w:rPr>
        <w:t xml:space="preserve"> dalin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drit</w:t>
      </w:r>
      <w:r w:rsidR="00825BCB">
        <w:rPr>
          <w:rFonts w:ascii="Times New Roman" w:hAnsi="Times New Roman" w:cs="Times New Roman"/>
          <w:lang w:val="en-US"/>
        </w:rPr>
        <w:t>ë</w:t>
      </w:r>
      <w:r>
        <w:rPr>
          <w:rFonts w:ascii="Times New Roman" w:hAnsi="Times New Roman" w:cs="Times New Roman"/>
          <w:lang w:val="en-US"/>
        </w:rPr>
        <w:t xml:space="preserve"> </w:t>
      </w:r>
      <w:r w:rsidR="00332FF2">
        <w:rPr>
          <w:rFonts w:ascii="Times New Roman" w:hAnsi="Times New Roman" w:cs="Times New Roman"/>
          <w:lang w:val="en-US"/>
        </w:rPr>
        <w:t>n</w:t>
      </w:r>
      <w:r w:rsidR="00825BCB">
        <w:rPr>
          <w:rFonts w:ascii="Times New Roman" w:hAnsi="Times New Roman" w:cs="Times New Roman"/>
          <w:lang w:val="en-US"/>
        </w:rPr>
        <w:t>ë</w:t>
      </w:r>
      <w:r w:rsidR="00332FF2">
        <w:rPr>
          <w:rFonts w:ascii="Times New Roman" w:hAnsi="Times New Roman" w:cs="Times New Roman"/>
          <w:lang w:val="en-US"/>
        </w:rPr>
        <w:t xml:space="preserve"> </w:t>
      </w:r>
      <w:r>
        <w:rPr>
          <w:rFonts w:ascii="Times New Roman" w:hAnsi="Times New Roman" w:cs="Times New Roman"/>
          <w:lang w:val="en-US"/>
        </w:rPr>
        <w:t>shum</w:t>
      </w:r>
      <w:r w:rsidR="00825BCB">
        <w:rPr>
          <w:rFonts w:ascii="Times New Roman" w:hAnsi="Times New Roman" w:cs="Times New Roman"/>
          <w:lang w:val="en-US"/>
        </w:rPr>
        <w:t>ë</w:t>
      </w:r>
      <w:r>
        <w:rPr>
          <w:rFonts w:ascii="Times New Roman" w:hAnsi="Times New Roman" w:cs="Times New Roman"/>
          <w:lang w:val="en-US"/>
        </w:rPr>
        <w:t xml:space="preserve"> fusha</w:t>
      </w:r>
      <w:r w:rsidR="00A55345" w:rsidRPr="00A55345">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Pr>
          <w:rFonts w:ascii="Times New Roman" w:hAnsi="Times New Roman" w:cs="Times New Roman"/>
          <w:lang w:val="en-US"/>
        </w:rPr>
        <w:t xml:space="preserve"> pari</w:t>
      </w:r>
      <w:r w:rsidR="00A55345" w:rsidRPr="00A55345">
        <w:rPr>
          <w:rFonts w:ascii="Times New Roman" w:hAnsi="Times New Roman" w:cs="Times New Roman"/>
          <w:lang w:val="en-US"/>
        </w:rPr>
        <w:t xml:space="preserve">, </w:t>
      </w:r>
      <w:r>
        <w:rPr>
          <w:rFonts w:ascii="Times New Roman" w:hAnsi="Times New Roman" w:cs="Times New Roman"/>
          <w:lang w:val="en-US"/>
        </w:rPr>
        <w:t>rezultatet financiare, sikurse jan</w:t>
      </w:r>
      <w:r w:rsidR="00825BCB">
        <w:rPr>
          <w:rFonts w:ascii="Times New Roman" w:hAnsi="Times New Roman" w:cs="Times New Roman"/>
          <w:lang w:val="en-US"/>
        </w:rPr>
        <w:t>ë</w:t>
      </w:r>
      <w:r>
        <w:rPr>
          <w:rFonts w:ascii="Times New Roman" w:hAnsi="Times New Roman" w:cs="Times New Roman"/>
          <w:lang w:val="en-US"/>
        </w:rPr>
        <w:t xml:space="preserve"> kostot e menaxhimit </w:t>
      </w:r>
      <w:r w:rsidR="00972458">
        <w:rPr>
          <w:rFonts w:ascii="Times New Roman" w:hAnsi="Times New Roman" w:cs="Times New Roman"/>
          <w:lang w:val="en-US"/>
        </w:rPr>
        <w:t xml:space="preserve">dhe </w:t>
      </w:r>
      <w:r>
        <w:rPr>
          <w:rFonts w:ascii="Times New Roman" w:hAnsi="Times New Roman" w:cs="Times New Roman"/>
          <w:lang w:val="en-US"/>
        </w:rPr>
        <w:t xml:space="preserve">rritja e </w:t>
      </w:r>
      <w:r w:rsidR="00F655C8">
        <w:rPr>
          <w:rFonts w:ascii="Times New Roman" w:hAnsi="Times New Roman" w:cs="Times New Roman"/>
          <w:lang w:val="en-US"/>
        </w:rPr>
        <w:t>t</w:t>
      </w:r>
      <w:r w:rsidR="00825BCB">
        <w:rPr>
          <w:rFonts w:ascii="Times New Roman" w:hAnsi="Times New Roman" w:cs="Times New Roman"/>
          <w:lang w:val="en-US"/>
        </w:rPr>
        <w:t>ë</w:t>
      </w:r>
      <w:r w:rsidR="00F655C8">
        <w:rPr>
          <w:rFonts w:ascii="Times New Roman" w:hAnsi="Times New Roman" w:cs="Times New Roman"/>
          <w:lang w:val="en-US"/>
        </w:rPr>
        <w:t xml:space="preserve"> ardhura</w:t>
      </w:r>
      <w:r>
        <w:rPr>
          <w:rFonts w:ascii="Times New Roman" w:hAnsi="Times New Roman" w:cs="Times New Roman"/>
          <w:lang w:val="en-US"/>
        </w:rPr>
        <w:t>ve</w:t>
      </w:r>
      <w:r w:rsidR="00F655C8">
        <w:rPr>
          <w:rFonts w:ascii="Times New Roman" w:hAnsi="Times New Roman" w:cs="Times New Roman"/>
          <w:lang w:val="en-US"/>
        </w:rPr>
        <w:t xml:space="preserve"> bruto</w:t>
      </w:r>
      <w:r w:rsidR="00972458">
        <w:rPr>
          <w:rFonts w:ascii="Times New Roman" w:hAnsi="Times New Roman" w:cs="Times New Roman"/>
          <w:lang w:val="en-US"/>
        </w:rPr>
        <w:t xml:space="preserve"> dhe </w:t>
      </w:r>
      <w:r>
        <w:rPr>
          <w:rFonts w:ascii="Times New Roman" w:hAnsi="Times New Roman" w:cs="Times New Roman"/>
          <w:lang w:val="en-US"/>
        </w:rPr>
        <w:t>fitimeve</w:t>
      </w:r>
      <w:r w:rsidR="00A55345" w:rsidRPr="00A55345">
        <w:rPr>
          <w:rFonts w:ascii="Times New Roman" w:hAnsi="Times New Roman" w:cs="Times New Roman"/>
          <w:lang w:val="en-US"/>
        </w:rPr>
        <w:t xml:space="preserve">, </w:t>
      </w:r>
      <w:r>
        <w:rPr>
          <w:rFonts w:ascii="Times New Roman" w:hAnsi="Times New Roman" w:cs="Times New Roman"/>
          <w:lang w:val="en-US"/>
        </w:rPr>
        <w:t>mund t</w:t>
      </w:r>
      <w:r w:rsidR="00825BCB">
        <w:rPr>
          <w:rFonts w:ascii="Times New Roman" w:hAnsi="Times New Roman" w:cs="Times New Roman"/>
          <w:lang w:val="en-US"/>
        </w:rPr>
        <w:t>ë</w:t>
      </w:r>
      <w:r>
        <w:rPr>
          <w:rFonts w:ascii="Times New Roman" w:hAnsi="Times New Roman" w:cs="Times New Roman"/>
          <w:lang w:val="en-US"/>
        </w:rPr>
        <w:t xml:space="preserve"> maten me leht</w:t>
      </w:r>
      <w:r w:rsidR="00825BCB">
        <w:rPr>
          <w:rFonts w:ascii="Times New Roman" w:hAnsi="Times New Roman" w:cs="Times New Roman"/>
          <w:lang w:val="en-US"/>
        </w:rPr>
        <w:t>ë</w:t>
      </w:r>
      <w:r>
        <w:rPr>
          <w:rFonts w:ascii="Times New Roman" w:hAnsi="Times New Roman" w:cs="Times New Roman"/>
          <w:lang w:val="en-US"/>
        </w:rPr>
        <w:t xml:space="preserve">si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terma afatshkurt</w:t>
      </w:r>
      <w:r w:rsidR="00825BCB">
        <w:rPr>
          <w:rFonts w:ascii="Times New Roman" w:hAnsi="Times New Roman" w:cs="Times New Roman"/>
          <w:lang w:val="en-US"/>
        </w:rPr>
        <w:t>ë</w:t>
      </w:r>
      <w:r>
        <w:rPr>
          <w:rFonts w:ascii="Times New Roman" w:hAnsi="Times New Roman" w:cs="Times New Roman"/>
          <w:lang w:val="en-US"/>
        </w:rPr>
        <w:t>r</w:t>
      </w:r>
      <w:r w:rsidR="00A55345" w:rsidRPr="00A55345">
        <w:rPr>
          <w:rFonts w:ascii="Times New Roman" w:hAnsi="Times New Roman" w:cs="Times New Roman"/>
          <w:lang w:val="en-US"/>
        </w:rPr>
        <w:t xml:space="preserve">, </w:t>
      </w:r>
      <w:r>
        <w:rPr>
          <w:rFonts w:ascii="Times New Roman" w:hAnsi="Times New Roman" w:cs="Times New Roman"/>
          <w:lang w:val="en-US"/>
        </w:rPr>
        <w:t>nd</w:t>
      </w:r>
      <w:r w:rsidR="00825BCB">
        <w:rPr>
          <w:rFonts w:ascii="Times New Roman" w:hAnsi="Times New Roman" w:cs="Times New Roman"/>
          <w:lang w:val="en-US"/>
        </w:rPr>
        <w:t>ë</w:t>
      </w:r>
      <w:r>
        <w:rPr>
          <w:rFonts w:ascii="Times New Roman" w:hAnsi="Times New Roman" w:cs="Times New Roman"/>
          <w:lang w:val="en-US"/>
        </w:rPr>
        <w:t>rsa nd</w:t>
      </w:r>
      <w:r w:rsidR="00825BCB">
        <w:rPr>
          <w:rFonts w:ascii="Times New Roman" w:hAnsi="Times New Roman" w:cs="Times New Roman"/>
          <w:lang w:val="en-US"/>
        </w:rPr>
        <w:t>ë</w:t>
      </w:r>
      <w:r>
        <w:rPr>
          <w:rFonts w:ascii="Times New Roman" w:hAnsi="Times New Roman" w:cs="Times New Roman"/>
          <w:lang w:val="en-US"/>
        </w:rPr>
        <w:t>rtimi</w:t>
      </w:r>
      <w:r w:rsidR="008E2D97">
        <w:rPr>
          <w:rFonts w:ascii="Times New Roman" w:hAnsi="Times New Roman" w:cs="Times New Roman"/>
          <w:lang w:val="en-US"/>
        </w:rPr>
        <w:t xml:space="preserve"> i </w:t>
      </w:r>
      <w:r>
        <w:rPr>
          <w:rFonts w:ascii="Times New Roman" w:hAnsi="Times New Roman" w:cs="Times New Roman"/>
          <w:lang w:val="en-US"/>
        </w:rPr>
        <w:t>kapaciteteve t</w:t>
      </w:r>
      <w:r w:rsidR="00825BCB">
        <w:rPr>
          <w:rFonts w:ascii="Times New Roman" w:hAnsi="Times New Roman" w:cs="Times New Roman"/>
          <w:lang w:val="en-US"/>
        </w:rPr>
        <w:t>ë</w:t>
      </w:r>
      <w:r>
        <w:rPr>
          <w:rFonts w:ascii="Times New Roman" w:hAnsi="Times New Roman" w:cs="Times New Roman"/>
          <w:lang w:val="en-US"/>
        </w:rPr>
        <w:t xml:space="preserve"> skuadr</w:t>
      </w:r>
      <w:r w:rsidR="00825BCB">
        <w:rPr>
          <w:rFonts w:ascii="Times New Roman" w:hAnsi="Times New Roman" w:cs="Times New Roman"/>
          <w:lang w:val="en-US"/>
        </w:rPr>
        <w:t>ë</w:t>
      </w:r>
      <w:r>
        <w:rPr>
          <w:rFonts w:ascii="Times New Roman" w:hAnsi="Times New Roman" w:cs="Times New Roman"/>
          <w:lang w:val="en-US"/>
        </w:rPr>
        <w:t xml:space="preserve">s </w:t>
      </w:r>
      <w:r w:rsidR="00972458">
        <w:rPr>
          <w:rFonts w:ascii="Times New Roman" w:hAnsi="Times New Roman" w:cs="Times New Roman"/>
          <w:lang w:val="en-US"/>
        </w:rPr>
        <w:t xml:space="preserve">dhe </w:t>
      </w:r>
      <w:r>
        <w:rPr>
          <w:rFonts w:ascii="Times New Roman" w:hAnsi="Times New Roman" w:cs="Times New Roman"/>
          <w:lang w:val="en-US"/>
        </w:rPr>
        <w:t>rezultatet e misionit social k</w:t>
      </w:r>
      <w:r w:rsidR="00825BCB">
        <w:rPr>
          <w:rFonts w:ascii="Times New Roman" w:hAnsi="Times New Roman" w:cs="Times New Roman"/>
          <w:lang w:val="en-US"/>
        </w:rPr>
        <w:t>ë</w:t>
      </w:r>
      <w:r>
        <w:rPr>
          <w:rFonts w:ascii="Times New Roman" w:hAnsi="Times New Roman" w:cs="Times New Roman"/>
          <w:lang w:val="en-US"/>
        </w:rPr>
        <w:t>rkojn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horizont afatgjat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to horizonte kohore t</w:t>
      </w:r>
      <w:r w:rsidR="00825BCB">
        <w:rPr>
          <w:rFonts w:ascii="Times New Roman" w:hAnsi="Times New Roman" w:cs="Times New Roman"/>
          <w:lang w:val="en-US"/>
        </w:rPr>
        <w:t>ë</w:t>
      </w:r>
      <w:r>
        <w:rPr>
          <w:rFonts w:ascii="Times New Roman" w:hAnsi="Times New Roman" w:cs="Times New Roman"/>
          <w:lang w:val="en-US"/>
        </w:rPr>
        <w:t xml:space="preserve"> ndryshme mund t</w:t>
      </w:r>
      <w:r w:rsidR="00825BCB">
        <w:rPr>
          <w:rFonts w:ascii="Times New Roman" w:hAnsi="Times New Roman" w:cs="Times New Roman"/>
          <w:lang w:val="en-US"/>
        </w:rPr>
        <w:t>ë</w:t>
      </w:r>
      <w:r>
        <w:rPr>
          <w:rFonts w:ascii="Times New Roman" w:hAnsi="Times New Roman" w:cs="Times New Roman"/>
          <w:lang w:val="en-US"/>
        </w:rPr>
        <w:t xml:space="preserve"> motivojn</w:t>
      </w:r>
      <w:r w:rsidR="00825BCB">
        <w:rPr>
          <w:rFonts w:ascii="Times New Roman" w:hAnsi="Times New Roman" w:cs="Times New Roman"/>
          <w:lang w:val="en-US"/>
        </w:rPr>
        <w:t>ë</w:t>
      </w:r>
      <w:r>
        <w:rPr>
          <w:rFonts w:ascii="Times New Roman" w:hAnsi="Times New Roman" w:cs="Times New Roman"/>
          <w:lang w:val="en-US"/>
        </w:rPr>
        <w:t xml:space="preserve"> receta konfliktuale p</w:t>
      </w:r>
      <w:r w:rsidR="00825BCB">
        <w:rPr>
          <w:rFonts w:ascii="Times New Roman" w:hAnsi="Times New Roman" w:cs="Times New Roman"/>
          <w:lang w:val="en-US"/>
        </w:rPr>
        <w:t>ë</w:t>
      </w:r>
      <w:r>
        <w:rPr>
          <w:rFonts w:ascii="Times New Roman" w:hAnsi="Times New Roman" w:cs="Times New Roman"/>
          <w:lang w:val="en-US"/>
        </w:rPr>
        <w:t>r aksion strategjik</w:t>
      </w:r>
      <w:r w:rsidR="00A55345" w:rsidRPr="00A55345">
        <w:rPr>
          <w:rFonts w:ascii="Times New Roman" w:hAnsi="Times New Roman" w:cs="Times New Roman"/>
          <w:lang w:val="en-US"/>
        </w:rPr>
        <w:t xml:space="preserve">. </w:t>
      </w:r>
      <w:r w:rsidR="002F2D34">
        <w:rPr>
          <w:rFonts w:ascii="Times New Roman" w:hAnsi="Times New Roman" w:cs="Times New Roman"/>
          <w:lang w:val="en-US"/>
        </w:rPr>
        <w:t>OSHC</w:t>
      </w:r>
      <w:r w:rsidR="00972458">
        <w:rPr>
          <w:rFonts w:ascii="Times New Roman" w:hAnsi="Times New Roman" w:cs="Times New Roman"/>
          <w:lang w:val="en-US"/>
        </w:rPr>
        <w:t xml:space="preserve"> dhe </w:t>
      </w:r>
      <w:r>
        <w:rPr>
          <w:rFonts w:ascii="Times New Roman" w:hAnsi="Times New Roman" w:cs="Times New Roman"/>
          <w:lang w:val="en-US"/>
        </w:rPr>
        <w:t>b</w:t>
      </w:r>
      <w:r w:rsidR="006101D4">
        <w:rPr>
          <w:rFonts w:ascii="Times New Roman" w:hAnsi="Times New Roman" w:cs="Times New Roman"/>
          <w:lang w:val="en-US"/>
        </w:rPr>
        <w:t>iznese</w:t>
      </w:r>
      <w:r>
        <w:rPr>
          <w:rFonts w:ascii="Times New Roman" w:hAnsi="Times New Roman" w:cs="Times New Roman"/>
          <w:lang w:val="en-US"/>
        </w:rPr>
        <w:t>t</w:t>
      </w:r>
      <w:r w:rsidR="006101D4">
        <w:rPr>
          <w:rFonts w:ascii="Times New Roman" w:hAnsi="Times New Roman" w:cs="Times New Roman"/>
          <w:lang w:val="en-US"/>
        </w:rPr>
        <w:t xml:space="preserve"> </w:t>
      </w:r>
      <w:r w:rsidR="00332FF2">
        <w:rPr>
          <w:rFonts w:ascii="Times New Roman" w:hAnsi="Times New Roman" w:cs="Times New Roman"/>
          <w:lang w:val="en-US"/>
        </w:rPr>
        <w:t>s</w:t>
      </w:r>
      <w:r w:rsidR="006101D4">
        <w:rPr>
          <w:rFonts w:ascii="Times New Roman" w:hAnsi="Times New Roman" w:cs="Times New Roman"/>
          <w:lang w:val="en-US"/>
        </w:rPr>
        <w:t>ociale</w:t>
      </w:r>
      <w:r w:rsidR="00A55345" w:rsidRPr="00A55345">
        <w:rPr>
          <w:rFonts w:ascii="Times New Roman" w:hAnsi="Times New Roman" w:cs="Times New Roman"/>
          <w:lang w:val="en-US"/>
        </w:rPr>
        <w:t xml:space="preserve"> </w:t>
      </w:r>
      <w:r>
        <w:rPr>
          <w:rFonts w:ascii="Times New Roman" w:hAnsi="Times New Roman" w:cs="Times New Roman"/>
          <w:lang w:val="en-US"/>
        </w:rPr>
        <w:t>m</w:t>
      </w:r>
      <w:r w:rsidR="00825BCB">
        <w:rPr>
          <w:rFonts w:ascii="Times New Roman" w:hAnsi="Times New Roman" w:cs="Times New Roman"/>
          <w:lang w:val="en-US"/>
        </w:rPr>
        <w:t>ë</w:t>
      </w:r>
      <w:r>
        <w:rPr>
          <w:rFonts w:ascii="Times New Roman" w:hAnsi="Times New Roman" w:cs="Times New Roman"/>
          <w:lang w:val="en-US"/>
        </w:rPr>
        <w:t xml:space="preserve"> tej p</w:t>
      </w:r>
      <w:r w:rsidR="00825BCB">
        <w:rPr>
          <w:rFonts w:ascii="Times New Roman" w:hAnsi="Times New Roman" w:cs="Times New Roman"/>
          <w:lang w:val="en-US"/>
        </w:rPr>
        <w:t>ë</w:t>
      </w:r>
      <w:r>
        <w:rPr>
          <w:rFonts w:ascii="Times New Roman" w:hAnsi="Times New Roman" w:cs="Times New Roman"/>
          <w:lang w:val="en-US"/>
        </w:rPr>
        <w:t>rballen me tensionet e t</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suarit rreth ristrukturimit</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rritjes </w:t>
      </w:r>
      <w:r w:rsidR="00972458">
        <w:rPr>
          <w:rFonts w:ascii="Times New Roman" w:hAnsi="Times New Roman" w:cs="Times New Roman"/>
          <w:lang w:val="en-US"/>
        </w:rPr>
        <w:t xml:space="preserve">dhe </w:t>
      </w:r>
      <w:r>
        <w:rPr>
          <w:rFonts w:ascii="Times New Roman" w:hAnsi="Times New Roman" w:cs="Times New Roman"/>
          <w:lang w:val="en-US"/>
        </w:rPr>
        <w:t>matshm</w:t>
      </w:r>
      <w:r w:rsidR="00825BCB">
        <w:rPr>
          <w:rFonts w:ascii="Times New Roman" w:hAnsi="Times New Roman" w:cs="Times New Roman"/>
          <w:lang w:val="en-US"/>
        </w:rPr>
        <w:t>ë</w:t>
      </w:r>
      <w:r>
        <w:rPr>
          <w:rFonts w:ascii="Times New Roman" w:hAnsi="Times New Roman" w:cs="Times New Roman"/>
          <w:lang w:val="en-US"/>
        </w:rPr>
        <w:t>ris</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Ato duan t</w:t>
      </w:r>
      <w:r w:rsidR="00825BCB">
        <w:rPr>
          <w:rFonts w:ascii="Times New Roman" w:hAnsi="Times New Roman" w:cs="Times New Roman"/>
          <w:lang w:val="en-US"/>
        </w:rPr>
        <w:t>ë</w:t>
      </w:r>
      <w:r>
        <w:rPr>
          <w:rFonts w:ascii="Times New Roman" w:hAnsi="Times New Roman" w:cs="Times New Roman"/>
          <w:lang w:val="en-US"/>
        </w:rPr>
        <w:t xml:space="preserve"> ristrukturohen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qen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gjendje t</w:t>
      </w:r>
      <w:r w:rsidR="00825BCB">
        <w:rPr>
          <w:rFonts w:ascii="Times New Roman" w:hAnsi="Times New Roman" w:cs="Times New Roman"/>
          <w:lang w:val="en-US"/>
        </w:rPr>
        <w:t>ë</w:t>
      </w:r>
      <w:r>
        <w:rPr>
          <w:rFonts w:ascii="Times New Roman" w:hAnsi="Times New Roman" w:cs="Times New Roman"/>
          <w:lang w:val="en-US"/>
        </w:rPr>
        <w:t xml:space="preserve"> mbijetojn</w:t>
      </w:r>
      <w:r w:rsidR="00825BCB">
        <w:rPr>
          <w:rFonts w:ascii="Times New Roman" w:hAnsi="Times New Roman" w:cs="Times New Roman"/>
          <w:lang w:val="en-US"/>
        </w:rPr>
        <w:t>ë</w:t>
      </w:r>
      <w:r>
        <w:rPr>
          <w:rFonts w:ascii="Times New Roman" w:hAnsi="Times New Roman" w:cs="Times New Roman"/>
          <w:lang w:val="en-US"/>
        </w:rPr>
        <w:t xml:space="preserve"> </w:t>
      </w:r>
      <w:r w:rsidR="00972458">
        <w:rPr>
          <w:rFonts w:ascii="Times New Roman" w:hAnsi="Times New Roman" w:cs="Times New Roman"/>
          <w:lang w:val="en-US"/>
        </w:rPr>
        <w:t xml:space="preserve">dhe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zgjerohen me q</w:t>
      </w:r>
      <w:r w:rsidR="00825BCB">
        <w:rPr>
          <w:rFonts w:ascii="Times New Roman" w:hAnsi="Times New Roman" w:cs="Times New Roman"/>
          <w:lang w:val="en-US"/>
        </w:rPr>
        <w:t>ë</w:t>
      </w:r>
      <w:r>
        <w:rPr>
          <w:rFonts w:ascii="Times New Roman" w:hAnsi="Times New Roman" w:cs="Times New Roman"/>
          <w:lang w:val="en-US"/>
        </w:rPr>
        <w:t>llim q</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rrisin </w:t>
      </w:r>
      <w:r w:rsidR="00A55345" w:rsidRPr="00A55345">
        <w:rPr>
          <w:rFonts w:ascii="Times New Roman" w:hAnsi="Times New Roman" w:cs="Times New Roman"/>
          <w:lang w:val="en-US"/>
        </w:rPr>
        <w:t>impa</w:t>
      </w:r>
      <w:r>
        <w:rPr>
          <w:rFonts w:ascii="Times New Roman" w:hAnsi="Times New Roman" w:cs="Times New Roman"/>
          <w:lang w:val="en-US"/>
        </w:rPr>
        <w:t>k</w:t>
      </w:r>
      <w:r w:rsidR="00A55345" w:rsidRPr="00A55345">
        <w:rPr>
          <w:rFonts w:ascii="Times New Roman" w:hAnsi="Times New Roman" w:cs="Times New Roman"/>
          <w:lang w:val="en-US"/>
        </w:rPr>
        <w:t>t</w:t>
      </w:r>
      <w:r>
        <w:rPr>
          <w:rFonts w:ascii="Times New Roman" w:hAnsi="Times New Roman" w:cs="Times New Roman"/>
          <w:lang w:val="en-US"/>
        </w:rPr>
        <w:t>in</w:t>
      </w:r>
      <w:r w:rsidR="00A55345" w:rsidRPr="00A55345">
        <w:rPr>
          <w:rFonts w:ascii="Times New Roman" w:hAnsi="Times New Roman" w:cs="Times New Roman"/>
          <w:lang w:val="en-US"/>
        </w:rPr>
        <w:t xml:space="preserve"> </w:t>
      </w:r>
      <w:r>
        <w:rPr>
          <w:rFonts w:ascii="Times New Roman" w:hAnsi="Times New Roman" w:cs="Times New Roman"/>
          <w:lang w:val="en-US"/>
        </w:rPr>
        <w:t>e misionit t</w:t>
      </w:r>
      <w:r w:rsidR="00825BCB">
        <w:rPr>
          <w:rFonts w:ascii="Times New Roman" w:hAnsi="Times New Roman" w:cs="Times New Roman"/>
          <w:lang w:val="en-US"/>
        </w:rPr>
        <w:t>ë</w:t>
      </w:r>
      <w:r>
        <w:rPr>
          <w:rFonts w:ascii="Times New Roman" w:hAnsi="Times New Roman" w:cs="Times New Roman"/>
          <w:lang w:val="en-US"/>
        </w:rPr>
        <w:t xml:space="preserve"> tyre</w:t>
      </w:r>
      <w:r w:rsidR="00A55345" w:rsidRPr="00A55345">
        <w:rPr>
          <w:rFonts w:ascii="Times New Roman" w:hAnsi="Times New Roman" w:cs="Times New Roman"/>
          <w:lang w:val="en-US"/>
        </w:rPr>
        <w:t xml:space="preserve">. </w:t>
      </w:r>
      <w:r>
        <w:rPr>
          <w:rFonts w:ascii="Times New Roman" w:hAnsi="Times New Roman" w:cs="Times New Roman"/>
          <w:lang w:val="en-US"/>
        </w:rPr>
        <w:t>Megjithat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si ristrukturimi ashtu e</w:t>
      </w:r>
      <w:r w:rsidR="00972458">
        <w:rPr>
          <w:rFonts w:ascii="Times New Roman" w:hAnsi="Times New Roman" w:cs="Times New Roman"/>
          <w:lang w:val="en-US"/>
        </w:rPr>
        <w:t xml:space="preserve">dhe </w:t>
      </w:r>
      <w:r>
        <w:rPr>
          <w:rFonts w:ascii="Times New Roman" w:hAnsi="Times New Roman" w:cs="Times New Roman"/>
          <w:lang w:val="en-US"/>
        </w:rPr>
        <w:t>rritja mund t</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rc</w:t>
      </w:r>
      <w:r w:rsidR="00825BCB">
        <w:rPr>
          <w:rFonts w:ascii="Times New Roman" w:hAnsi="Times New Roman" w:cs="Times New Roman"/>
          <w:lang w:val="en-US"/>
        </w:rPr>
        <w:t>ë</w:t>
      </w:r>
      <w:r>
        <w:rPr>
          <w:rFonts w:ascii="Times New Roman" w:hAnsi="Times New Roman" w:cs="Times New Roman"/>
          <w:lang w:val="en-US"/>
        </w:rPr>
        <w:t>nojn</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koh</w:t>
      </w:r>
      <w:r w:rsidR="00825BCB">
        <w:rPr>
          <w:rFonts w:ascii="Times New Roman" w:hAnsi="Times New Roman" w:cs="Times New Roman"/>
          <w:lang w:val="en-US"/>
        </w:rPr>
        <w:t>ë</w:t>
      </w:r>
      <w:r>
        <w:rPr>
          <w:rFonts w:ascii="Times New Roman" w:hAnsi="Times New Roman" w:cs="Times New Roman"/>
          <w:lang w:val="en-US"/>
        </w:rPr>
        <w:t>sisht impaktin e misionit</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pasi </w:t>
      </w:r>
      <w:r w:rsidR="00A55345" w:rsidRPr="00A55345">
        <w:rPr>
          <w:rFonts w:ascii="Times New Roman" w:hAnsi="Times New Roman" w:cs="Times New Roman"/>
          <w:lang w:val="en-US"/>
        </w:rPr>
        <w:t>fa</w:t>
      </w:r>
      <w:r>
        <w:rPr>
          <w:rFonts w:ascii="Times New Roman" w:hAnsi="Times New Roman" w:cs="Times New Roman"/>
          <w:lang w:val="en-US"/>
        </w:rPr>
        <w:t>k</w:t>
      </w:r>
      <w:r w:rsidR="00A55345" w:rsidRPr="00A55345">
        <w:rPr>
          <w:rFonts w:ascii="Times New Roman" w:hAnsi="Times New Roman" w:cs="Times New Roman"/>
          <w:lang w:val="en-US"/>
        </w:rPr>
        <w:t>tor</w:t>
      </w:r>
      <w:r w:rsidR="00825BCB">
        <w:rPr>
          <w:rFonts w:ascii="Times New Roman" w:hAnsi="Times New Roman" w:cs="Times New Roman"/>
          <w:lang w:val="en-US"/>
        </w:rPr>
        <w:t>ë</w:t>
      </w:r>
      <w:r>
        <w:rPr>
          <w:rFonts w:ascii="Times New Roman" w:hAnsi="Times New Roman" w:cs="Times New Roman"/>
          <w:lang w:val="en-US"/>
        </w:rPr>
        <w:t>t</w:t>
      </w:r>
      <w:r w:rsidR="00A55345" w:rsidRPr="00A55345">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leht</w:t>
      </w:r>
      <w:r w:rsidR="00825BCB">
        <w:rPr>
          <w:rFonts w:ascii="Times New Roman" w:hAnsi="Times New Roman" w:cs="Times New Roman"/>
          <w:lang w:val="en-US"/>
        </w:rPr>
        <w:t>ë</w:t>
      </w:r>
      <w:r>
        <w:rPr>
          <w:rFonts w:ascii="Times New Roman" w:hAnsi="Times New Roman" w:cs="Times New Roman"/>
          <w:lang w:val="en-US"/>
        </w:rPr>
        <w:t>sojn</w:t>
      </w:r>
      <w:r w:rsidR="00825BCB">
        <w:rPr>
          <w:rFonts w:ascii="Times New Roman" w:hAnsi="Times New Roman" w:cs="Times New Roman"/>
          <w:lang w:val="en-US"/>
        </w:rPr>
        <w:t>ë</w:t>
      </w:r>
      <w:r>
        <w:rPr>
          <w:rFonts w:ascii="Times New Roman" w:hAnsi="Times New Roman" w:cs="Times New Roman"/>
          <w:lang w:val="en-US"/>
        </w:rPr>
        <w:t xml:space="preserve"> misionin social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517461">
        <w:rPr>
          <w:rFonts w:ascii="Times New Roman" w:hAnsi="Times New Roman" w:cs="Times New Roman"/>
          <w:lang w:val="en-US"/>
        </w:rPr>
        <w:t>organizata</w:t>
      </w:r>
      <w:r w:rsidR="00A55345" w:rsidRPr="00A55345">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ndryshme ndryshojn</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madh</w:t>
      </w:r>
      <w:r w:rsidR="00825BCB">
        <w:rPr>
          <w:rFonts w:ascii="Times New Roman" w:hAnsi="Times New Roman" w:cs="Times New Roman"/>
          <w:lang w:val="en-US"/>
        </w:rPr>
        <w:t>ë</w:t>
      </w:r>
      <w:r>
        <w:rPr>
          <w:rFonts w:ascii="Times New Roman" w:hAnsi="Times New Roman" w:cs="Times New Roman"/>
          <w:lang w:val="en-US"/>
        </w:rPr>
        <w:t>si p</w:t>
      </w:r>
      <w:r w:rsidR="00825BCB">
        <w:rPr>
          <w:rFonts w:ascii="Times New Roman" w:hAnsi="Times New Roman" w:cs="Times New Roman"/>
          <w:lang w:val="en-US"/>
        </w:rPr>
        <w:t>ë</w:t>
      </w:r>
      <w:r>
        <w:rPr>
          <w:rFonts w:ascii="Times New Roman" w:hAnsi="Times New Roman" w:cs="Times New Roman"/>
          <w:lang w:val="en-US"/>
        </w:rPr>
        <w:t>r shkak t</w:t>
      </w:r>
      <w:r w:rsidR="00825BCB">
        <w:rPr>
          <w:rFonts w:ascii="Times New Roman" w:hAnsi="Times New Roman" w:cs="Times New Roman"/>
          <w:lang w:val="en-US"/>
        </w:rPr>
        <w:t>ë</w:t>
      </w:r>
      <w:r>
        <w:rPr>
          <w:rFonts w:ascii="Times New Roman" w:hAnsi="Times New Roman" w:cs="Times New Roman"/>
          <w:lang w:val="en-US"/>
        </w:rPr>
        <w:t xml:space="preserve"> faktor</w:t>
      </w:r>
      <w:r w:rsidR="00825BCB">
        <w:rPr>
          <w:rFonts w:ascii="Times New Roman" w:hAnsi="Times New Roman" w:cs="Times New Roman"/>
          <w:lang w:val="en-US"/>
        </w:rPr>
        <w:t>ë</w:t>
      </w:r>
      <w:r>
        <w:rPr>
          <w:rFonts w:ascii="Times New Roman" w:hAnsi="Times New Roman" w:cs="Times New Roman"/>
          <w:lang w:val="en-US"/>
        </w:rPr>
        <w:t>ve t</w:t>
      </w:r>
      <w:r w:rsidR="00825BCB">
        <w:rPr>
          <w:rFonts w:ascii="Times New Roman" w:hAnsi="Times New Roman" w:cs="Times New Roman"/>
          <w:lang w:val="en-US"/>
        </w:rPr>
        <w:t>ë</w:t>
      </w:r>
      <w:r>
        <w:rPr>
          <w:rFonts w:ascii="Times New Roman" w:hAnsi="Times New Roman" w:cs="Times New Roman"/>
          <w:lang w:val="en-US"/>
        </w:rPr>
        <w:t xml:space="preserve"> ndrysh</w:t>
      </w:r>
      <w:r w:rsidR="00825BCB">
        <w:rPr>
          <w:rFonts w:ascii="Times New Roman" w:hAnsi="Times New Roman" w:cs="Times New Roman"/>
          <w:lang w:val="en-US"/>
        </w:rPr>
        <w:t>ë</w:t>
      </w:r>
      <w:r>
        <w:rPr>
          <w:rFonts w:ascii="Times New Roman" w:hAnsi="Times New Roman" w:cs="Times New Roman"/>
          <w:lang w:val="en-US"/>
        </w:rPr>
        <w:t xml:space="preserve">m </w:t>
      </w:r>
      <w:r w:rsidR="00A55345" w:rsidRPr="00A55345">
        <w:rPr>
          <w:rFonts w:ascii="Times New Roman" w:hAnsi="Times New Roman" w:cs="Times New Roman"/>
          <w:lang w:val="en-US"/>
        </w:rPr>
        <w:t>(</w:t>
      </w:r>
      <w:r>
        <w:rPr>
          <w:rFonts w:ascii="Times New Roman" w:hAnsi="Times New Roman" w:cs="Times New Roman"/>
          <w:lang w:val="en-US"/>
        </w:rPr>
        <w:t>d.m.th, lidhjet vendore</w:t>
      </w:r>
      <w:r w:rsidR="00A55345" w:rsidRPr="00A55345">
        <w:rPr>
          <w:rFonts w:ascii="Times New Roman" w:hAnsi="Times New Roman" w:cs="Times New Roman"/>
          <w:lang w:val="en-US"/>
        </w:rPr>
        <w:t xml:space="preserve">, </w:t>
      </w:r>
      <w:r w:rsidR="00132FBD">
        <w:rPr>
          <w:rFonts w:ascii="Times New Roman" w:hAnsi="Times New Roman" w:cs="Times New Roman"/>
          <w:lang w:val="en-US"/>
        </w:rPr>
        <w:t>nd</w:t>
      </w:r>
      <w:r w:rsidR="00825BCB">
        <w:rPr>
          <w:rFonts w:ascii="Times New Roman" w:hAnsi="Times New Roman" w:cs="Times New Roman"/>
          <w:lang w:val="en-US"/>
        </w:rPr>
        <w:t>ë</w:t>
      </w:r>
      <w:r w:rsidR="00132FBD">
        <w:rPr>
          <w:rFonts w:ascii="Times New Roman" w:hAnsi="Times New Roman" w:cs="Times New Roman"/>
          <w:lang w:val="en-US"/>
        </w:rPr>
        <w:t>rtimi</w:t>
      </w:r>
      <w:r w:rsidR="008E2D97">
        <w:rPr>
          <w:rFonts w:ascii="Times New Roman" w:hAnsi="Times New Roman" w:cs="Times New Roman"/>
          <w:lang w:val="en-US"/>
        </w:rPr>
        <w:t xml:space="preserve"> i </w:t>
      </w:r>
      <w:r w:rsidR="00132FBD">
        <w:rPr>
          <w:rFonts w:ascii="Times New Roman" w:hAnsi="Times New Roman" w:cs="Times New Roman"/>
          <w:lang w:val="en-US"/>
        </w:rPr>
        <w:t>besimit t</w:t>
      </w:r>
      <w:r w:rsidR="00825BCB">
        <w:rPr>
          <w:rFonts w:ascii="Times New Roman" w:hAnsi="Times New Roman" w:cs="Times New Roman"/>
          <w:lang w:val="en-US"/>
        </w:rPr>
        <w:t>ë</w:t>
      </w:r>
      <w:r w:rsidR="00132FBD">
        <w:rPr>
          <w:rFonts w:ascii="Times New Roman" w:hAnsi="Times New Roman" w:cs="Times New Roman"/>
          <w:lang w:val="en-US"/>
        </w:rPr>
        <w:t xml:space="preserve"> nd</w:t>
      </w:r>
      <w:r w:rsidR="00825BCB">
        <w:rPr>
          <w:rFonts w:ascii="Times New Roman" w:hAnsi="Times New Roman" w:cs="Times New Roman"/>
          <w:lang w:val="en-US"/>
        </w:rPr>
        <w:t>ë</w:t>
      </w:r>
      <w:r w:rsidR="00132FBD">
        <w:rPr>
          <w:rFonts w:ascii="Times New Roman" w:hAnsi="Times New Roman" w:cs="Times New Roman"/>
          <w:lang w:val="en-US"/>
        </w:rPr>
        <w:t>rsjellt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2127E3">
        <w:rPr>
          <w:rFonts w:ascii="Times New Roman" w:hAnsi="Times New Roman" w:cs="Times New Roman"/>
          <w:lang w:val="en-US"/>
        </w:rPr>
        <w:t>shenjt</w:t>
      </w:r>
      <w:r w:rsidR="00825BCB">
        <w:rPr>
          <w:rFonts w:ascii="Times New Roman" w:hAnsi="Times New Roman" w:cs="Times New Roman"/>
          <w:lang w:val="en-US"/>
        </w:rPr>
        <w:t>ë</w:t>
      </w:r>
      <w:r w:rsidR="002127E3">
        <w:rPr>
          <w:rFonts w:ascii="Times New Roman" w:hAnsi="Times New Roman" w:cs="Times New Roman"/>
          <w:lang w:val="en-US"/>
        </w:rPr>
        <w:t>rimi</w:t>
      </w:r>
      <w:r w:rsidR="008E2D97">
        <w:rPr>
          <w:rFonts w:ascii="Times New Roman" w:hAnsi="Times New Roman" w:cs="Times New Roman"/>
          <w:lang w:val="en-US"/>
        </w:rPr>
        <w:t xml:space="preserve"> i </w:t>
      </w:r>
      <w:r w:rsidR="00132FBD">
        <w:rPr>
          <w:rFonts w:ascii="Times New Roman" w:hAnsi="Times New Roman" w:cs="Times New Roman"/>
          <w:lang w:val="en-US"/>
        </w:rPr>
        <w:t>vlerave dh</w:t>
      </w:r>
      <w:r w:rsidR="002127E3">
        <w:rPr>
          <w:rFonts w:ascii="Times New Roman" w:hAnsi="Times New Roman" w:cs="Times New Roman"/>
          <w:lang w:val="en-US"/>
        </w:rPr>
        <w:t>e</w:t>
      </w:r>
      <w:r w:rsidR="00132FBD">
        <w:rPr>
          <w:rFonts w:ascii="Times New Roman" w:hAnsi="Times New Roman" w:cs="Times New Roman"/>
          <w:lang w:val="en-US"/>
        </w:rPr>
        <w:t xml:space="preserve"> moralit t</w:t>
      </w:r>
      <w:r w:rsidR="00825BCB">
        <w:rPr>
          <w:rFonts w:ascii="Times New Roman" w:hAnsi="Times New Roman" w:cs="Times New Roman"/>
          <w:lang w:val="en-US"/>
        </w:rPr>
        <w:t>ë</w:t>
      </w:r>
      <w:r w:rsidR="00132FBD">
        <w:rPr>
          <w:rFonts w:ascii="Times New Roman" w:hAnsi="Times New Roman" w:cs="Times New Roman"/>
          <w:lang w:val="en-US"/>
        </w:rPr>
        <w:t xml:space="preserve"> themeluesve</w:t>
      </w:r>
      <w:r w:rsidR="00A55345" w:rsidRPr="00A55345">
        <w:rPr>
          <w:rFonts w:ascii="Times New Roman" w:hAnsi="Times New Roman" w:cs="Times New Roman"/>
          <w:lang w:val="en-US"/>
        </w:rPr>
        <w:t xml:space="preserve">, </w:t>
      </w:r>
      <w:r w:rsidR="00132FBD">
        <w:rPr>
          <w:rFonts w:ascii="Times New Roman" w:hAnsi="Times New Roman" w:cs="Times New Roman"/>
          <w:lang w:val="en-US"/>
        </w:rPr>
        <w:t>etj.</w:t>
      </w:r>
      <w:r w:rsidR="00A55345" w:rsidRPr="00A55345">
        <w:rPr>
          <w:rFonts w:ascii="Times New Roman" w:hAnsi="Times New Roman" w:cs="Times New Roman"/>
          <w:lang w:val="en-US"/>
        </w:rPr>
        <w:t>)</w:t>
      </w:r>
      <w:r w:rsidR="00C66D04">
        <w:rPr>
          <w:rFonts w:ascii="Times New Roman" w:hAnsi="Times New Roman" w:cs="Times New Roman"/>
          <w:lang w:val="en-US"/>
        </w:rPr>
        <w:t>.</w:t>
      </w:r>
      <w:r w:rsidR="00A55345" w:rsidRPr="00A55345">
        <w:rPr>
          <w:rFonts w:ascii="Times New Roman" w:hAnsi="Times New Roman" w:cs="Times New Roman"/>
          <w:lang w:val="en-US"/>
        </w:rPr>
        <w:t xml:space="preserve"> </w:t>
      </w:r>
    </w:p>
    <w:p w:rsidR="00C66D04" w:rsidRDefault="00C66D04" w:rsidP="004D1581">
      <w:pPr>
        <w:shd w:val="clear" w:color="auto" w:fill="D9E2F3" w:themeFill="accent1" w:themeFillTint="33"/>
        <w:spacing w:line="360" w:lineRule="auto"/>
        <w:jc w:val="both"/>
        <w:rPr>
          <w:rFonts w:ascii="Times New Roman" w:hAnsi="Times New Roman" w:cs="Times New Roman"/>
          <w:lang w:val="en-US"/>
        </w:rPr>
      </w:pPr>
    </w:p>
    <w:p w:rsidR="00A55345" w:rsidRDefault="00132FBD"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lang w:val="en-US"/>
        </w:rPr>
        <w:t>Si fjal</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rmbyll</w:t>
      </w:r>
      <w:r w:rsidR="00825BCB">
        <w:rPr>
          <w:rFonts w:ascii="Times New Roman" w:hAnsi="Times New Roman" w:cs="Times New Roman"/>
          <w:lang w:val="en-US"/>
        </w:rPr>
        <w:t>ë</w:t>
      </w:r>
      <w:r>
        <w:rPr>
          <w:rFonts w:ascii="Times New Roman" w:hAnsi="Times New Roman" w:cs="Times New Roman"/>
          <w:lang w:val="en-US"/>
        </w:rPr>
        <w:t>se lidhur me hapat fillestar</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bazuar n</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rvoj</w:t>
      </w:r>
      <w:r w:rsidR="00825BCB">
        <w:rPr>
          <w:rFonts w:ascii="Times New Roman" w:hAnsi="Times New Roman" w:cs="Times New Roman"/>
          <w:lang w:val="en-US"/>
        </w:rPr>
        <w:t>ë</w:t>
      </w:r>
      <w:r>
        <w:rPr>
          <w:rFonts w:ascii="Times New Roman" w:hAnsi="Times New Roman" w:cs="Times New Roman"/>
          <w:lang w:val="en-US"/>
        </w:rPr>
        <w:t xml:space="preserve">n e </w:t>
      </w:r>
      <w:r w:rsidR="00A55345" w:rsidRPr="00A55345">
        <w:rPr>
          <w:rFonts w:ascii="Times New Roman" w:hAnsi="Times New Roman" w:cs="Times New Roman"/>
          <w:lang w:val="en-US"/>
        </w:rPr>
        <w:t>Egon Zehnder’s</w:t>
      </w:r>
      <w:r w:rsidR="008E2D97">
        <w:rPr>
          <w:rFonts w:ascii="Times New Roman" w:hAnsi="Times New Roman" w:cs="Times New Roman"/>
          <w:lang w:val="en-US"/>
        </w:rPr>
        <w:t>-i</w:t>
      </w:r>
      <w:r>
        <w:rPr>
          <w:rFonts w:ascii="Times New Roman" w:hAnsi="Times New Roman" w:cs="Times New Roman"/>
          <w:lang w:val="en-US"/>
        </w:rPr>
        <w:t>t</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do t’u sugjeroja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Pr>
          <w:rFonts w:ascii="Times New Roman" w:hAnsi="Times New Roman" w:cs="Times New Roman"/>
          <w:lang w:val="en-US"/>
        </w:rPr>
        <w:t>ve</w:t>
      </w:r>
      <w:r w:rsidR="00A55345" w:rsidRPr="00A55345">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t</w:t>
      </w:r>
      <w:r w:rsidR="008E2D97">
        <w:rPr>
          <w:rFonts w:ascii="Times New Roman" w:hAnsi="Times New Roman" w:cs="Times New Roman"/>
          <w:lang w:val="en-US"/>
        </w:rPr>
        <w:t>’i</w:t>
      </w:r>
      <w:r>
        <w:rPr>
          <w:rFonts w:ascii="Times New Roman" w:hAnsi="Times New Roman" w:cs="Times New Roman"/>
          <w:lang w:val="en-US"/>
        </w:rPr>
        <w:t>a nisin me ndryshimin e sjelljeve t</w:t>
      </w:r>
      <w:r w:rsidR="00825BCB">
        <w:rPr>
          <w:rFonts w:ascii="Times New Roman" w:hAnsi="Times New Roman" w:cs="Times New Roman"/>
          <w:lang w:val="en-US"/>
        </w:rPr>
        <w:t>ë</w:t>
      </w:r>
      <w:r>
        <w:rPr>
          <w:rFonts w:ascii="Times New Roman" w:hAnsi="Times New Roman" w:cs="Times New Roman"/>
          <w:lang w:val="en-US"/>
        </w:rPr>
        <w:t xml:space="preserve"> veta</w:t>
      </w:r>
      <w:r w:rsidR="00A55345" w:rsidRPr="00A55345">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tilla si</w:t>
      </w:r>
      <w:r w:rsidR="00A55345" w:rsidRPr="00A55345">
        <w:rPr>
          <w:rFonts w:ascii="Times New Roman" w:hAnsi="Times New Roman" w:cs="Times New Roman"/>
          <w:lang w:val="en-US"/>
        </w:rPr>
        <w:t xml:space="preserve">: </w:t>
      </w:r>
    </w:p>
    <w:p w:rsidR="006B55F6" w:rsidRPr="00A55345" w:rsidRDefault="006B55F6" w:rsidP="004D1581">
      <w:pPr>
        <w:shd w:val="clear" w:color="auto" w:fill="D9E2F3" w:themeFill="accent1" w:themeFillTint="33"/>
        <w:spacing w:line="360" w:lineRule="auto"/>
        <w:jc w:val="both"/>
        <w:rPr>
          <w:rFonts w:ascii="Times New Roman" w:hAnsi="Times New Roman" w:cs="Times New Roman"/>
          <w:lang w:val="en-US"/>
        </w:rPr>
      </w:pPr>
    </w:p>
    <w:p w:rsidR="00A55345" w:rsidRDefault="00132FBD"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Zgjidhni brisht</w:t>
      </w:r>
      <w:r w:rsidR="00825BCB">
        <w:rPr>
          <w:rFonts w:ascii="Times New Roman" w:hAnsi="Times New Roman" w:cs="Times New Roman"/>
          <w:b/>
          <w:bCs/>
          <w:lang w:val="en-US"/>
        </w:rPr>
        <w:t>ë</w:t>
      </w:r>
      <w:r>
        <w:rPr>
          <w:rFonts w:ascii="Times New Roman" w:hAnsi="Times New Roman" w:cs="Times New Roman"/>
          <w:b/>
          <w:bCs/>
          <w:lang w:val="en-US"/>
        </w:rPr>
        <w:t>sin</w:t>
      </w:r>
      <w:r w:rsidR="00825BCB">
        <w:rPr>
          <w:rFonts w:ascii="Times New Roman" w:hAnsi="Times New Roman" w:cs="Times New Roman"/>
          <w:b/>
          <w:bCs/>
          <w:lang w:val="en-US"/>
        </w:rPr>
        <w:t>ë</w:t>
      </w:r>
      <w:r>
        <w:rPr>
          <w:rFonts w:ascii="Times New Roman" w:hAnsi="Times New Roman" w:cs="Times New Roman"/>
          <w:b/>
          <w:bCs/>
          <w:lang w:val="en-US"/>
        </w:rPr>
        <w:t xml:space="preserve"> ndaj pamposhtshm</w:t>
      </w:r>
      <w:r w:rsidR="00825BCB">
        <w:rPr>
          <w:rFonts w:ascii="Times New Roman" w:hAnsi="Times New Roman" w:cs="Times New Roman"/>
          <w:b/>
          <w:bCs/>
          <w:lang w:val="en-US"/>
        </w:rPr>
        <w:t>ë</w:t>
      </w:r>
      <w:r>
        <w:rPr>
          <w:rFonts w:ascii="Times New Roman" w:hAnsi="Times New Roman" w:cs="Times New Roman"/>
          <w:b/>
          <w:bCs/>
          <w:lang w:val="en-US"/>
        </w:rPr>
        <w:t>ris</w:t>
      </w:r>
      <w:r w:rsidR="00825BCB">
        <w:rPr>
          <w:rFonts w:ascii="Times New Roman" w:hAnsi="Times New Roman" w:cs="Times New Roman"/>
          <w:b/>
          <w:bCs/>
          <w:lang w:val="en-US"/>
        </w:rPr>
        <w:t>ë</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Brisht</w:t>
      </w:r>
      <w:r w:rsidR="00825BCB">
        <w:rPr>
          <w:rFonts w:ascii="Times New Roman" w:hAnsi="Times New Roman" w:cs="Times New Roman"/>
          <w:lang w:val="en-US"/>
        </w:rPr>
        <w:t>ë</w:t>
      </w:r>
      <w:r>
        <w:rPr>
          <w:rFonts w:ascii="Times New Roman" w:hAnsi="Times New Roman" w:cs="Times New Roman"/>
          <w:lang w:val="en-US"/>
        </w:rPr>
        <w:t xml:space="preserve">sia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fjal</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 xml:space="preserve"> ka injektuar frik</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zemrat e shum</w:t>
      </w:r>
      <w:r w:rsidR="00825BCB">
        <w:rPr>
          <w:rFonts w:ascii="Times New Roman" w:hAnsi="Times New Roman" w:cs="Times New Roman"/>
          <w:lang w:val="en-US"/>
        </w:rPr>
        <w:t>ë</w:t>
      </w:r>
      <w:r>
        <w:rPr>
          <w:rFonts w:ascii="Times New Roman" w:hAnsi="Times New Roman" w:cs="Times New Roman"/>
          <w:lang w:val="en-US"/>
        </w:rPr>
        <w:t xml:space="preserve">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Pr>
          <w:rFonts w:ascii="Times New Roman" w:hAnsi="Times New Roman" w:cs="Times New Roman"/>
          <w:lang w:val="en-US"/>
        </w:rPr>
        <w:t>ve</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por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nj</w:t>
      </w:r>
      <w:r w:rsidR="00825BCB">
        <w:rPr>
          <w:rFonts w:ascii="Times New Roman" w:hAnsi="Times New Roman" w:cs="Times New Roman"/>
          <w:lang w:val="en-US"/>
        </w:rPr>
        <w:t>ë</w:t>
      </w:r>
      <w:r>
        <w:rPr>
          <w:rFonts w:ascii="Times New Roman" w:hAnsi="Times New Roman" w:cs="Times New Roman"/>
          <w:lang w:val="en-US"/>
        </w:rPr>
        <w:t xml:space="preserve"> kriz</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Pr>
          <w:rFonts w:ascii="Times New Roman" w:hAnsi="Times New Roman" w:cs="Times New Roman"/>
          <w:lang w:val="en-US"/>
        </w:rPr>
        <w:t>ne kemi nevoj</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 </w:t>
      </w:r>
      <w:r w:rsidR="00972458">
        <w:rPr>
          <w:rFonts w:ascii="Times New Roman" w:hAnsi="Times New Roman" w:cs="Times New Roman"/>
          <w:lang w:val="en-US"/>
        </w:rPr>
        <w:t>drejtues</w:t>
      </w:r>
      <w:r w:rsidR="00A55345" w:rsidRPr="00A55345">
        <w:rPr>
          <w:rFonts w:ascii="Times New Roman" w:hAnsi="Times New Roman" w:cs="Times New Roman"/>
          <w:lang w:val="en-US"/>
        </w:rPr>
        <w:t xml:space="preserve">s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 xml:space="preserve"> jan</w:t>
      </w:r>
      <w:r w:rsidR="00825BCB">
        <w:rPr>
          <w:rFonts w:ascii="Times New Roman" w:hAnsi="Times New Roman" w:cs="Times New Roman"/>
          <w:lang w:val="en-US"/>
        </w:rPr>
        <w:t>ë</w:t>
      </w:r>
      <w:r>
        <w:rPr>
          <w:rFonts w:ascii="Times New Roman" w:hAnsi="Times New Roman" w:cs="Times New Roman"/>
          <w:lang w:val="en-US"/>
        </w:rPr>
        <w:t xml:space="preserve"> aq trima sa t</w:t>
      </w:r>
      <w:r w:rsidR="00825BCB">
        <w:rPr>
          <w:rFonts w:ascii="Times New Roman" w:hAnsi="Times New Roman" w:cs="Times New Roman"/>
          <w:lang w:val="en-US"/>
        </w:rPr>
        <w:t>ë</w:t>
      </w:r>
      <w:r>
        <w:rPr>
          <w:rFonts w:ascii="Times New Roman" w:hAnsi="Times New Roman" w:cs="Times New Roman"/>
          <w:lang w:val="en-US"/>
        </w:rPr>
        <w:t xml:space="preserve"> tregojn</w:t>
      </w:r>
      <w:r w:rsidR="00825BCB">
        <w:rPr>
          <w:rFonts w:ascii="Times New Roman" w:hAnsi="Times New Roman" w:cs="Times New Roman"/>
          <w:lang w:val="en-US"/>
        </w:rPr>
        <w:t>ë</w:t>
      </w:r>
      <w:r>
        <w:rPr>
          <w:rFonts w:ascii="Times New Roman" w:hAnsi="Times New Roman" w:cs="Times New Roman"/>
          <w:lang w:val="en-US"/>
        </w:rPr>
        <w:t xml:space="preserve"> brisht</w:t>
      </w:r>
      <w:r w:rsidR="00825BCB">
        <w:rPr>
          <w:rFonts w:ascii="Times New Roman" w:hAnsi="Times New Roman" w:cs="Times New Roman"/>
          <w:lang w:val="en-US"/>
        </w:rPr>
        <w:t>ë</w:t>
      </w:r>
      <w:r>
        <w:rPr>
          <w:rFonts w:ascii="Times New Roman" w:hAnsi="Times New Roman" w:cs="Times New Roman"/>
          <w:lang w:val="en-US"/>
        </w:rPr>
        <w:t>sin</w:t>
      </w:r>
      <w:r w:rsidR="00825BCB">
        <w:rPr>
          <w:rFonts w:ascii="Times New Roman" w:hAnsi="Times New Roman" w:cs="Times New Roman"/>
          <w:lang w:val="en-US"/>
        </w:rPr>
        <w:t>ë</w:t>
      </w:r>
      <w:r>
        <w:rPr>
          <w:rFonts w:ascii="Times New Roman" w:hAnsi="Times New Roman" w:cs="Times New Roman"/>
          <w:lang w:val="en-US"/>
        </w:rPr>
        <w:t xml:space="preserve"> e vet me q</w:t>
      </w:r>
      <w:r w:rsidR="00825BCB">
        <w:rPr>
          <w:rFonts w:ascii="Times New Roman" w:hAnsi="Times New Roman" w:cs="Times New Roman"/>
          <w:lang w:val="en-US"/>
        </w:rPr>
        <w:t>ë</w:t>
      </w:r>
      <w:r>
        <w:rPr>
          <w:rFonts w:ascii="Times New Roman" w:hAnsi="Times New Roman" w:cs="Times New Roman"/>
          <w:lang w:val="en-US"/>
        </w:rPr>
        <w:t>llim q</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tregojn</w:t>
      </w:r>
      <w:r w:rsidR="00825BCB">
        <w:rPr>
          <w:rFonts w:ascii="Times New Roman" w:hAnsi="Times New Roman" w:cs="Times New Roman"/>
          <w:lang w:val="en-US"/>
        </w:rPr>
        <w:t>ë</w:t>
      </w:r>
      <w:r>
        <w:rPr>
          <w:rFonts w:ascii="Times New Roman" w:hAnsi="Times New Roman" w:cs="Times New Roman"/>
          <w:lang w:val="en-US"/>
        </w:rPr>
        <w:t xml:space="preserve"> kujdes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tjer</w:t>
      </w:r>
      <w:r w:rsidR="00825BCB">
        <w:rPr>
          <w:rFonts w:ascii="Times New Roman" w:hAnsi="Times New Roman" w:cs="Times New Roman"/>
          <w:lang w:val="en-US"/>
        </w:rPr>
        <w:t>ë</w:t>
      </w:r>
      <w:r>
        <w:rPr>
          <w:rFonts w:ascii="Times New Roman" w:hAnsi="Times New Roman" w:cs="Times New Roman"/>
          <w:lang w:val="en-US"/>
        </w:rPr>
        <w:t>t</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Kjo nuk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koh</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Aventura pamposhtshm</w:t>
      </w:r>
      <w:r w:rsidR="00825BCB">
        <w:rPr>
          <w:rFonts w:ascii="Times New Roman" w:hAnsi="Times New Roman" w:cs="Times New Roman"/>
          <w:lang w:val="en-US"/>
        </w:rPr>
        <w:t>ë</w:t>
      </w:r>
      <w:r>
        <w:rPr>
          <w:rFonts w:ascii="Times New Roman" w:hAnsi="Times New Roman" w:cs="Times New Roman"/>
          <w:lang w:val="en-US"/>
        </w:rPr>
        <w:t>rie</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rball</w:t>
      </w:r>
      <w:r w:rsidR="00825BCB">
        <w:rPr>
          <w:rFonts w:ascii="Times New Roman" w:hAnsi="Times New Roman" w:cs="Times New Roman"/>
          <w:lang w:val="en-US"/>
        </w:rPr>
        <w:t>ë</w:t>
      </w:r>
      <w:r>
        <w:rPr>
          <w:rFonts w:ascii="Times New Roman" w:hAnsi="Times New Roman" w:cs="Times New Roman"/>
          <w:lang w:val="en-US"/>
        </w:rPr>
        <w:t xml:space="preserve"> </w:t>
      </w:r>
      <w:r w:rsidR="00A66D6A">
        <w:rPr>
          <w:rFonts w:ascii="Times New Roman" w:hAnsi="Times New Roman" w:cs="Times New Roman"/>
          <w:lang w:val="en-US"/>
        </w:rPr>
        <w:t>COVID</w:t>
      </w:r>
      <w:r w:rsidR="00A55345" w:rsidRPr="00A55345">
        <w:rPr>
          <w:rFonts w:ascii="Times New Roman" w:hAnsi="Times New Roman" w:cs="Times New Roman"/>
          <w:lang w:val="en-US"/>
        </w:rPr>
        <w:t xml:space="preserve">-19, </w:t>
      </w:r>
      <w:r>
        <w:rPr>
          <w:rFonts w:ascii="Times New Roman" w:hAnsi="Times New Roman" w:cs="Times New Roman"/>
          <w:lang w:val="en-US"/>
        </w:rPr>
        <w:t>asnj</w:t>
      </w:r>
      <w:r w:rsidR="00825BCB">
        <w:rPr>
          <w:rFonts w:ascii="Times New Roman" w:hAnsi="Times New Roman" w:cs="Times New Roman"/>
          <w:lang w:val="en-US"/>
        </w:rPr>
        <w:t>ë</w:t>
      </w:r>
      <w:r>
        <w:rPr>
          <w:rFonts w:ascii="Times New Roman" w:hAnsi="Times New Roman" w:cs="Times New Roman"/>
          <w:lang w:val="en-US"/>
        </w:rPr>
        <w:t xml:space="preserve">ri prej nesh nuk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sidR="008E2D97">
        <w:rPr>
          <w:rFonts w:ascii="Times New Roman" w:hAnsi="Times New Roman" w:cs="Times New Roman"/>
          <w:lang w:val="en-US"/>
        </w:rPr>
        <w:t xml:space="preserve"> i </w:t>
      </w:r>
      <w:r>
        <w:rPr>
          <w:rFonts w:ascii="Times New Roman" w:hAnsi="Times New Roman" w:cs="Times New Roman"/>
          <w:lang w:val="en-US"/>
        </w:rPr>
        <w:t>pamposhtsh</w:t>
      </w:r>
      <w:r w:rsidR="00825BCB">
        <w:rPr>
          <w:rFonts w:ascii="Times New Roman" w:hAnsi="Times New Roman" w:cs="Times New Roman"/>
          <w:lang w:val="en-US"/>
        </w:rPr>
        <w:t>ë</w:t>
      </w:r>
      <w:r>
        <w:rPr>
          <w:rFonts w:ascii="Times New Roman" w:hAnsi="Times New Roman" w:cs="Times New Roman"/>
          <w:lang w:val="en-US"/>
        </w:rPr>
        <w:t xml:space="preserve">m </w:t>
      </w:r>
      <w:r w:rsidR="00A55345" w:rsidRPr="00A55345">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 xml:space="preserve">rmbledhja e forcave </w:t>
      </w:r>
      <w:r w:rsidR="00972458">
        <w:rPr>
          <w:rFonts w:ascii="Times New Roman" w:hAnsi="Times New Roman" w:cs="Times New Roman"/>
          <w:lang w:val="en-US"/>
        </w:rPr>
        <w:t xml:space="preserve">dhe </w:t>
      </w:r>
      <w:r>
        <w:rPr>
          <w:rFonts w:ascii="Times New Roman" w:hAnsi="Times New Roman" w:cs="Times New Roman"/>
          <w:lang w:val="en-US"/>
        </w:rPr>
        <w:t>rind</w:t>
      </w:r>
      <w:r w:rsidR="00825BCB">
        <w:rPr>
          <w:rFonts w:ascii="Times New Roman" w:hAnsi="Times New Roman" w:cs="Times New Roman"/>
          <w:lang w:val="en-US"/>
        </w:rPr>
        <w:t>ë</w:t>
      </w:r>
      <w:r>
        <w:rPr>
          <w:rFonts w:ascii="Times New Roman" w:hAnsi="Times New Roman" w:cs="Times New Roman"/>
          <w:lang w:val="en-US"/>
        </w:rPr>
        <w:t>rtimi</w:t>
      </w:r>
      <w:r w:rsidR="008E2D97">
        <w:rPr>
          <w:rFonts w:ascii="Times New Roman" w:hAnsi="Times New Roman" w:cs="Times New Roman"/>
          <w:lang w:val="en-US"/>
        </w:rPr>
        <w:t xml:space="preserve"> i </w:t>
      </w:r>
      <w:r w:rsidR="00517461">
        <w:rPr>
          <w:rFonts w:ascii="Times New Roman" w:hAnsi="Times New Roman" w:cs="Times New Roman"/>
          <w:lang w:val="en-US"/>
        </w:rPr>
        <w:t>organizata</w:t>
      </w:r>
      <w:r>
        <w:rPr>
          <w:rFonts w:ascii="Times New Roman" w:hAnsi="Times New Roman" w:cs="Times New Roman"/>
          <w:lang w:val="en-US"/>
        </w:rPr>
        <w:t>ve</w:t>
      </w:r>
      <w:r w:rsidR="00972458">
        <w:rPr>
          <w:rFonts w:ascii="Times New Roman" w:hAnsi="Times New Roman" w:cs="Times New Roman"/>
          <w:lang w:val="en-US"/>
        </w:rPr>
        <w:t xml:space="preserve"> dhe </w:t>
      </w:r>
      <w:r>
        <w:rPr>
          <w:rFonts w:ascii="Times New Roman" w:hAnsi="Times New Roman" w:cs="Times New Roman"/>
          <w:lang w:val="en-US"/>
        </w:rPr>
        <w:t>skuadrave elastike k</w:t>
      </w:r>
      <w:r w:rsidR="00825BCB">
        <w:rPr>
          <w:rFonts w:ascii="Times New Roman" w:hAnsi="Times New Roman" w:cs="Times New Roman"/>
          <w:lang w:val="en-US"/>
        </w:rPr>
        <w:t>ë</w:t>
      </w:r>
      <w:r>
        <w:rPr>
          <w:rFonts w:ascii="Times New Roman" w:hAnsi="Times New Roman" w:cs="Times New Roman"/>
          <w:lang w:val="en-US"/>
        </w:rPr>
        <w:t xml:space="preserve">rkon </w:t>
      </w:r>
      <w:r w:rsidR="00972458">
        <w:rPr>
          <w:rFonts w:ascii="Times New Roman" w:hAnsi="Times New Roman" w:cs="Times New Roman"/>
          <w:lang w:val="en-US"/>
        </w:rPr>
        <w:t>drejtues</w:t>
      </w:r>
      <w:r w:rsidR="00A55345" w:rsidRPr="00A55345">
        <w:rPr>
          <w:rFonts w:ascii="Times New Roman" w:hAnsi="Times New Roman" w:cs="Times New Roman"/>
          <w:lang w:val="en-US"/>
        </w:rPr>
        <w:t xml:space="preserve">s </w:t>
      </w:r>
      <w:r w:rsidR="00835577">
        <w:rPr>
          <w:rFonts w:ascii="Times New Roman" w:hAnsi="Times New Roman" w:cs="Times New Roman"/>
          <w:lang w:val="en-US"/>
        </w:rPr>
        <w:t>besimplot</w:t>
      </w:r>
      <w:r w:rsidR="00825BCB">
        <w:rPr>
          <w:rFonts w:ascii="Times New Roman" w:hAnsi="Times New Roman" w:cs="Times New Roman"/>
          <w:lang w:val="en-US"/>
        </w:rPr>
        <w:t>ë</w:t>
      </w:r>
      <w:r w:rsidR="00835577">
        <w:rPr>
          <w:rFonts w:ascii="Times New Roman" w:hAnsi="Times New Roman" w:cs="Times New Roman"/>
          <w:lang w:val="en-US"/>
        </w:rPr>
        <w:t>, q</w:t>
      </w:r>
      <w:r w:rsidR="00825BCB">
        <w:rPr>
          <w:rFonts w:ascii="Times New Roman" w:hAnsi="Times New Roman" w:cs="Times New Roman"/>
          <w:lang w:val="en-US"/>
        </w:rPr>
        <w:t>ë</w:t>
      </w:r>
      <w:r w:rsidR="00835577">
        <w:rPr>
          <w:rFonts w:ascii="Times New Roman" w:hAnsi="Times New Roman" w:cs="Times New Roman"/>
          <w:lang w:val="en-US"/>
        </w:rPr>
        <w:t xml:space="preserve"> do t</w:t>
      </w:r>
      <w:r w:rsidR="00825BCB">
        <w:rPr>
          <w:rFonts w:ascii="Times New Roman" w:hAnsi="Times New Roman" w:cs="Times New Roman"/>
          <w:lang w:val="en-US"/>
        </w:rPr>
        <w:t>ë</w:t>
      </w:r>
      <w:r w:rsidR="00835577">
        <w:rPr>
          <w:rFonts w:ascii="Times New Roman" w:hAnsi="Times New Roman" w:cs="Times New Roman"/>
          <w:lang w:val="en-US"/>
        </w:rPr>
        <w:t xml:space="preserve"> guxojn</w:t>
      </w:r>
      <w:r w:rsidR="00825BCB">
        <w:rPr>
          <w:rFonts w:ascii="Times New Roman" w:hAnsi="Times New Roman" w:cs="Times New Roman"/>
          <w:lang w:val="en-US"/>
        </w:rPr>
        <w:t>ë</w:t>
      </w:r>
      <w:r w:rsidR="00835577">
        <w:rPr>
          <w:rFonts w:ascii="Times New Roman" w:hAnsi="Times New Roman" w:cs="Times New Roman"/>
          <w:lang w:val="en-US"/>
        </w:rPr>
        <w:t xml:space="preserve"> t</w:t>
      </w:r>
      <w:r w:rsidR="00825BCB">
        <w:rPr>
          <w:rFonts w:ascii="Times New Roman" w:hAnsi="Times New Roman" w:cs="Times New Roman"/>
          <w:lang w:val="en-US"/>
        </w:rPr>
        <w:t>ë</w:t>
      </w:r>
      <w:r w:rsidR="00835577">
        <w:rPr>
          <w:rFonts w:ascii="Times New Roman" w:hAnsi="Times New Roman" w:cs="Times New Roman"/>
          <w:lang w:val="en-US"/>
        </w:rPr>
        <w:t xml:space="preserve"> jen</w:t>
      </w:r>
      <w:r w:rsidR="00825BCB">
        <w:rPr>
          <w:rFonts w:ascii="Times New Roman" w:hAnsi="Times New Roman" w:cs="Times New Roman"/>
          <w:lang w:val="en-US"/>
        </w:rPr>
        <w:t>ë</w:t>
      </w:r>
      <w:r w:rsidR="00835577">
        <w:rPr>
          <w:rFonts w:ascii="Times New Roman" w:hAnsi="Times New Roman" w:cs="Times New Roman"/>
          <w:lang w:val="en-US"/>
        </w:rPr>
        <w:t xml:space="preserve"> t</w:t>
      </w:r>
      <w:r w:rsidR="00825BCB">
        <w:rPr>
          <w:rFonts w:ascii="Times New Roman" w:hAnsi="Times New Roman" w:cs="Times New Roman"/>
          <w:lang w:val="en-US"/>
        </w:rPr>
        <w:t>ë</w:t>
      </w:r>
      <w:r w:rsidR="00835577">
        <w:rPr>
          <w:rFonts w:ascii="Times New Roman" w:hAnsi="Times New Roman" w:cs="Times New Roman"/>
          <w:lang w:val="en-US"/>
        </w:rPr>
        <w:t xml:space="preserve"> brisht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835577">
        <w:rPr>
          <w:rFonts w:ascii="Times New Roman" w:hAnsi="Times New Roman" w:cs="Times New Roman"/>
          <w:lang w:val="en-US"/>
        </w:rPr>
        <w:t>t</w:t>
      </w:r>
      <w:r w:rsidR="00825BCB">
        <w:rPr>
          <w:rFonts w:ascii="Times New Roman" w:hAnsi="Times New Roman" w:cs="Times New Roman"/>
          <w:lang w:val="en-US"/>
        </w:rPr>
        <w:t>ë</w:t>
      </w:r>
      <w:r w:rsidR="00835577">
        <w:rPr>
          <w:rFonts w:ascii="Times New Roman" w:hAnsi="Times New Roman" w:cs="Times New Roman"/>
          <w:lang w:val="en-US"/>
        </w:rPr>
        <w:t xml:space="preserve"> hapur p</w:t>
      </w:r>
      <w:r w:rsidR="00825BCB">
        <w:rPr>
          <w:rFonts w:ascii="Times New Roman" w:hAnsi="Times New Roman" w:cs="Times New Roman"/>
          <w:lang w:val="en-US"/>
        </w:rPr>
        <w:t>ë</w:t>
      </w:r>
      <w:r w:rsidR="00835577">
        <w:rPr>
          <w:rFonts w:ascii="Times New Roman" w:hAnsi="Times New Roman" w:cs="Times New Roman"/>
          <w:lang w:val="en-US"/>
        </w:rPr>
        <w:t>rball</w:t>
      </w:r>
      <w:r w:rsidR="00825BCB">
        <w:rPr>
          <w:rFonts w:ascii="Times New Roman" w:hAnsi="Times New Roman" w:cs="Times New Roman"/>
          <w:lang w:val="en-US"/>
        </w:rPr>
        <w:t>ë</w:t>
      </w:r>
      <w:r w:rsidR="00835577">
        <w:rPr>
          <w:rFonts w:ascii="Times New Roman" w:hAnsi="Times New Roman" w:cs="Times New Roman"/>
          <w:lang w:val="en-US"/>
        </w:rPr>
        <w:t xml:space="preserve"> skuadrave t</w:t>
      </w:r>
      <w:r w:rsidR="00825BCB">
        <w:rPr>
          <w:rFonts w:ascii="Times New Roman" w:hAnsi="Times New Roman" w:cs="Times New Roman"/>
          <w:lang w:val="en-US"/>
        </w:rPr>
        <w:t>ë</w:t>
      </w:r>
      <w:r w:rsidR="00835577">
        <w:rPr>
          <w:rFonts w:ascii="Times New Roman" w:hAnsi="Times New Roman" w:cs="Times New Roman"/>
          <w:lang w:val="en-US"/>
        </w:rPr>
        <w:t xml:space="preserve"> veta </w:t>
      </w:r>
      <w:r w:rsidR="00972458">
        <w:rPr>
          <w:rFonts w:ascii="Times New Roman" w:hAnsi="Times New Roman" w:cs="Times New Roman"/>
          <w:lang w:val="en-US"/>
        </w:rPr>
        <w:t xml:space="preserve">dhe </w:t>
      </w:r>
      <w:r w:rsidR="00835577">
        <w:rPr>
          <w:rFonts w:ascii="Times New Roman" w:hAnsi="Times New Roman" w:cs="Times New Roman"/>
          <w:lang w:val="en-US"/>
        </w:rPr>
        <w:t>grupeve t</w:t>
      </w:r>
      <w:r w:rsidR="00825BCB">
        <w:rPr>
          <w:rFonts w:ascii="Times New Roman" w:hAnsi="Times New Roman" w:cs="Times New Roman"/>
          <w:lang w:val="en-US"/>
        </w:rPr>
        <w:t>ë</w:t>
      </w:r>
      <w:r w:rsidR="00835577">
        <w:rPr>
          <w:rFonts w:ascii="Times New Roman" w:hAnsi="Times New Roman" w:cs="Times New Roman"/>
          <w:lang w:val="en-US"/>
        </w:rPr>
        <w:t xml:space="preserve"> </w:t>
      </w:r>
      <w:r w:rsidR="008E2D97">
        <w:rPr>
          <w:rFonts w:ascii="Times New Roman" w:hAnsi="Times New Roman" w:cs="Times New Roman"/>
          <w:lang w:val="en-US"/>
        </w:rPr>
        <w:t>interesit</w:t>
      </w:r>
      <w:r w:rsidR="00835577">
        <w:rPr>
          <w:rFonts w:ascii="Times New Roman" w:hAnsi="Times New Roman" w:cs="Times New Roman"/>
          <w:lang w:val="en-US"/>
        </w:rPr>
        <w:t>, do t</w:t>
      </w:r>
      <w:r w:rsidR="00825BCB">
        <w:rPr>
          <w:rFonts w:ascii="Times New Roman" w:hAnsi="Times New Roman" w:cs="Times New Roman"/>
          <w:lang w:val="en-US"/>
        </w:rPr>
        <w:t>ë</w:t>
      </w:r>
      <w:r w:rsidR="00835577">
        <w:rPr>
          <w:rFonts w:ascii="Times New Roman" w:hAnsi="Times New Roman" w:cs="Times New Roman"/>
          <w:lang w:val="en-US"/>
        </w:rPr>
        <w:t xml:space="preserve"> tregojn</w:t>
      </w:r>
      <w:r w:rsidR="00825BCB">
        <w:rPr>
          <w:rFonts w:ascii="Times New Roman" w:hAnsi="Times New Roman" w:cs="Times New Roman"/>
          <w:lang w:val="en-US"/>
        </w:rPr>
        <w:t>ë</w:t>
      </w:r>
      <w:r w:rsidR="00835577">
        <w:rPr>
          <w:rFonts w:ascii="Times New Roman" w:hAnsi="Times New Roman" w:cs="Times New Roman"/>
          <w:lang w:val="en-US"/>
        </w:rPr>
        <w:t xml:space="preserve"> sa shum</w:t>
      </w:r>
      <w:r w:rsidR="00825BCB">
        <w:rPr>
          <w:rFonts w:ascii="Times New Roman" w:hAnsi="Times New Roman" w:cs="Times New Roman"/>
          <w:lang w:val="en-US"/>
        </w:rPr>
        <w:t>ë</w:t>
      </w:r>
      <w:r w:rsidR="00835577">
        <w:rPr>
          <w:rFonts w:ascii="Times New Roman" w:hAnsi="Times New Roman" w:cs="Times New Roman"/>
          <w:lang w:val="en-US"/>
        </w:rPr>
        <w:t xml:space="preserve"> kujdesen </w:t>
      </w:r>
      <w:r w:rsidR="00A55345" w:rsidRPr="00A55345">
        <w:rPr>
          <w:rFonts w:ascii="Times New Roman" w:hAnsi="Times New Roman" w:cs="Times New Roman"/>
          <w:lang w:val="en-US"/>
        </w:rPr>
        <w:t xml:space="preserve">– </w:t>
      </w:r>
      <w:r w:rsidR="00835577">
        <w:rPr>
          <w:rFonts w:ascii="Times New Roman" w:hAnsi="Times New Roman" w:cs="Times New Roman"/>
          <w:lang w:val="en-US"/>
        </w:rPr>
        <w:t xml:space="preserve">me kujdesin e duhur individual </w:t>
      </w:r>
      <w:r w:rsidR="00972458">
        <w:rPr>
          <w:rFonts w:ascii="Times New Roman" w:hAnsi="Times New Roman" w:cs="Times New Roman"/>
          <w:lang w:val="en-US"/>
        </w:rPr>
        <w:t xml:space="preserve">dhe </w:t>
      </w:r>
      <w:r w:rsidR="00835577">
        <w:rPr>
          <w:rFonts w:ascii="Times New Roman" w:hAnsi="Times New Roman" w:cs="Times New Roman"/>
          <w:lang w:val="en-US"/>
        </w:rPr>
        <w:t>kujdesin e duhur kolektiv</w:t>
      </w:r>
      <w:r w:rsidR="00A55345" w:rsidRPr="00A55345">
        <w:rPr>
          <w:rFonts w:ascii="Times New Roman" w:hAnsi="Times New Roman" w:cs="Times New Roman"/>
          <w:lang w:val="en-US"/>
        </w:rPr>
        <w:t>.</w:t>
      </w:r>
    </w:p>
    <w:p w:rsidR="00A55345" w:rsidRPr="00A55345" w:rsidRDefault="00A55345" w:rsidP="004D1581">
      <w:pPr>
        <w:shd w:val="clear" w:color="auto" w:fill="D9E2F3" w:themeFill="accent1" w:themeFillTint="33"/>
        <w:spacing w:line="360" w:lineRule="auto"/>
        <w:jc w:val="both"/>
        <w:rPr>
          <w:rFonts w:ascii="Times New Roman" w:hAnsi="Times New Roman" w:cs="Times New Roman"/>
          <w:lang w:val="en-US"/>
        </w:rPr>
      </w:pPr>
    </w:p>
    <w:p w:rsidR="00A55345" w:rsidRPr="00A55345" w:rsidRDefault="00835577"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bCs/>
          <w:lang w:val="en-US"/>
        </w:rPr>
        <w:t>Nga thjesht “t</w:t>
      </w:r>
      <w:r w:rsidR="00825BCB">
        <w:rPr>
          <w:rFonts w:ascii="Times New Roman" w:hAnsi="Times New Roman" w:cs="Times New Roman"/>
          <w:b/>
          <w:bCs/>
          <w:lang w:val="en-US"/>
        </w:rPr>
        <w:t>ë</w:t>
      </w:r>
      <w:r>
        <w:rPr>
          <w:rFonts w:ascii="Times New Roman" w:hAnsi="Times New Roman" w:cs="Times New Roman"/>
          <w:b/>
          <w:bCs/>
          <w:lang w:val="en-US"/>
        </w:rPr>
        <w:t xml:space="preserve"> fluturuarit” dhe “t</w:t>
      </w:r>
      <w:r w:rsidR="00825BCB">
        <w:rPr>
          <w:rFonts w:ascii="Times New Roman" w:hAnsi="Times New Roman" w:cs="Times New Roman"/>
          <w:b/>
          <w:bCs/>
          <w:lang w:val="en-US"/>
        </w:rPr>
        <w:t>ë</w:t>
      </w:r>
      <w:r>
        <w:rPr>
          <w:rFonts w:ascii="Times New Roman" w:hAnsi="Times New Roman" w:cs="Times New Roman"/>
          <w:b/>
          <w:bCs/>
          <w:lang w:val="en-US"/>
        </w:rPr>
        <w:t xml:space="preserve"> b</w:t>
      </w:r>
      <w:r w:rsidR="00825BCB">
        <w:rPr>
          <w:rFonts w:ascii="Times New Roman" w:hAnsi="Times New Roman" w:cs="Times New Roman"/>
          <w:b/>
          <w:bCs/>
          <w:lang w:val="en-US"/>
        </w:rPr>
        <w:t>ë</w:t>
      </w:r>
      <w:r>
        <w:rPr>
          <w:rFonts w:ascii="Times New Roman" w:hAnsi="Times New Roman" w:cs="Times New Roman"/>
          <w:b/>
          <w:bCs/>
          <w:lang w:val="en-US"/>
        </w:rPr>
        <w:t>rit”, drejt edhe “t</w:t>
      </w:r>
      <w:r w:rsidR="00825BCB">
        <w:rPr>
          <w:rFonts w:ascii="Times New Roman" w:hAnsi="Times New Roman" w:cs="Times New Roman"/>
          <w:b/>
          <w:bCs/>
          <w:lang w:val="en-US"/>
        </w:rPr>
        <w:t>ë</w:t>
      </w:r>
      <w:r>
        <w:rPr>
          <w:rFonts w:ascii="Times New Roman" w:hAnsi="Times New Roman" w:cs="Times New Roman"/>
          <w:b/>
          <w:bCs/>
          <w:lang w:val="en-US"/>
        </w:rPr>
        <w:t xml:space="preserve"> qenurit”</w:t>
      </w:r>
      <w:r w:rsidR="00A55345" w:rsidRPr="00A55345">
        <w:rPr>
          <w:rFonts w:ascii="Times New Roman" w:hAnsi="Times New Roman" w:cs="Times New Roman"/>
          <w:b/>
          <w:bCs/>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ndryshimi</w:t>
      </w:r>
      <w:r w:rsidR="008E2D97">
        <w:rPr>
          <w:rFonts w:ascii="Times New Roman" w:hAnsi="Times New Roman" w:cs="Times New Roman"/>
          <w:lang w:val="en-US"/>
        </w:rPr>
        <w:t xml:space="preserve"> i </w:t>
      </w:r>
      <w:r>
        <w:rPr>
          <w:rFonts w:ascii="Times New Roman" w:hAnsi="Times New Roman" w:cs="Times New Roman"/>
          <w:lang w:val="en-US"/>
        </w:rPr>
        <w:t>dyt</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sjellje</w:t>
      </w:r>
      <w:r w:rsidR="00A55345" w:rsidRPr="00A55345">
        <w:rPr>
          <w:rFonts w:ascii="Times New Roman" w:hAnsi="Times New Roman" w:cs="Times New Roman"/>
          <w:lang w:val="en-US"/>
        </w:rPr>
        <w:t>,</w:t>
      </w:r>
      <w:r w:rsidR="008E2D97">
        <w:rPr>
          <w:rFonts w:ascii="Times New Roman" w:hAnsi="Times New Roman" w:cs="Times New Roman"/>
          <w:lang w:val="en-US"/>
        </w:rPr>
        <w:t xml:space="preserve"> i </w:t>
      </w:r>
      <w:r>
        <w:rPr>
          <w:rFonts w:ascii="Times New Roman" w:hAnsi="Times New Roman" w:cs="Times New Roman"/>
          <w:lang w:val="en-US"/>
        </w:rPr>
        <w:t xml:space="preserve">rekomanduar nga </w:t>
      </w:r>
      <w:r w:rsidR="00A55345" w:rsidRPr="00A55345">
        <w:rPr>
          <w:rFonts w:ascii="Times New Roman" w:hAnsi="Times New Roman" w:cs="Times New Roman"/>
          <w:lang w:val="en-US"/>
        </w:rPr>
        <w:t>Zehnder</w:t>
      </w:r>
      <w:r w:rsidR="008E2D97">
        <w:rPr>
          <w:rFonts w:ascii="Times New Roman" w:hAnsi="Times New Roman" w:cs="Times New Roman"/>
          <w:lang w:val="en-US"/>
        </w:rPr>
        <w:t>-i</w:t>
      </w:r>
      <w:r w:rsidR="00A55345" w:rsidRPr="00A55345">
        <w:rPr>
          <w:rFonts w:ascii="Times New Roman" w:hAnsi="Times New Roman" w:cs="Times New Roman"/>
          <w:lang w:val="en-US"/>
        </w:rPr>
        <w:t xml:space="preserv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kalimi nga thjesht fluturimi apo veprimi drejt t</w:t>
      </w:r>
      <w:r w:rsidR="00825BCB">
        <w:rPr>
          <w:rFonts w:ascii="Times New Roman" w:hAnsi="Times New Roman" w:cs="Times New Roman"/>
          <w:lang w:val="en-US"/>
        </w:rPr>
        <w:t>ë</w:t>
      </w:r>
      <w:r>
        <w:rPr>
          <w:rFonts w:ascii="Times New Roman" w:hAnsi="Times New Roman" w:cs="Times New Roman"/>
          <w:lang w:val="en-US"/>
        </w:rPr>
        <w:t xml:space="preserve"> m</w:t>
      </w:r>
      <w:r w:rsidR="00825BCB">
        <w:rPr>
          <w:rFonts w:ascii="Times New Roman" w:hAnsi="Times New Roman" w:cs="Times New Roman"/>
          <w:lang w:val="en-US"/>
        </w:rPr>
        <w:t>ë</w:t>
      </w:r>
      <w:r>
        <w:rPr>
          <w:rFonts w:ascii="Times New Roman" w:hAnsi="Times New Roman" w:cs="Times New Roman"/>
          <w:lang w:val="en-US"/>
        </w:rPr>
        <w:t>suarit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qen</w:t>
      </w:r>
      <w:r w:rsidR="00825BCB">
        <w:rPr>
          <w:rFonts w:ascii="Times New Roman" w:hAnsi="Times New Roman" w:cs="Times New Roman"/>
          <w:lang w:val="en-US"/>
        </w:rPr>
        <w:t>ë</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P</w:t>
      </w:r>
      <w:r w:rsidR="00825BCB">
        <w:rPr>
          <w:rFonts w:ascii="Times New Roman" w:hAnsi="Times New Roman" w:cs="Times New Roman"/>
          <w:lang w:val="en-US"/>
        </w:rPr>
        <w:t>ë</w:t>
      </w:r>
      <w:r>
        <w:rPr>
          <w:rFonts w:ascii="Times New Roman" w:hAnsi="Times New Roman" w:cs="Times New Roman"/>
          <w:lang w:val="en-US"/>
        </w:rPr>
        <w:t>rball</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 xml:space="preserve"> krize</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reagimi nga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Pr>
          <w:rFonts w:ascii="Times New Roman" w:hAnsi="Times New Roman" w:cs="Times New Roman"/>
          <w:lang w:val="en-US"/>
        </w:rPr>
        <w:t>it</w:t>
      </w:r>
      <w:r w:rsidR="00A55345" w:rsidRPr="00A55345">
        <w:rPr>
          <w:rFonts w:ascii="Times New Roman" w:hAnsi="Times New Roman" w:cs="Times New Roman"/>
          <w:lang w:val="en-US"/>
        </w:rPr>
        <w:t xml:space="preserve"> </w:t>
      </w:r>
      <w:r>
        <w:rPr>
          <w:rFonts w:ascii="Times New Roman" w:hAnsi="Times New Roman" w:cs="Times New Roman"/>
          <w:lang w:val="en-US"/>
        </w:rPr>
        <w:t xml:space="preserve">duket se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ose ai</w:t>
      </w:r>
      <w:r w:rsidR="008E2D97">
        <w:rPr>
          <w:rFonts w:ascii="Times New Roman" w:hAnsi="Times New Roman" w:cs="Times New Roman"/>
          <w:lang w:val="en-US"/>
        </w:rPr>
        <w:t xml:space="preserve"> i </w:t>
      </w:r>
      <w:r>
        <w:rPr>
          <w:rFonts w:ascii="Times New Roman" w:hAnsi="Times New Roman" w:cs="Times New Roman"/>
          <w:lang w:val="en-US"/>
        </w:rPr>
        <w:t>ikjes nga situata, sikur t</w:t>
      </w:r>
      <w:r w:rsidR="00825BCB">
        <w:rPr>
          <w:rFonts w:ascii="Times New Roman" w:hAnsi="Times New Roman" w:cs="Times New Roman"/>
          <w:lang w:val="en-US"/>
        </w:rPr>
        <w:t>ë</w:t>
      </w:r>
      <w:r>
        <w:rPr>
          <w:rFonts w:ascii="Times New Roman" w:hAnsi="Times New Roman" w:cs="Times New Roman"/>
          <w:lang w:val="en-US"/>
        </w:rPr>
        <w:t xml:space="preserve"> mos ket</w:t>
      </w:r>
      <w:r w:rsidR="00825BCB">
        <w:rPr>
          <w:rFonts w:ascii="Times New Roman" w:hAnsi="Times New Roman" w:cs="Times New Roman"/>
          <w:lang w:val="en-US"/>
        </w:rPr>
        <w:t>ë</w:t>
      </w:r>
      <w:r>
        <w:rPr>
          <w:rFonts w:ascii="Times New Roman" w:hAnsi="Times New Roman" w:cs="Times New Roman"/>
          <w:lang w:val="en-US"/>
        </w:rPr>
        <w:t xml:space="preserve"> ndodhur asgj</w:t>
      </w:r>
      <w:r w:rsidR="00825BCB">
        <w:rPr>
          <w:rFonts w:ascii="Times New Roman" w:hAnsi="Times New Roman" w:cs="Times New Roman"/>
          <w:lang w:val="en-US"/>
        </w:rPr>
        <w:t>ë</w:t>
      </w:r>
      <w:r>
        <w:rPr>
          <w:rFonts w:ascii="Times New Roman" w:hAnsi="Times New Roman" w:cs="Times New Roman"/>
          <w:lang w:val="en-US"/>
        </w:rPr>
        <w:t xml:space="preserve">, </w:t>
      </w:r>
      <w:r w:rsidR="00480018">
        <w:rPr>
          <w:rFonts w:ascii="Times New Roman" w:hAnsi="Times New Roman" w:cs="Times New Roman"/>
          <w:lang w:val="en-US"/>
        </w:rPr>
        <w:t>ose ai</w:t>
      </w:r>
      <w:r w:rsidR="008E2D97">
        <w:rPr>
          <w:rFonts w:ascii="Times New Roman" w:hAnsi="Times New Roman" w:cs="Times New Roman"/>
          <w:lang w:val="en-US"/>
        </w:rPr>
        <w:t xml:space="preserve"> i </w:t>
      </w:r>
      <w:r w:rsidR="00480018">
        <w:rPr>
          <w:rFonts w:ascii="Times New Roman" w:hAnsi="Times New Roman" w:cs="Times New Roman"/>
          <w:lang w:val="en-US"/>
        </w:rPr>
        <w:t>t</w:t>
      </w:r>
      <w:r w:rsidR="00825BCB">
        <w:rPr>
          <w:rFonts w:ascii="Times New Roman" w:hAnsi="Times New Roman" w:cs="Times New Roman"/>
          <w:lang w:val="en-US"/>
        </w:rPr>
        <w:t>ë</w:t>
      </w:r>
      <w:r w:rsidR="00480018">
        <w:rPr>
          <w:rFonts w:ascii="Times New Roman" w:hAnsi="Times New Roman" w:cs="Times New Roman"/>
          <w:lang w:val="en-US"/>
        </w:rPr>
        <w:t xml:space="preserve"> </w:t>
      </w:r>
      <w:r w:rsidR="002127E3">
        <w:rPr>
          <w:rFonts w:ascii="Times New Roman" w:hAnsi="Times New Roman" w:cs="Times New Roman"/>
          <w:lang w:val="en-US"/>
        </w:rPr>
        <w:t xml:space="preserve">shtirurit </w:t>
      </w:r>
      <w:r w:rsidR="00480018">
        <w:rPr>
          <w:rFonts w:ascii="Times New Roman" w:hAnsi="Times New Roman" w:cs="Times New Roman"/>
          <w:lang w:val="en-US"/>
        </w:rPr>
        <w:t>sikur ata e kan</w:t>
      </w:r>
      <w:r w:rsidR="00825BCB">
        <w:rPr>
          <w:rFonts w:ascii="Times New Roman" w:hAnsi="Times New Roman" w:cs="Times New Roman"/>
          <w:lang w:val="en-US"/>
        </w:rPr>
        <w:t>ë</w:t>
      </w:r>
      <w:r w:rsidR="00480018">
        <w:rPr>
          <w:rFonts w:ascii="Times New Roman" w:hAnsi="Times New Roman" w:cs="Times New Roman"/>
          <w:lang w:val="en-US"/>
        </w:rPr>
        <w:t xml:space="preserve"> situat</w:t>
      </w:r>
      <w:r w:rsidR="00825BCB">
        <w:rPr>
          <w:rFonts w:ascii="Times New Roman" w:hAnsi="Times New Roman" w:cs="Times New Roman"/>
          <w:lang w:val="en-US"/>
        </w:rPr>
        <w:t>ë</w:t>
      </w:r>
      <w:r w:rsidR="00480018">
        <w:rPr>
          <w:rFonts w:ascii="Times New Roman" w:hAnsi="Times New Roman" w:cs="Times New Roman"/>
          <w:lang w:val="en-US"/>
        </w:rPr>
        <w:t>n n</w:t>
      </w:r>
      <w:r w:rsidR="00825BCB">
        <w:rPr>
          <w:rFonts w:ascii="Times New Roman" w:hAnsi="Times New Roman" w:cs="Times New Roman"/>
          <w:lang w:val="en-US"/>
        </w:rPr>
        <w:t>ë</w:t>
      </w:r>
      <w:r w:rsidR="00480018">
        <w:rPr>
          <w:rFonts w:ascii="Times New Roman" w:hAnsi="Times New Roman" w:cs="Times New Roman"/>
          <w:lang w:val="en-US"/>
        </w:rPr>
        <w:t xml:space="preserve">n </w:t>
      </w:r>
      <w:proofErr w:type="gramStart"/>
      <w:r w:rsidR="00480018">
        <w:rPr>
          <w:rFonts w:ascii="Times New Roman" w:hAnsi="Times New Roman" w:cs="Times New Roman"/>
          <w:lang w:val="en-US"/>
        </w:rPr>
        <w:t xml:space="preserve">kontroll </w:t>
      </w:r>
      <w:r w:rsidR="00A55345" w:rsidRPr="00A55345">
        <w:rPr>
          <w:rFonts w:ascii="Times New Roman" w:hAnsi="Times New Roman" w:cs="Times New Roman"/>
          <w:lang w:val="en-US"/>
        </w:rPr>
        <w:t>.</w:t>
      </w:r>
      <w:proofErr w:type="gramEnd"/>
      <w:r w:rsidR="00A55345" w:rsidRPr="00A55345">
        <w:rPr>
          <w:rFonts w:ascii="Times New Roman" w:hAnsi="Times New Roman" w:cs="Times New Roman"/>
          <w:lang w:val="en-US"/>
        </w:rPr>
        <w:t xml:space="preserve"> </w:t>
      </w:r>
      <w:r w:rsidR="00480018">
        <w:rPr>
          <w:rFonts w:ascii="Times New Roman" w:hAnsi="Times New Roman" w:cs="Times New Roman"/>
          <w:lang w:val="en-US"/>
        </w:rPr>
        <w:t>por atyre nuk u duhet t</w:t>
      </w:r>
      <w:r w:rsidR="00825BCB">
        <w:rPr>
          <w:rFonts w:ascii="Times New Roman" w:hAnsi="Times New Roman" w:cs="Times New Roman"/>
          <w:lang w:val="en-US"/>
        </w:rPr>
        <w:t>ë</w:t>
      </w:r>
      <w:r w:rsidR="00480018">
        <w:rPr>
          <w:rFonts w:ascii="Times New Roman" w:hAnsi="Times New Roman" w:cs="Times New Roman"/>
          <w:lang w:val="en-US"/>
        </w:rPr>
        <w:t xml:space="preserve"> b</w:t>
      </w:r>
      <w:r w:rsidR="00825BCB">
        <w:rPr>
          <w:rFonts w:ascii="Times New Roman" w:hAnsi="Times New Roman" w:cs="Times New Roman"/>
          <w:lang w:val="en-US"/>
        </w:rPr>
        <w:t>ë</w:t>
      </w:r>
      <w:r w:rsidR="00480018">
        <w:rPr>
          <w:rFonts w:ascii="Times New Roman" w:hAnsi="Times New Roman" w:cs="Times New Roman"/>
          <w:lang w:val="en-US"/>
        </w:rPr>
        <w:t>jn</w:t>
      </w:r>
      <w:r w:rsidR="00825BCB">
        <w:rPr>
          <w:rFonts w:ascii="Times New Roman" w:hAnsi="Times New Roman" w:cs="Times New Roman"/>
          <w:lang w:val="en-US"/>
        </w:rPr>
        <w:t>ë</w:t>
      </w:r>
      <w:r w:rsidR="00480018">
        <w:rPr>
          <w:rFonts w:ascii="Times New Roman" w:hAnsi="Times New Roman" w:cs="Times New Roman"/>
          <w:lang w:val="en-US"/>
        </w:rPr>
        <w:t xml:space="preserve"> asnj</w:t>
      </w:r>
      <w:r w:rsidR="00825BCB">
        <w:rPr>
          <w:rFonts w:ascii="Times New Roman" w:hAnsi="Times New Roman" w:cs="Times New Roman"/>
          <w:lang w:val="en-US"/>
        </w:rPr>
        <w:t>ë</w:t>
      </w:r>
      <w:r w:rsidR="00480018">
        <w:rPr>
          <w:rFonts w:ascii="Times New Roman" w:hAnsi="Times New Roman" w:cs="Times New Roman"/>
          <w:lang w:val="en-US"/>
        </w:rPr>
        <w:t>r</w:t>
      </w:r>
      <w:r w:rsidR="00825BCB">
        <w:rPr>
          <w:rFonts w:ascii="Times New Roman" w:hAnsi="Times New Roman" w:cs="Times New Roman"/>
          <w:lang w:val="en-US"/>
        </w:rPr>
        <w:t>ë</w:t>
      </w:r>
      <w:r w:rsidR="00480018">
        <w:rPr>
          <w:rFonts w:ascii="Times New Roman" w:hAnsi="Times New Roman" w:cs="Times New Roman"/>
          <w:lang w:val="en-US"/>
        </w:rPr>
        <w:t>n prej t</w:t>
      </w:r>
      <w:r w:rsidR="00825BCB">
        <w:rPr>
          <w:rFonts w:ascii="Times New Roman" w:hAnsi="Times New Roman" w:cs="Times New Roman"/>
          <w:lang w:val="en-US"/>
        </w:rPr>
        <w:t>ë</w:t>
      </w:r>
      <w:r w:rsidR="00480018">
        <w:rPr>
          <w:rFonts w:ascii="Times New Roman" w:hAnsi="Times New Roman" w:cs="Times New Roman"/>
          <w:lang w:val="en-US"/>
        </w:rPr>
        <w:t xml:space="preserve"> dyjave</w:t>
      </w:r>
      <w:r w:rsidR="00A55345" w:rsidRPr="00A55345">
        <w:rPr>
          <w:rFonts w:ascii="Times New Roman" w:hAnsi="Times New Roman" w:cs="Times New Roman"/>
          <w:lang w:val="en-US"/>
        </w:rPr>
        <w:t xml:space="preserve">. </w:t>
      </w:r>
      <w:r w:rsidR="00480018">
        <w:rPr>
          <w:rFonts w:ascii="Times New Roman" w:hAnsi="Times New Roman" w:cs="Times New Roman"/>
          <w:lang w:val="en-US"/>
        </w:rPr>
        <w:t>Ironikisht</w:t>
      </w:r>
      <w:r w:rsidR="00A55345" w:rsidRPr="00A55345">
        <w:rPr>
          <w:rFonts w:ascii="Times New Roman" w:hAnsi="Times New Roman" w:cs="Times New Roman"/>
          <w:lang w:val="en-US"/>
        </w:rPr>
        <w:t>,</w:t>
      </w:r>
      <w:r w:rsidR="00372F8F">
        <w:rPr>
          <w:rFonts w:ascii="Times New Roman" w:hAnsi="Times New Roman" w:cs="Times New Roman"/>
          <w:lang w:val="en-US"/>
        </w:rPr>
        <w:t xml:space="preserve"> 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A55345" w:rsidRPr="00A55345">
        <w:rPr>
          <w:rFonts w:ascii="Times New Roman" w:hAnsi="Times New Roman" w:cs="Times New Roman"/>
          <w:lang w:val="en-US"/>
        </w:rPr>
        <w:t>moment</w:t>
      </w:r>
      <w:r w:rsidR="00480018">
        <w:rPr>
          <w:rFonts w:ascii="Times New Roman" w:hAnsi="Times New Roman" w:cs="Times New Roman"/>
          <w:lang w:val="en-US"/>
        </w:rPr>
        <w:t>e</w:t>
      </w:r>
      <w:r w:rsidR="00A55345" w:rsidRPr="00A55345">
        <w:rPr>
          <w:rFonts w:ascii="Times New Roman" w:hAnsi="Times New Roman" w:cs="Times New Roman"/>
          <w:lang w:val="en-US"/>
        </w:rPr>
        <w:t xml:space="preserve"> </w:t>
      </w:r>
      <w:r w:rsidR="00480018">
        <w:rPr>
          <w:rFonts w:ascii="Times New Roman" w:hAnsi="Times New Roman" w:cs="Times New Roman"/>
          <w:lang w:val="en-US"/>
        </w:rPr>
        <w:t>krize</w:t>
      </w:r>
      <w:r w:rsidR="00A55345" w:rsidRPr="00A55345">
        <w:rPr>
          <w:rFonts w:ascii="Times New Roman" w:hAnsi="Times New Roman" w:cs="Times New Roman"/>
          <w:lang w:val="en-US"/>
        </w:rPr>
        <w:t xml:space="preserve">, </w:t>
      </w:r>
      <w:proofErr w:type="gramStart"/>
      <w:r w:rsidR="00480018">
        <w:rPr>
          <w:rFonts w:ascii="Times New Roman" w:hAnsi="Times New Roman" w:cs="Times New Roman"/>
          <w:lang w:val="en-US"/>
        </w:rPr>
        <w:t xml:space="preserve">ajo </w:t>
      </w:r>
      <w:r w:rsidR="008E2D97">
        <w:rPr>
          <w:rFonts w:ascii="Times New Roman" w:hAnsi="Times New Roman" w:cs="Times New Roman"/>
          <w:lang w:val="en-US"/>
        </w:rPr>
        <w:t xml:space="preserve"> ç</w:t>
      </w:r>
      <w:r w:rsidR="00480018">
        <w:rPr>
          <w:rFonts w:ascii="Times New Roman" w:hAnsi="Times New Roman" w:cs="Times New Roman"/>
          <w:lang w:val="en-US"/>
        </w:rPr>
        <w:t>ka</w:t>
      </w:r>
      <w:proofErr w:type="gramEnd"/>
      <w:r w:rsidR="00480018">
        <w:rPr>
          <w:rFonts w:ascii="Times New Roman" w:hAnsi="Times New Roman" w:cs="Times New Roman"/>
          <w:lang w:val="en-US"/>
        </w:rPr>
        <w:t xml:space="preserve"> </w:t>
      </w:r>
      <w:r w:rsidR="00517461">
        <w:rPr>
          <w:rFonts w:ascii="Times New Roman" w:hAnsi="Times New Roman" w:cs="Times New Roman"/>
          <w:lang w:val="en-US"/>
        </w:rPr>
        <w:t>organizata</w:t>
      </w:r>
      <w:r w:rsidR="00480018">
        <w:rPr>
          <w:rFonts w:ascii="Times New Roman" w:hAnsi="Times New Roman" w:cs="Times New Roman"/>
          <w:lang w:val="en-US"/>
        </w:rPr>
        <w:t>t</w:t>
      </w:r>
      <w:r w:rsidR="00972458">
        <w:rPr>
          <w:rFonts w:ascii="Times New Roman" w:hAnsi="Times New Roman" w:cs="Times New Roman"/>
          <w:lang w:val="en-US"/>
        </w:rPr>
        <w:t xml:space="preserve"> dhe </w:t>
      </w:r>
      <w:r w:rsidR="00480018">
        <w:rPr>
          <w:rFonts w:ascii="Times New Roman" w:hAnsi="Times New Roman" w:cs="Times New Roman"/>
          <w:lang w:val="en-US"/>
        </w:rPr>
        <w:t>ekipet e tyre kan</w:t>
      </w:r>
      <w:r w:rsidR="00825BCB">
        <w:rPr>
          <w:rFonts w:ascii="Times New Roman" w:hAnsi="Times New Roman" w:cs="Times New Roman"/>
          <w:lang w:val="en-US"/>
        </w:rPr>
        <w:t>ë</w:t>
      </w:r>
      <w:r w:rsidR="00480018">
        <w:rPr>
          <w:rFonts w:ascii="Times New Roman" w:hAnsi="Times New Roman" w:cs="Times New Roman"/>
          <w:lang w:val="en-US"/>
        </w:rPr>
        <w:t xml:space="preserve"> m</w:t>
      </w:r>
      <w:r w:rsidR="00825BCB">
        <w:rPr>
          <w:rFonts w:ascii="Times New Roman" w:hAnsi="Times New Roman" w:cs="Times New Roman"/>
          <w:lang w:val="en-US"/>
        </w:rPr>
        <w:t>ë</w:t>
      </w:r>
      <w:r w:rsidR="00480018">
        <w:rPr>
          <w:rFonts w:ascii="Times New Roman" w:hAnsi="Times New Roman" w:cs="Times New Roman"/>
          <w:lang w:val="en-US"/>
        </w:rPr>
        <w:t xml:space="preserve"> s</w:t>
      </w:r>
      <w:r w:rsidR="00825BCB">
        <w:rPr>
          <w:rFonts w:ascii="Times New Roman" w:hAnsi="Times New Roman" w:cs="Times New Roman"/>
          <w:lang w:val="en-US"/>
        </w:rPr>
        <w:t>ë</w:t>
      </w:r>
      <w:r w:rsidR="00480018">
        <w:rPr>
          <w:rFonts w:ascii="Times New Roman" w:hAnsi="Times New Roman" w:cs="Times New Roman"/>
          <w:lang w:val="en-US"/>
        </w:rPr>
        <w:t xml:space="preserve"> shumti nevoj</w:t>
      </w:r>
      <w:r w:rsidR="00825BCB">
        <w:rPr>
          <w:rFonts w:ascii="Times New Roman" w:hAnsi="Times New Roman" w:cs="Times New Roman"/>
          <w:lang w:val="en-US"/>
        </w:rPr>
        <w:t>ë</w:t>
      </w:r>
      <w:r w:rsidR="00480018">
        <w:rPr>
          <w:rFonts w:ascii="Times New Roman" w:hAnsi="Times New Roman" w:cs="Times New Roman"/>
          <w:lang w:val="en-US"/>
        </w:rPr>
        <w:t xml:space="preserve"> </w:t>
      </w:r>
      <w:r w:rsidR="00825BCB">
        <w:rPr>
          <w:rFonts w:ascii="Times New Roman" w:hAnsi="Times New Roman" w:cs="Times New Roman"/>
          <w:lang w:val="en-US"/>
        </w:rPr>
        <w:t>ë</w:t>
      </w:r>
      <w:r w:rsidR="00480018">
        <w:rPr>
          <w:rFonts w:ascii="Times New Roman" w:hAnsi="Times New Roman" w:cs="Times New Roman"/>
          <w:lang w:val="en-US"/>
        </w:rPr>
        <w:t>sht</w:t>
      </w:r>
      <w:r w:rsidR="00825BCB">
        <w:rPr>
          <w:rFonts w:ascii="Times New Roman" w:hAnsi="Times New Roman" w:cs="Times New Roman"/>
          <w:lang w:val="en-US"/>
        </w:rPr>
        <w:t>ë</w:t>
      </w:r>
      <w:r w:rsidR="00480018">
        <w:rPr>
          <w:rFonts w:ascii="Times New Roman" w:hAnsi="Times New Roman" w:cs="Times New Roman"/>
          <w:lang w:val="en-US"/>
        </w:rPr>
        <w:t xml:space="preserve"> t</w:t>
      </w:r>
      <w:r w:rsidR="00825BCB">
        <w:rPr>
          <w:rFonts w:ascii="Times New Roman" w:hAnsi="Times New Roman" w:cs="Times New Roman"/>
          <w:lang w:val="en-US"/>
        </w:rPr>
        <w:t>ë</w:t>
      </w:r>
      <w:r w:rsidR="00480018">
        <w:rPr>
          <w:rFonts w:ascii="Times New Roman" w:hAnsi="Times New Roman" w:cs="Times New Roman"/>
          <w:lang w:val="en-US"/>
        </w:rPr>
        <w:t xml:space="preserve"> ndiejn</w:t>
      </w:r>
      <w:r w:rsidR="00825BCB">
        <w:rPr>
          <w:rFonts w:ascii="Times New Roman" w:hAnsi="Times New Roman" w:cs="Times New Roman"/>
          <w:lang w:val="en-US"/>
        </w:rPr>
        <w:t>ë</w:t>
      </w:r>
      <w:r w:rsidR="00480018">
        <w:rPr>
          <w:rFonts w:ascii="Times New Roman" w:hAnsi="Times New Roman" w:cs="Times New Roman"/>
          <w:lang w:val="en-US"/>
        </w:rPr>
        <w:t xml:space="preserve"> pranin</w:t>
      </w:r>
      <w:r w:rsidR="00825BCB">
        <w:rPr>
          <w:rFonts w:ascii="Times New Roman" w:hAnsi="Times New Roman" w:cs="Times New Roman"/>
          <w:lang w:val="en-US"/>
        </w:rPr>
        <w:t>ë</w:t>
      </w:r>
      <w:r w:rsidR="00480018">
        <w:rPr>
          <w:rFonts w:ascii="Times New Roman" w:hAnsi="Times New Roman" w:cs="Times New Roman"/>
          <w:lang w:val="en-US"/>
        </w:rPr>
        <w:t xml:space="preserve"> </w:t>
      </w:r>
      <w:r w:rsidR="00972458">
        <w:rPr>
          <w:rFonts w:ascii="Times New Roman" w:hAnsi="Times New Roman" w:cs="Times New Roman"/>
          <w:lang w:val="en-US"/>
        </w:rPr>
        <w:t xml:space="preserve">dhe </w:t>
      </w:r>
      <w:r w:rsidR="00480018">
        <w:rPr>
          <w:rFonts w:ascii="Times New Roman" w:hAnsi="Times New Roman" w:cs="Times New Roman"/>
          <w:lang w:val="en-US"/>
        </w:rPr>
        <w:t>vet</w:t>
      </w:r>
      <w:r w:rsidR="00825BCB">
        <w:rPr>
          <w:rFonts w:ascii="Times New Roman" w:hAnsi="Times New Roman" w:cs="Times New Roman"/>
          <w:lang w:val="en-US"/>
        </w:rPr>
        <w:t>ë</w:t>
      </w:r>
      <w:r w:rsidR="00480018">
        <w:rPr>
          <w:rFonts w:ascii="Times New Roman" w:hAnsi="Times New Roman" w:cs="Times New Roman"/>
          <w:lang w:val="en-US"/>
        </w:rPr>
        <w:t xml:space="preserve"> thelbin e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480018">
        <w:rPr>
          <w:rFonts w:ascii="Times New Roman" w:hAnsi="Times New Roman" w:cs="Times New Roman"/>
          <w:lang w:val="en-US"/>
        </w:rPr>
        <w:t>ve t</w:t>
      </w:r>
      <w:r w:rsidR="00825BCB">
        <w:rPr>
          <w:rFonts w:ascii="Times New Roman" w:hAnsi="Times New Roman" w:cs="Times New Roman"/>
          <w:lang w:val="en-US"/>
        </w:rPr>
        <w:t>ë</w:t>
      </w:r>
      <w:r w:rsidR="00480018">
        <w:rPr>
          <w:rFonts w:ascii="Times New Roman" w:hAnsi="Times New Roman" w:cs="Times New Roman"/>
          <w:lang w:val="en-US"/>
        </w:rPr>
        <w:t xml:space="preserve"> tyre besimplot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F86104">
        <w:rPr>
          <w:rFonts w:ascii="Times New Roman" w:hAnsi="Times New Roman" w:cs="Times New Roman"/>
          <w:lang w:val="en-US"/>
        </w:rPr>
        <w:t>Kriza e COVID-19</w:t>
      </w:r>
      <w:r w:rsidR="00A55345" w:rsidRPr="00A55345">
        <w:rPr>
          <w:rFonts w:ascii="Times New Roman" w:hAnsi="Times New Roman" w:cs="Times New Roman"/>
          <w:lang w:val="en-US"/>
        </w:rPr>
        <w:t xml:space="preserve"> </w:t>
      </w:r>
      <w:r w:rsidR="00480018">
        <w:rPr>
          <w:rFonts w:ascii="Times New Roman" w:hAnsi="Times New Roman" w:cs="Times New Roman"/>
          <w:lang w:val="en-US"/>
        </w:rPr>
        <w:t>k</w:t>
      </w:r>
      <w:r w:rsidR="00825BCB">
        <w:rPr>
          <w:rFonts w:ascii="Times New Roman" w:hAnsi="Times New Roman" w:cs="Times New Roman"/>
          <w:lang w:val="en-US"/>
        </w:rPr>
        <w:t>ë</w:t>
      </w:r>
      <w:r w:rsidR="00480018">
        <w:rPr>
          <w:rFonts w:ascii="Times New Roman" w:hAnsi="Times New Roman" w:cs="Times New Roman"/>
          <w:lang w:val="en-US"/>
        </w:rPr>
        <w:t>rkon prej teje t</w:t>
      </w:r>
      <w:r w:rsidR="00825BCB">
        <w:rPr>
          <w:rFonts w:ascii="Times New Roman" w:hAnsi="Times New Roman" w:cs="Times New Roman"/>
          <w:lang w:val="en-US"/>
        </w:rPr>
        <w:t>ë</w:t>
      </w:r>
      <w:r w:rsidR="00480018">
        <w:rPr>
          <w:rFonts w:ascii="Times New Roman" w:hAnsi="Times New Roman" w:cs="Times New Roman"/>
          <w:lang w:val="en-US"/>
        </w:rPr>
        <w:t xml:space="preserve"> jesh </w:t>
      </w:r>
      <w:r w:rsidR="00972458">
        <w:rPr>
          <w:rFonts w:ascii="Times New Roman" w:hAnsi="Times New Roman" w:cs="Times New Roman"/>
          <w:lang w:val="en-US"/>
        </w:rPr>
        <w:t>drejtues</w:t>
      </w:r>
      <w:r w:rsidR="008E2D97">
        <w:rPr>
          <w:rFonts w:ascii="Times New Roman" w:hAnsi="Times New Roman" w:cs="Times New Roman"/>
          <w:lang w:val="en-US"/>
        </w:rPr>
        <w:t xml:space="preserve"> i </w:t>
      </w:r>
      <w:r w:rsidR="00480018">
        <w:rPr>
          <w:rFonts w:ascii="Times New Roman" w:hAnsi="Times New Roman" w:cs="Times New Roman"/>
          <w:lang w:val="en-US"/>
        </w:rPr>
        <w:t>ekipit t</w:t>
      </w:r>
      <w:r w:rsidR="00825BCB">
        <w:rPr>
          <w:rFonts w:ascii="Times New Roman" w:hAnsi="Times New Roman" w:cs="Times New Roman"/>
          <w:lang w:val="en-US"/>
        </w:rPr>
        <w:t>ë</w:t>
      </w:r>
      <w:r w:rsidR="00480018">
        <w:rPr>
          <w:rFonts w:ascii="Times New Roman" w:hAnsi="Times New Roman" w:cs="Times New Roman"/>
          <w:lang w:val="en-US"/>
        </w:rPr>
        <w:t>nd</w:t>
      </w:r>
      <w:r w:rsidR="00A55345" w:rsidRPr="00A55345">
        <w:rPr>
          <w:rFonts w:ascii="Times New Roman" w:hAnsi="Times New Roman" w:cs="Times New Roman"/>
          <w:lang w:val="en-US"/>
        </w:rPr>
        <w:t xml:space="preserve">, </w:t>
      </w:r>
      <w:r w:rsidR="00480018">
        <w:rPr>
          <w:rFonts w:ascii="Times New Roman" w:hAnsi="Times New Roman" w:cs="Times New Roman"/>
          <w:lang w:val="en-US"/>
        </w:rPr>
        <w:t>k</w:t>
      </w:r>
      <w:r w:rsidR="00825BCB">
        <w:rPr>
          <w:rFonts w:ascii="Times New Roman" w:hAnsi="Times New Roman" w:cs="Times New Roman"/>
          <w:lang w:val="en-US"/>
        </w:rPr>
        <w:t>ë</w:t>
      </w:r>
      <w:r w:rsidR="00480018">
        <w:rPr>
          <w:rFonts w:ascii="Times New Roman" w:hAnsi="Times New Roman" w:cs="Times New Roman"/>
          <w:lang w:val="en-US"/>
        </w:rPr>
        <w:t>shtu q</w:t>
      </w:r>
      <w:r w:rsidR="00825BCB">
        <w:rPr>
          <w:rFonts w:ascii="Times New Roman" w:hAnsi="Times New Roman" w:cs="Times New Roman"/>
          <w:lang w:val="en-US"/>
        </w:rPr>
        <w:t>ë</w:t>
      </w:r>
      <w:r w:rsidR="00480018">
        <w:rPr>
          <w:rFonts w:ascii="Times New Roman" w:hAnsi="Times New Roman" w:cs="Times New Roman"/>
          <w:lang w:val="en-US"/>
        </w:rPr>
        <w:t xml:space="preserve"> le t</w:t>
      </w:r>
      <w:r w:rsidR="00825BCB">
        <w:rPr>
          <w:rFonts w:ascii="Times New Roman" w:hAnsi="Times New Roman" w:cs="Times New Roman"/>
          <w:lang w:val="en-US"/>
        </w:rPr>
        <w:t>ë</w:t>
      </w:r>
      <w:r w:rsidR="00480018">
        <w:rPr>
          <w:rFonts w:ascii="Times New Roman" w:hAnsi="Times New Roman" w:cs="Times New Roman"/>
          <w:lang w:val="en-US"/>
        </w:rPr>
        <w:t xml:space="preserve"> ndiej</w:t>
      </w:r>
      <w:r w:rsidR="00825BCB">
        <w:rPr>
          <w:rFonts w:ascii="Times New Roman" w:hAnsi="Times New Roman" w:cs="Times New Roman"/>
          <w:lang w:val="en-US"/>
        </w:rPr>
        <w:t>ë</w:t>
      </w:r>
      <w:r w:rsidR="00480018">
        <w:rPr>
          <w:rFonts w:ascii="Times New Roman" w:hAnsi="Times New Roman" w:cs="Times New Roman"/>
          <w:lang w:val="en-US"/>
        </w:rPr>
        <w:t xml:space="preserve"> ekipi yt</w:t>
      </w:r>
      <w:r w:rsidR="00A55345" w:rsidRPr="00A55345">
        <w:rPr>
          <w:rFonts w:ascii="Times New Roman" w:hAnsi="Times New Roman" w:cs="Times New Roman"/>
          <w:lang w:val="en-US"/>
        </w:rPr>
        <w:t xml:space="preserve">, </w:t>
      </w:r>
      <w:r w:rsidR="00480018">
        <w:rPr>
          <w:rFonts w:ascii="Times New Roman" w:hAnsi="Times New Roman" w:cs="Times New Roman"/>
          <w:lang w:val="en-US"/>
        </w:rPr>
        <w:t>ta ndiej</w:t>
      </w:r>
      <w:r w:rsidR="00825BCB">
        <w:rPr>
          <w:rFonts w:ascii="Times New Roman" w:hAnsi="Times New Roman" w:cs="Times New Roman"/>
          <w:lang w:val="en-US"/>
        </w:rPr>
        <w:t>ë</w:t>
      </w:r>
      <w:r w:rsidR="00480018">
        <w:rPr>
          <w:rFonts w:ascii="Times New Roman" w:hAnsi="Times New Roman" w:cs="Times New Roman"/>
          <w:lang w:val="en-US"/>
        </w:rPr>
        <w:t xml:space="preserve"> me t</w:t>
      </w:r>
      <w:r w:rsidR="00825BCB">
        <w:rPr>
          <w:rFonts w:ascii="Times New Roman" w:hAnsi="Times New Roman" w:cs="Times New Roman"/>
          <w:lang w:val="en-US"/>
        </w:rPr>
        <w:t>ë</w:t>
      </w:r>
      <w:r w:rsidR="00480018">
        <w:rPr>
          <w:rFonts w:ascii="Times New Roman" w:hAnsi="Times New Roman" w:cs="Times New Roman"/>
          <w:lang w:val="en-US"/>
        </w:rPr>
        <w:t xml:space="preserve"> v</w:t>
      </w:r>
      <w:r w:rsidR="00825BCB">
        <w:rPr>
          <w:rFonts w:ascii="Times New Roman" w:hAnsi="Times New Roman" w:cs="Times New Roman"/>
          <w:lang w:val="en-US"/>
        </w:rPr>
        <w:t>ë</w:t>
      </w:r>
      <w:r w:rsidR="00480018">
        <w:rPr>
          <w:rFonts w:ascii="Times New Roman" w:hAnsi="Times New Roman" w:cs="Times New Roman"/>
          <w:lang w:val="en-US"/>
        </w:rPr>
        <w:t>rtet</w:t>
      </w:r>
      <w:r w:rsidR="00825BCB">
        <w:rPr>
          <w:rFonts w:ascii="Times New Roman" w:hAnsi="Times New Roman" w:cs="Times New Roman"/>
          <w:lang w:val="en-US"/>
        </w:rPr>
        <w:t>ë</w:t>
      </w:r>
      <w:r w:rsidR="00480018">
        <w:rPr>
          <w:rFonts w:ascii="Times New Roman" w:hAnsi="Times New Roman" w:cs="Times New Roman"/>
          <w:lang w:val="en-US"/>
        </w:rPr>
        <w:t xml:space="preserve"> </w:t>
      </w:r>
      <w:r w:rsidR="00972458">
        <w:rPr>
          <w:rFonts w:ascii="Times New Roman" w:hAnsi="Times New Roman" w:cs="Times New Roman"/>
          <w:lang w:val="en-US"/>
        </w:rPr>
        <w:t>lidership</w:t>
      </w:r>
      <w:r w:rsidR="00480018">
        <w:rPr>
          <w:rFonts w:ascii="Times New Roman" w:hAnsi="Times New Roman" w:cs="Times New Roman"/>
          <w:lang w:val="en-US"/>
        </w:rPr>
        <w:t>in t</w:t>
      </w:r>
      <w:r w:rsidR="00825BCB">
        <w:rPr>
          <w:rFonts w:ascii="Times New Roman" w:hAnsi="Times New Roman" w:cs="Times New Roman"/>
          <w:lang w:val="en-US"/>
        </w:rPr>
        <w:t>ë</w:t>
      </w:r>
      <w:r w:rsidR="00480018">
        <w:rPr>
          <w:rFonts w:ascii="Times New Roman" w:hAnsi="Times New Roman" w:cs="Times New Roman"/>
          <w:lang w:val="en-US"/>
        </w:rPr>
        <w:t>nd</w:t>
      </w:r>
      <w:r w:rsidR="00A55345" w:rsidRPr="00A55345">
        <w:rPr>
          <w:rFonts w:ascii="Times New Roman" w:hAnsi="Times New Roman" w:cs="Times New Roman"/>
          <w:lang w:val="en-US"/>
        </w:rPr>
        <w:t xml:space="preserve">! </w:t>
      </w:r>
      <w:r w:rsidR="00480018">
        <w:rPr>
          <w:rFonts w:ascii="Times New Roman" w:hAnsi="Times New Roman" w:cs="Times New Roman"/>
          <w:lang w:val="en-US"/>
        </w:rPr>
        <w:t>Trash</w:t>
      </w:r>
      <w:r w:rsidR="00825BCB">
        <w:rPr>
          <w:rFonts w:ascii="Times New Roman" w:hAnsi="Times New Roman" w:cs="Times New Roman"/>
          <w:lang w:val="en-US"/>
        </w:rPr>
        <w:t>ë</w:t>
      </w:r>
      <w:r w:rsidR="00480018">
        <w:rPr>
          <w:rFonts w:ascii="Times New Roman" w:hAnsi="Times New Roman" w:cs="Times New Roman"/>
          <w:lang w:val="en-US"/>
        </w:rPr>
        <w:t>gimit</w:t>
      </w:r>
      <w:r w:rsidR="00825BCB">
        <w:rPr>
          <w:rFonts w:ascii="Times New Roman" w:hAnsi="Times New Roman" w:cs="Times New Roman"/>
          <w:lang w:val="en-US"/>
        </w:rPr>
        <w:t>ë</w:t>
      </w:r>
      <w:r w:rsidR="00480018">
        <w:rPr>
          <w:rFonts w:ascii="Times New Roman" w:hAnsi="Times New Roman" w:cs="Times New Roman"/>
          <w:lang w:val="en-US"/>
        </w:rPr>
        <w:t xml:space="preserve"> do t</w:t>
      </w:r>
      <w:r w:rsidR="00825BCB">
        <w:rPr>
          <w:rFonts w:ascii="Times New Roman" w:hAnsi="Times New Roman" w:cs="Times New Roman"/>
          <w:lang w:val="en-US"/>
        </w:rPr>
        <w:t>ë</w:t>
      </w:r>
      <w:r w:rsidR="00480018">
        <w:rPr>
          <w:rFonts w:ascii="Times New Roman" w:hAnsi="Times New Roman" w:cs="Times New Roman"/>
          <w:lang w:val="en-US"/>
        </w:rPr>
        <w:t xml:space="preserve"> krijohen ose do t</w:t>
      </w:r>
      <w:r w:rsidR="00825BCB">
        <w:rPr>
          <w:rFonts w:ascii="Times New Roman" w:hAnsi="Times New Roman" w:cs="Times New Roman"/>
          <w:lang w:val="en-US"/>
        </w:rPr>
        <w:t>ë</w:t>
      </w:r>
      <w:r w:rsidR="00480018">
        <w:rPr>
          <w:rFonts w:ascii="Times New Roman" w:hAnsi="Times New Roman" w:cs="Times New Roman"/>
          <w:lang w:val="en-US"/>
        </w:rPr>
        <w:t xml:space="preserve"> humbasin gjat</w:t>
      </w:r>
      <w:r w:rsidR="00825BCB">
        <w:rPr>
          <w:rFonts w:ascii="Times New Roman" w:hAnsi="Times New Roman" w:cs="Times New Roman"/>
          <w:lang w:val="en-US"/>
        </w:rPr>
        <w:t>ë</w:t>
      </w:r>
      <w:r w:rsidR="00480018">
        <w:rPr>
          <w:rFonts w:ascii="Times New Roman" w:hAnsi="Times New Roman" w:cs="Times New Roman"/>
          <w:lang w:val="en-US"/>
        </w:rPr>
        <w:t xml:space="preserve"> muajve q</w:t>
      </w:r>
      <w:r w:rsidR="00825BCB">
        <w:rPr>
          <w:rFonts w:ascii="Times New Roman" w:hAnsi="Times New Roman" w:cs="Times New Roman"/>
          <w:lang w:val="en-US"/>
        </w:rPr>
        <w:t>ë</w:t>
      </w:r>
      <w:r w:rsidR="00480018">
        <w:rPr>
          <w:rFonts w:ascii="Times New Roman" w:hAnsi="Times New Roman" w:cs="Times New Roman"/>
          <w:lang w:val="en-US"/>
        </w:rPr>
        <w:t xml:space="preserve"> vijn</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480018">
        <w:rPr>
          <w:rFonts w:ascii="Times New Roman" w:hAnsi="Times New Roman" w:cs="Times New Roman"/>
          <w:lang w:val="en-US"/>
        </w:rPr>
        <w:t>m</w:t>
      </w:r>
      <w:r w:rsidR="00825BCB">
        <w:rPr>
          <w:rFonts w:ascii="Times New Roman" w:hAnsi="Times New Roman" w:cs="Times New Roman"/>
          <w:lang w:val="en-US"/>
        </w:rPr>
        <w:t>ë</w:t>
      </w:r>
      <w:r w:rsidR="00480018">
        <w:rPr>
          <w:rFonts w:ascii="Times New Roman" w:hAnsi="Times New Roman" w:cs="Times New Roman"/>
          <w:lang w:val="en-US"/>
        </w:rPr>
        <w:t>nyra si do t</w:t>
      </w:r>
      <w:r w:rsidR="00825BCB">
        <w:rPr>
          <w:rFonts w:ascii="Times New Roman" w:hAnsi="Times New Roman" w:cs="Times New Roman"/>
          <w:lang w:val="en-US"/>
        </w:rPr>
        <w:t>ë</w:t>
      </w:r>
      <w:r w:rsidR="00480018">
        <w:rPr>
          <w:rFonts w:ascii="Times New Roman" w:hAnsi="Times New Roman" w:cs="Times New Roman"/>
          <w:lang w:val="en-US"/>
        </w:rPr>
        <w:t xml:space="preserve"> shfaqesh gjat</w:t>
      </w:r>
      <w:r w:rsidR="00825BCB">
        <w:rPr>
          <w:rFonts w:ascii="Times New Roman" w:hAnsi="Times New Roman" w:cs="Times New Roman"/>
          <w:lang w:val="en-US"/>
        </w:rPr>
        <w:t>ë</w:t>
      </w:r>
      <w:r w:rsidR="00480018">
        <w:rPr>
          <w:rFonts w:ascii="Times New Roman" w:hAnsi="Times New Roman" w:cs="Times New Roman"/>
          <w:lang w:val="en-US"/>
        </w:rPr>
        <w:t xml:space="preserve"> k</w:t>
      </w:r>
      <w:r w:rsidR="00825BCB">
        <w:rPr>
          <w:rFonts w:ascii="Times New Roman" w:hAnsi="Times New Roman" w:cs="Times New Roman"/>
          <w:lang w:val="en-US"/>
        </w:rPr>
        <w:t>ë</w:t>
      </w:r>
      <w:r w:rsidR="00480018">
        <w:rPr>
          <w:rFonts w:ascii="Times New Roman" w:hAnsi="Times New Roman" w:cs="Times New Roman"/>
          <w:lang w:val="en-US"/>
        </w:rPr>
        <w:t>saj periudhe do t</w:t>
      </w:r>
      <w:r w:rsidR="00825BCB">
        <w:rPr>
          <w:rFonts w:ascii="Times New Roman" w:hAnsi="Times New Roman" w:cs="Times New Roman"/>
          <w:lang w:val="en-US"/>
        </w:rPr>
        <w:t>ë</w:t>
      </w:r>
      <w:r w:rsidR="00480018">
        <w:rPr>
          <w:rFonts w:ascii="Times New Roman" w:hAnsi="Times New Roman" w:cs="Times New Roman"/>
          <w:lang w:val="en-US"/>
        </w:rPr>
        <w:t xml:space="preserve"> ishte kritike p</w:t>
      </w:r>
      <w:r w:rsidR="00825BCB">
        <w:rPr>
          <w:rFonts w:ascii="Times New Roman" w:hAnsi="Times New Roman" w:cs="Times New Roman"/>
          <w:lang w:val="en-US"/>
        </w:rPr>
        <w:t>ë</w:t>
      </w:r>
      <w:r w:rsidR="00480018">
        <w:rPr>
          <w:rFonts w:ascii="Times New Roman" w:hAnsi="Times New Roman" w:cs="Times New Roman"/>
          <w:lang w:val="en-US"/>
        </w:rPr>
        <w:t>r mbijetes</w:t>
      </w:r>
      <w:r w:rsidR="00825BCB">
        <w:rPr>
          <w:rFonts w:ascii="Times New Roman" w:hAnsi="Times New Roman" w:cs="Times New Roman"/>
          <w:lang w:val="en-US"/>
        </w:rPr>
        <w:t>ë</w:t>
      </w:r>
      <w:r w:rsidR="00480018">
        <w:rPr>
          <w:rFonts w:ascii="Times New Roman" w:hAnsi="Times New Roman" w:cs="Times New Roman"/>
          <w:lang w:val="en-US"/>
        </w:rPr>
        <w:t xml:space="preserve">n e </w:t>
      </w:r>
      <w:r w:rsidR="00517461">
        <w:rPr>
          <w:rFonts w:ascii="Times New Roman" w:hAnsi="Times New Roman" w:cs="Times New Roman"/>
          <w:lang w:val="en-US"/>
        </w:rPr>
        <w:t>organizat</w:t>
      </w:r>
      <w:r w:rsidR="00825BCB">
        <w:rPr>
          <w:rFonts w:ascii="Times New Roman" w:hAnsi="Times New Roman" w:cs="Times New Roman"/>
          <w:lang w:val="en-US"/>
        </w:rPr>
        <w:t>ë</w:t>
      </w:r>
      <w:r w:rsidR="00480018">
        <w:rPr>
          <w:rFonts w:ascii="Times New Roman" w:hAnsi="Times New Roman" w:cs="Times New Roman"/>
          <w:lang w:val="en-US"/>
        </w:rPr>
        <w:t>s</w:t>
      </w:r>
      <w:r w:rsidR="00A55345" w:rsidRPr="00A55345">
        <w:rPr>
          <w:rFonts w:ascii="Times New Roman" w:hAnsi="Times New Roman" w:cs="Times New Roman"/>
          <w:lang w:val="en-US"/>
        </w:rPr>
        <w:t xml:space="preserve">. </w:t>
      </w:r>
    </w:p>
    <w:p w:rsidR="00EB6A48" w:rsidRPr="00A55345" w:rsidRDefault="00480018" w:rsidP="004D1581">
      <w:pPr>
        <w:shd w:val="clear" w:color="auto" w:fill="D9E2F3" w:themeFill="accent1" w:themeFillTint="33"/>
        <w:spacing w:line="360" w:lineRule="auto"/>
        <w:jc w:val="both"/>
        <w:rPr>
          <w:rFonts w:ascii="Times New Roman" w:hAnsi="Times New Roman" w:cs="Times New Roman"/>
          <w:lang w:val="en-US"/>
        </w:rPr>
      </w:pPr>
      <w:r>
        <w:rPr>
          <w:rFonts w:ascii="Times New Roman" w:hAnsi="Times New Roman" w:cs="Times New Roman"/>
          <w:b/>
          <w:lang w:val="en-US"/>
        </w:rPr>
        <w:t>P</w:t>
      </w:r>
      <w:r w:rsidR="00825BCB">
        <w:rPr>
          <w:rFonts w:ascii="Times New Roman" w:hAnsi="Times New Roman" w:cs="Times New Roman"/>
          <w:b/>
          <w:lang w:val="en-US"/>
        </w:rPr>
        <w:t>ë</w:t>
      </w:r>
      <w:r>
        <w:rPr>
          <w:rFonts w:ascii="Times New Roman" w:hAnsi="Times New Roman" w:cs="Times New Roman"/>
          <w:b/>
          <w:lang w:val="en-US"/>
        </w:rPr>
        <w:t>rqafimi</w:t>
      </w:r>
      <w:r w:rsidR="008E2D97">
        <w:rPr>
          <w:rFonts w:ascii="Times New Roman" w:hAnsi="Times New Roman" w:cs="Times New Roman"/>
          <w:b/>
          <w:lang w:val="en-US"/>
        </w:rPr>
        <w:t xml:space="preserve"> i </w:t>
      </w:r>
      <w:r>
        <w:rPr>
          <w:rFonts w:ascii="Times New Roman" w:hAnsi="Times New Roman" w:cs="Times New Roman"/>
          <w:b/>
          <w:lang w:val="en-US"/>
        </w:rPr>
        <w:t>q</w:t>
      </w:r>
      <w:r w:rsidR="00825BCB">
        <w:rPr>
          <w:rFonts w:ascii="Times New Roman" w:hAnsi="Times New Roman" w:cs="Times New Roman"/>
          <w:b/>
          <w:lang w:val="en-US"/>
        </w:rPr>
        <w:t>ë</w:t>
      </w:r>
      <w:r>
        <w:rPr>
          <w:rFonts w:ascii="Times New Roman" w:hAnsi="Times New Roman" w:cs="Times New Roman"/>
          <w:b/>
          <w:lang w:val="en-US"/>
        </w:rPr>
        <w:t>llimit</w:t>
      </w:r>
      <w:r w:rsidR="00A55345" w:rsidRPr="00BF1CBB">
        <w:rPr>
          <w:rFonts w:ascii="Times New Roman" w:hAnsi="Times New Roman" w:cs="Times New Roman"/>
          <w:b/>
          <w:lang w:val="en-US"/>
        </w:rPr>
        <w:t>:</w:t>
      </w:r>
      <w:r w:rsidR="00A55345" w:rsidRPr="00A55345">
        <w:rPr>
          <w:rFonts w:ascii="Times New Roman" w:hAnsi="Times New Roman" w:cs="Times New Roman"/>
          <w:lang w:val="en-US"/>
        </w:rPr>
        <w:t xml:space="preserve"> </w:t>
      </w:r>
      <w:r>
        <w:rPr>
          <w:rFonts w:ascii="Times New Roman" w:hAnsi="Times New Roman" w:cs="Times New Roman"/>
          <w:lang w:val="en-US"/>
        </w:rPr>
        <w:t>Ndryshimi</w:t>
      </w:r>
      <w:r w:rsidR="008E2D97">
        <w:rPr>
          <w:rFonts w:ascii="Times New Roman" w:hAnsi="Times New Roman" w:cs="Times New Roman"/>
          <w:lang w:val="en-US"/>
        </w:rPr>
        <w:t xml:space="preserve"> i </w:t>
      </w:r>
      <w:r>
        <w:rPr>
          <w:rFonts w:ascii="Times New Roman" w:hAnsi="Times New Roman" w:cs="Times New Roman"/>
          <w:lang w:val="en-US"/>
        </w:rPr>
        <w:t>tret</w:t>
      </w:r>
      <w:r w:rsidR="00825BCB">
        <w:rPr>
          <w:rFonts w:ascii="Times New Roman" w:hAnsi="Times New Roman" w:cs="Times New Roman"/>
          <w:lang w:val="en-US"/>
        </w:rPr>
        <w:t>ë</w:t>
      </w:r>
      <w:r>
        <w:rPr>
          <w:rFonts w:ascii="Times New Roman" w:hAnsi="Times New Roman" w:cs="Times New Roman"/>
          <w:lang w:val="en-US"/>
        </w:rPr>
        <w:t xml:space="preserve"> n</w:t>
      </w:r>
      <w:r w:rsidR="00825BCB">
        <w:rPr>
          <w:rFonts w:ascii="Times New Roman" w:hAnsi="Times New Roman" w:cs="Times New Roman"/>
          <w:lang w:val="en-US"/>
        </w:rPr>
        <w:t>ë</w:t>
      </w:r>
      <w:r>
        <w:rPr>
          <w:rFonts w:ascii="Times New Roman" w:hAnsi="Times New Roman" w:cs="Times New Roman"/>
          <w:lang w:val="en-US"/>
        </w:rPr>
        <w:t xml:space="preserve"> sjellje</w:t>
      </w:r>
      <w:r w:rsidR="00A55345" w:rsidRPr="00A55345">
        <w:rPr>
          <w:rFonts w:ascii="Times New Roman" w:hAnsi="Times New Roman" w:cs="Times New Roman"/>
          <w:lang w:val="en-US"/>
        </w:rPr>
        <w:t xml:space="preserve">, </w:t>
      </w:r>
      <w:r>
        <w:rPr>
          <w:rFonts w:ascii="Times New Roman" w:hAnsi="Times New Roman" w:cs="Times New Roman"/>
          <w:lang w:val="en-US"/>
        </w:rPr>
        <w:t>thot</w:t>
      </w:r>
      <w:r w:rsidR="00825BCB">
        <w:rPr>
          <w:rFonts w:ascii="Times New Roman" w:hAnsi="Times New Roman" w:cs="Times New Roman"/>
          <w:lang w:val="en-US"/>
        </w:rPr>
        <w:t>ë</w:t>
      </w:r>
      <w:r>
        <w:rPr>
          <w:rFonts w:ascii="Times New Roman" w:hAnsi="Times New Roman" w:cs="Times New Roman"/>
          <w:lang w:val="en-US"/>
        </w:rPr>
        <w:t xml:space="preserve"> </w:t>
      </w:r>
      <w:r w:rsidR="00A55345" w:rsidRPr="00A55345">
        <w:rPr>
          <w:rFonts w:ascii="Times New Roman" w:hAnsi="Times New Roman" w:cs="Times New Roman"/>
          <w:lang w:val="en-US"/>
        </w:rPr>
        <w:t>Zehnder</w:t>
      </w:r>
      <w:r w:rsidR="008E2D97">
        <w:rPr>
          <w:rFonts w:ascii="Times New Roman" w:hAnsi="Times New Roman" w:cs="Times New Roman"/>
          <w:lang w:val="en-US"/>
        </w:rPr>
        <w:t>-i</w:t>
      </w:r>
      <w:r w:rsidR="00A55345" w:rsidRPr="00A55345">
        <w:rPr>
          <w:rFonts w:ascii="Times New Roman" w:hAnsi="Times New Roman" w:cs="Times New Roman"/>
          <w:lang w:val="en-US"/>
        </w:rPr>
        <w:t xml:space="preserve">,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q</w:t>
      </w:r>
      <w:r w:rsidR="00825BCB">
        <w:rPr>
          <w:rFonts w:ascii="Times New Roman" w:hAnsi="Times New Roman" w:cs="Times New Roman"/>
          <w:lang w:val="en-US"/>
        </w:rPr>
        <w:t>ë</w:t>
      </w:r>
      <w:r>
        <w:rPr>
          <w:rFonts w:ascii="Times New Roman" w:hAnsi="Times New Roman" w:cs="Times New Roman"/>
          <w:lang w:val="en-US"/>
        </w:rPr>
        <w:t>llimi angazhues</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shkuar</w:t>
      </w:r>
      <w:r w:rsidR="00825BCB">
        <w:rPr>
          <w:rFonts w:ascii="Times New Roman" w:hAnsi="Times New Roman" w:cs="Times New Roman"/>
          <w:lang w:val="en-US"/>
        </w:rPr>
        <w:t>ë</w:t>
      </w:r>
      <w:r>
        <w:rPr>
          <w:rFonts w:ascii="Times New Roman" w:hAnsi="Times New Roman" w:cs="Times New Roman"/>
          <w:lang w:val="en-US"/>
        </w:rPr>
        <w:t>n</w:t>
      </w:r>
      <w:r w:rsidR="00A55345" w:rsidRPr="00A55345">
        <w:rPr>
          <w:rFonts w:ascii="Times New Roman" w:hAnsi="Times New Roman" w:cs="Times New Roman"/>
          <w:lang w:val="en-US"/>
        </w:rPr>
        <w:t xml:space="preserve">, </w:t>
      </w:r>
      <w:r>
        <w:rPr>
          <w:rFonts w:ascii="Times New Roman" w:hAnsi="Times New Roman" w:cs="Times New Roman"/>
          <w:lang w:val="en-US"/>
        </w:rPr>
        <w:t>q</w:t>
      </w:r>
      <w:r w:rsidR="00825BCB">
        <w:rPr>
          <w:rFonts w:ascii="Times New Roman" w:hAnsi="Times New Roman" w:cs="Times New Roman"/>
          <w:lang w:val="en-US"/>
        </w:rPr>
        <w:t>ë</w:t>
      </w:r>
      <w:r>
        <w:rPr>
          <w:rFonts w:ascii="Times New Roman" w:hAnsi="Times New Roman" w:cs="Times New Roman"/>
          <w:lang w:val="en-US"/>
        </w:rPr>
        <w:t>llimi shihej si nj</w:t>
      </w:r>
      <w:r w:rsidR="00825BCB">
        <w:rPr>
          <w:rFonts w:ascii="Times New Roman" w:hAnsi="Times New Roman" w:cs="Times New Roman"/>
          <w:lang w:val="en-US"/>
        </w:rPr>
        <w:t>ë</w:t>
      </w:r>
      <w:r>
        <w:rPr>
          <w:rFonts w:ascii="Times New Roman" w:hAnsi="Times New Roman" w:cs="Times New Roman"/>
          <w:lang w:val="en-US"/>
        </w:rPr>
        <w:t xml:space="preserve"> ide e lart</w:t>
      </w:r>
      <w:r w:rsidR="00825BCB">
        <w:rPr>
          <w:rFonts w:ascii="Times New Roman" w:hAnsi="Times New Roman" w:cs="Times New Roman"/>
          <w:lang w:val="en-US"/>
        </w:rPr>
        <w:t>ë</w:t>
      </w:r>
      <w:r>
        <w:rPr>
          <w:rFonts w:ascii="Times New Roman" w:hAnsi="Times New Roman" w:cs="Times New Roman"/>
          <w:lang w:val="en-US"/>
        </w:rPr>
        <w:t>, jopraktike</w:t>
      </w:r>
      <w:r w:rsidR="00A55345" w:rsidRPr="00A55345">
        <w:rPr>
          <w:rFonts w:ascii="Times New Roman" w:hAnsi="Times New Roman" w:cs="Times New Roman"/>
          <w:lang w:val="en-US"/>
        </w:rPr>
        <w:t xml:space="preserve">, </w:t>
      </w:r>
      <w:r w:rsidR="002127E3">
        <w:rPr>
          <w:rFonts w:ascii="Times New Roman" w:hAnsi="Times New Roman" w:cs="Times New Roman"/>
          <w:lang w:val="en-US"/>
        </w:rPr>
        <w:t>m</w:t>
      </w:r>
      <w:r>
        <w:rPr>
          <w:rFonts w:ascii="Times New Roman" w:hAnsi="Times New Roman" w:cs="Times New Roman"/>
          <w:lang w:val="en-US"/>
        </w:rPr>
        <w:t>adje edhe si nj</w:t>
      </w:r>
      <w:r w:rsidR="00825BCB">
        <w:rPr>
          <w:rFonts w:ascii="Times New Roman" w:hAnsi="Times New Roman" w:cs="Times New Roman"/>
          <w:lang w:val="en-US"/>
        </w:rPr>
        <w:t>ë</w:t>
      </w:r>
      <w:r>
        <w:rPr>
          <w:rFonts w:ascii="Times New Roman" w:hAnsi="Times New Roman" w:cs="Times New Roman"/>
          <w:lang w:val="en-US"/>
        </w:rPr>
        <w:t xml:space="preserve"> </w:t>
      </w:r>
      <w:r w:rsidR="00CE2550">
        <w:rPr>
          <w:rFonts w:ascii="Times New Roman" w:hAnsi="Times New Roman" w:cs="Times New Roman"/>
          <w:lang w:val="en-US"/>
        </w:rPr>
        <w:t>shfaqje dyt</w:t>
      </w:r>
      <w:r w:rsidR="00825BCB">
        <w:rPr>
          <w:rFonts w:ascii="Times New Roman" w:hAnsi="Times New Roman" w:cs="Times New Roman"/>
          <w:lang w:val="en-US"/>
        </w:rPr>
        <w:t>ë</w:t>
      </w:r>
      <w:r w:rsidR="00CE2550">
        <w:rPr>
          <w:rFonts w:ascii="Times New Roman" w:hAnsi="Times New Roman" w:cs="Times New Roman"/>
          <w:lang w:val="en-US"/>
        </w:rPr>
        <w:t>sore e pun</w:t>
      </w:r>
      <w:r w:rsidR="00825BCB">
        <w:rPr>
          <w:rFonts w:ascii="Times New Roman" w:hAnsi="Times New Roman" w:cs="Times New Roman"/>
          <w:lang w:val="en-US"/>
        </w:rPr>
        <w:t>ë</w:t>
      </w:r>
      <w:r w:rsidR="00CE2550">
        <w:rPr>
          <w:rFonts w:ascii="Times New Roman" w:hAnsi="Times New Roman" w:cs="Times New Roman"/>
          <w:lang w:val="en-US"/>
        </w:rPr>
        <w:t>ve t</w:t>
      </w:r>
      <w:r w:rsidR="00825BCB">
        <w:rPr>
          <w:rFonts w:ascii="Times New Roman" w:hAnsi="Times New Roman" w:cs="Times New Roman"/>
          <w:lang w:val="en-US"/>
        </w:rPr>
        <w:t>ë</w:t>
      </w:r>
      <w:r w:rsidR="00CE2550">
        <w:rPr>
          <w:rFonts w:ascii="Times New Roman" w:hAnsi="Times New Roman" w:cs="Times New Roman"/>
          <w:lang w:val="en-US"/>
        </w:rPr>
        <w:t xml:space="preserve"> p</w:t>
      </w:r>
      <w:r w:rsidR="00825BCB">
        <w:rPr>
          <w:rFonts w:ascii="Times New Roman" w:hAnsi="Times New Roman" w:cs="Times New Roman"/>
          <w:lang w:val="en-US"/>
        </w:rPr>
        <w:t>ë</w:t>
      </w:r>
      <w:r w:rsidR="00CE2550">
        <w:rPr>
          <w:rFonts w:ascii="Times New Roman" w:hAnsi="Times New Roman" w:cs="Times New Roman"/>
          <w:lang w:val="en-US"/>
        </w:rPr>
        <w:t>rditshme</w:t>
      </w:r>
      <w:r w:rsidR="00A55345" w:rsidRPr="00A55345">
        <w:rPr>
          <w:rFonts w:ascii="Times New Roman" w:hAnsi="Times New Roman" w:cs="Times New Roman"/>
          <w:lang w:val="en-US"/>
        </w:rPr>
        <w:t xml:space="preserve">. </w:t>
      </w:r>
      <w:r w:rsidR="00CE2550">
        <w:rPr>
          <w:rFonts w:ascii="Times New Roman" w:hAnsi="Times New Roman" w:cs="Times New Roman"/>
          <w:lang w:val="en-US"/>
        </w:rPr>
        <w:t>Sot</w:t>
      </w:r>
      <w:r w:rsidR="00A55345" w:rsidRPr="00A55345">
        <w:rPr>
          <w:rFonts w:ascii="Times New Roman" w:hAnsi="Times New Roman" w:cs="Times New Roman"/>
          <w:lang w:val="en-US"/>
        </w:rPr>
        <w:t xml:space="preserve">, </w:t>
      </w:r>
      <w:r w:rsidR="00CE2550">
        <w:rPr>
          <w:rFonts w:ascii="Times New Roman" w:hAnsi="Times New Roman" w:cs="Times New Roman"/>
          <w:lang w:val="en-US"/>
        </w:rPr>
        <w:t>kaq shum</w:t>
      </w:r>
      <w:r w:rsidR="00825BCB">
        <w:rPr>
          <w:rFonts w:ascii="Times New Roman" w:hAnsi="Times New Roman" w:cs="Times New Roman"/>
          <w:lang w:val="en-US"/>
        </w:rPr>
        <w:t>ë</w:t>
      </w:r>
      <w:r w:rsidR="00CE2550">
        <w:rPr>
          <w:rFonts w:ascii="Times New Roman" w:hAnsi="Times New Roman" w:cs="Times New Roman"/>
          <w:lang w:val="en-US"/>
        </w:rPr>
        <w:t xml:space="preserve"> prej nesh po e shohin energjin</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CE2550">
        <w:rPr>
          <w:rFonts w:ascii="Times New Roman" w:hAnsi="Times New Roman" w:cs="Times New Roman"/>
          <w:lang w:val="en-US"/>
        </w:rPr>
        <w:t>gjall</w:t>
      </w:r>
      <w:r w:rsidR="00825BCB">
        <w:rPr>
          <w:rFonts w:ascii="Times New Roman" w:hAnsi="Times New Roman" w:cs="Times New Roman"/>
          <w:lang w:val="en-US"/>
        </w:rPr>
        <w:t>ë</w:t>
      </w:r>
      <w:r w:rsidR="00CE2550">
        <w:rPr>
          <w:rFonts w:ascii="Times New Roman" w:hAnsi="Times New Roman" w:cs="Times New Roman"/>
          <w:lang w:val="en-US"/>
        </w:rPr>
        <w:t>rin</w:t>
      </w:r>
      <w:r w:rsidR="00825BCB">
        <w:rPr>
          <w:rFonts w:ascii="Times New Roman" w:hAnsi="Times New Roman" w:cs="Times New Roman"/>
          <w:lang w:val="en-US"/>
        </w:rPr>
        <w:t>ë</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sidR="00CE2550">
        <w:rPr>
          <w:rFonts w:ascii="Times New Roman" w:hAnsi="Times New Roman" w:cs="Times New Roman"/>
          <w:lang w:val="en-US"/>
        </w:rPr>
        <w:t>kreativitetin q</w:t>
      </w:r>
      <w:r w:rsidR="00825BCB">
        <w:rPr>
          <w:rFonts w:ascii="Times New Roman" w:hAnsi="Times New Roman" w:cs="Times New Roman"/>
          <w:lang w:val="en-US"/>
        </w:rPr>
        <w:t>ë</w:t>
      </w:r>
      <w:r w:rsidR="00CE2550">
        <w:rPr>
          <w:rFonts w:ascii="Times New Roman" w:hAnsi="Times New Roman" w:cs="Times New Roman"/>
          <w:lang w:val="en-US"/>
        </w:rPr>
        <w:t xml:space="preserve"> rrjedh nga </w:t>
      </w:r>
      <w:r w:rsidR="00512F55">
        <w:rPr>
          <w:rFonts w:ascii="Times New Roman" w:hAnsi="Times New Roman" w:cs="Times New Roman"/>
          <w:lang w:val="en-US"/>
        </w:rPr>
        <w:t>t</w:t>
      </w:r>
      <w:r w:rsidR="00825BCB">
        <w:rPr>
          <w:rFonts w:ascii="Times New Roman" w:hAnsi="Times New Roman" w:cs="Times New Roman"/>
          <w:lang w:val="en-US"/>
        </w:rPr>
        <w:t>ë</w:t>
      </w:r>
      <w:r w:rsidR="00512F55">
        <w:rPr>
          <w:rFonts w:ascii="Times New Roman" w:hAnsi="Times New Roman" w:cs="Times New Roman"/>
          <w:lang w:val="en-US"/>
        </w:rPr>
        <w:t xml:space="preserve"> qenurit njeri q</w:t>
      </w:r>
      <w:r w:rsidR="00825BCB">
        <w:rPr>
          <w:rFonts w:ascii="Times New Roman" w:hAnsi="Times New Roman" w:cs="Times New Roman"/>
          <w:lang w:val="en-US"/>
        </w:rPr>
        <w:t>ë</w:t>
      </w:r>
      <w:r w:rsidR="00512F55">
        <w:rPr>
          <w:rFonts w:ascii="Times New Roman" w:hAnsi="Times New Roman" w:cs="Times New Roman"/>
          <w:lang w:val="en-US"/>
        </w:rPr>
        <w:t xml:space="preserve"> udh</w:t>
      </w:r>
      <w:r w:rsidR="00825BCB">
        <w:rPr>
          <w:rFonts w:ascii="Times New Roman" w:hAnsi="Times New Roman" w:cs="Times New Roman"/>
          <w:lang w:val="en-US"/>
        </w:rPr>
        <w:t>ë</w:t>
      </w:r>
      <w:r w:rsidR="00512F55">
        <w:rPr>
          <w:rFonts w:ascii="Times New Roman" w:hAnsi="Times New Roman" w:cs="Times New Roman"/>
          <w:lang w:val="en-US"/>
        </w:rPr>
        <w:t>hiqesh nga q</w:t>
      </w:r>
      <w:r w:rsidR="00825BCB">
        <w:rPr>
          <w:rFonts w:ascii="Times New Roman" w:hAnsi="Times New Roman" w:cs="Times New Roman"/>
          <w:lang w:val="en-US"/>
        </w:rPr>
        <w:t>ë</w:t>
      </w:r>
      <w:r w:rsidR="00512F55">
        <w:rPr>
          <w:rFonts w:ascii="Times New Roman" w:hAnsi="Times New Roman" w:cs="Times New Roman"/>
          <w:lang w:val="en-US"/>
        </w:rPr>
        <w:t>llimet</w:t>
      </w:r>
      <w:r w:rsidR="00A55345" w:rsidRPr="00A55345">
        <w:rPr>
          <w:rFonts w:ascii="Times New Roman" w:hAnsi="Times New Roman" w:cs="Times New Roman"/>
          <w:lang w:val="en-US"/>
        </w:rPr>
        <w:t xml:space="preserve">. </w:t>
      </w:r>
      <w:r w:rsidR="00512F55">
        <w:rPr>
          <w:rFonts w:ascii="Times New Roman" w:hAnsi="Times New Roman" w:cs="Times New Roman"/>
          <w:lang w:val="en-US"/>
        </w:rPr>
        <w:t xml:space="preserve">Po shohim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972458">
        <w:rPr>
          <w:rFonts w:ascii="Times New Roman" w:hAnsi="Times New Roman" w:cs="Times New Roman"/>
          <w:lang w:val="en-US"/>
        </w:rPr>
        <w:t xml:space="preserve"> dhe </w:t>
      </w:r>
      <w:r w:rsidR="00517461">
        <w:rPr>
          <w:rFonts w:ascii="Times New Roman" w:hAnsi="Times New Roman" w:cs="Times New Roman"/>
          <w:lang w:val="en-US"/>
        </w:rPr>
        <w:t>organizata</w:t>
      </w:r>
      <w:r w:rsidR="00A55345" w:rsidRPr="00A55345">
        <w:rPr>
          <w:rFonts w:ascii="Times New Roman" w:hAnsi="Times New Roman" w:cs="Times New Roman"/>
          <w:lang w:val="en-US"/>
        </w:rPr>
        <w:t xml:space="preserve"> </w:t>
      </w:r>
      <w:r w:rsidR="00512F55">
        <w:rPr>
          <w:rFonts w:ascii="Times New Roman" w:hAnsi="Times New Roman" w:cs="Times New Roman"/>
          <w:lang w:val="en-US"/>
        </w:rPr>
        <w:t>t</w:t>
      </w:r>
      <w:r w:rsidR="00825BCB">
        <w:rPr>
          <w:rFonts w:ascii="Times New Roman" w:hAnsi="Times New Roman" w:cs="Times New Roman"/>
          <w:lang w:val="en-US"/>
        </w:rPr>
        <w:t>ë</w:t>
      </w:r>
      <w:r w:rsidR="00512F55">
        <w:rPr>
          <w:rFonts w:ascii="Times New Roman" w:hAnsi="Times New Roman" w:cs="Times New Roman"/>
          <w:lang w:val="en-US"/>
        </w:rPr>
        <w:t xml:space="preserve"> t</w:t>
      </w:r>
      <w:r w:rsidR="00825BCB">
        <w:rPr>
          <w:rFonts w:ascii="Times New Roman" w:hAnsi="Times New Roman" w:cs="Times New Roman"/>
          <w:lang w:val="en-US"/>
        </w:rPr>
        <w:t>ë</w:t>
      </w:r>
      <w:r w:rsidR="00512F55">
        <w:rPr>
          <w:rFonts w:ascii="Times New Roman" w:hAnsi="Times New Roman" w:cs="Times New Roman"/>
          <w:lang w:val="en-US"/>
        </w:rPr>
        <w:t>ra q</w:t>
      </w:r>
      <w:r w:rsidR="00825BCB">
        <w:rPr>
          <w:rFonts w:ascii="Times New Roman" w:hAnsi="Times New Roman" w:cs="Times New Roman"/>
          <w:lang w:val="en-US"/>
        </w:rPr>
        <w:t>ë</w:t>
      </w:r>
      <w:r w:rsidR="00512F55">
        <w:rPr>
          <w:rFonts w:ascii="Times New Roman" w:hAnsi="Times New Roman" w:cs="Times New Roman"/>
          <w:lang w:val="en-US"/>
        </w:rPr>
        <w:t xml:space="preserve"> p</w:t>
      </w:r>
      <w:r w:rsidR="00825BCB">
        <w:rPr>
          <w:rFonts w:ascii="Times New Roman" w:hAnsi="Times New Roman" w:cs="Times New Roman"/>
          <w:lang w:val="en-US"/>
        </w:rPr>
        <w:t>ë</w:t>
      </w:r>
      <w:r w:rsidR="00512F55">
        <w:rPr>
          <w:rFonts w:ascii="Times New Roman" w:hAnsi="Times New Roman" w:cs="Times New Roman"/>
          <w:lang w:val="en-US"/>
        </w:rPr>
        <w:t>rqafojn</w:t>
      </w:r>
      <w:r w:rsidR="00825BCB">
        <w:rPr>
          <w:rFonts w:ascii="Times New Roman" w:hAnsi="Times New Roman" w:cs="Times New Roman"/>
          <w:lang w:val="en-US"/>
        </w:rPr>
        <w:t>ë</w:t>
      </w:r>
      <w:r w:rsidR="00512F55">
        <w:rPr>
          <w:rFonts w:ascii="Times New Roman" w:hAnsi="Times New Roman" w:cs="Times New Roman"/>
          <w:lang w:val="en-US"/>
        </w:rPr>
        <w:t xml:space="preserve"> sfid</w:t>
      </w:r>
      <w:r w:rsidR="00825BCB">
        <w:rPr>
          <w:rFonts w:ascii="Times New Roman" w:hAnsi="Times New Roman" w:cs="Times New Roman"/>
          <w:lang w:val="en-US"/>
        </w:rPr>
        <w:t>ë</w:t>
      </w:r>
      <w:r w:rsidR="00512F55">
        <w:rPr>
          <w:rFonts w:ascii="Times New Roman" w:hAnsi="Times New Roman" w:cs="Times New Roman"/>
          <w:lang w:val="en-US"/>
        </w:rPr>
        <w:t>n p</w:t>
      </w:r>
      <w:r w:rsidR="00825BCB">
        <w:rPr>
          <w:rFonts w:ascii="Times New Roman" w:hAnsi="Times New Roman" w:cs="Times New Roman"/>
          <w:lang w:val="en-US"/>
        </w:rPr>
        <w:t>ë</w:t>
      </w:r>
      <w:r w:rsidR="00512F55">
        <w:rPr>
          <w:rFonts w:ascii="Times New Roman" w:hAnsi="Times New Roman" w:cs="Times New Roman"/>
          <w:lang w:val="en-US"/>
        </w:rPr>
        <w:t>r t</w:t>
      </w:r>
      <w:r w:rsidR="00825BCB">
        <w:rPr>
          <w:rFonts w:ascii="Times New Roman" w:hAnsi="Times New Roman" w:cs="Times New Roman"/>
          <w:lang w:val="en-US"/>
        </w:rPr>
        <w:t>ë</w:t>
      </w:r>
      <w:r w:rsidR="00512F55">
        <w:rPr>
          <w:rFonts w:ascii="Times New Roman" w:hAnsi="Times New Roman" w:cs="Times New Roman"/>
          <w:lang w:val="en-US"/>
        </w:rPr>
        <w:t xml:space="preserve"> plot</w:t>
      </w:r>
      <w:r w:rsidR="00825BCB">
        <w:rPr>
          <w:rFonts w:ascii="Times New Roman" w:hAnsi="Times New Roman" w:cs="Times New Roman"/>
          <w:lang w:val="en-US"/>
        </w:rPr>
        <w:t>ë</w:t>
      </w:r>
      <w:r w:rsidR="00512F55">
        <w:rPr>
          <w:rFonts w:ascii="Times New Roman" w:hAnsi="Times New Roman" w:cs="Times New Roman"/>
          <w:lang w:val="en-US"/>
        </w:rPr>
        <w:t>suar nevojat e shoq</w:t>
      </w:r>
      <w:r w:rsidR="00825BCB">
        <w:rPr>
          <w:rFonts w:ascii="Times New Roman" w:hAnsi="Times New Roman" w:cs="Times New Roman"/>
          <w:lang w:val="en-US"/>
        </w:rPr>
        <w:t>ë</w:t>
      </w:r>
      <w:r w:rsidR="00512F55">
        <w:rPr>
          <w:rFonts w:ascii="Times New Roman" w:hAnsi="Times New Roman" w:cs="Times New Roman"/>
          <w:lang w:val="en-US"/>
        </w:rPr>
        <w:t>ris</w:t>
      </w:r>
      <w:r w:rsidR="00825BCB">
        <w:rPr>
          <w:rFonts w:ascii="Times New Roman" w:hAnsi="Times New Roman" w:cs="Times New Roman"/>
          <w:lang w:val="en-US"/>
        </w:rPr>
        <w:t>ë</w:t>
      </w:r>
      <w:r w:rsidR="00512F55">
        <w:rPr>
          <w:rFonts w:ascii="Times New Roman" w:hAnsi="Times New Roman" w:cs="Times New Roman"/>
          <w:lang w:val="en-US"/>
        </w:rPr>
        <w:t xml:space="preserve"> pik</w:t>
      </w:r>
      <w:r w:rsidR="00825BCB">
        <w:rPr>
          <w:rFonts w:ascii="Times New Roman" w:hAnsi="Times New Roman" w:cs="Times New Roman"/>
          <w:lang w:val="en-US"/>
        </w:rPr>
        <w:t>ë</w:t>
      </w:r>
      <w:r w:rsidR="00512F55">
        <w:rPr>
          <w:rFonts w:ascii="Times New Roman" w:hAnsi="Times New Roman" w:cs="Times New Roman"/>
          <w:lang w:val="en-US"/>
        </w:rPr>
        <w:t>risht tani n</w:t>
      </w:r>
      <w:r w:rsidR="00825BCB">
        <w:rPr>
          <w:rFonts w:ascii="Times New Roman" w:hAnsi="Times New Roman" w:cs="Times New Roman"/>
          <w:lang w:val="en-US"/>
        </w:rPr>
        <w:t>ë</w:t>
      </w:r>
      <w:r w:rsidR="00512F55">
        <w:rPr>
          <w:rFonts w:ascii="Times New Roman" w:hAnsi="Times New Roman" w:cs="Times New Roman"/>
          <w:lang w:val="en-US"/>
        </w:rPr>
        <w:t xml:space="preserve"> vij</w:t>
      </w:r>
      <w:r w:rsidR="00825BCB">
        <w:rPr>
          <w:rFonts w:ascii="Times New Roman" w:hAnsi="Times New Roman" w:cs="Times New Roman"/>
          <w:lang w:val="en-US"/>
        </w:rPr>
        <w:t>ë</w:t>
      </w:r>
      <w:r w:rsidR="00512F55">
        <w:rPr>
          <w:rFonts w:ascii="Times New Roman" w:hAnsi="Times New Roman" w:cs="Times New Roman"/>
          <w:lang w:val="en-US"/>
        </w:rPr>
        <w:t>n e par</w:t>
      </w:r>
      <w:r w:rsidR="00825BCB">
        <w:rPr>
          <w:rFonts w:ascii="Times New Roman" w:hAnsi="Times New Roman" w:cs="Times New Roman"/>
          <w:lang w:val="en-US"/>
        </w:rPr>
        <w:t>ë</w:t>
      </w:r>
      <w:r w:rsidR="00512F55">
        <w:rPr>
          <w:rFonts w:ascii="Times New Roman" w:hAnsi="Times New Roman" w:cs="Times New Roman"/>
          <w:lang w:val="en-US"/>
        </w:rPr>
        <w:t xml:space="preserve"> t</w:t>
      </w:r>
      <w:r w:rsidR="00825BCB">
        <w:rPr>
          <w:rFonts w:ascii="Times New Roman" w:hAnsi="Times New Roman" w:cs="Times New Roman"/>
          <w:lang w:val="en-US"/>
        </w:rPr>
        <w:t>ë</w:t>
      </w:r>
      <w:r w:rsidR="00512F55">
        <w:rPr>
          <w:rFonts w:ascii="Times New Roman" w:hAnsi="Times New Roman" w:cs="Times New Roman"/>
          <w:lang w:val="en-US"/>
        </w:rPr>
        <w:t xml:space="preserve"> betej</w:t>
      </w:r>
      <w:r w:rsidR="00825BCB">
        <w:rPr>
          <w:rFonts w:ascii="Times New Roman" w:hAnsi="Times New Roman" w:cs="Times New Roman"/>
          <w:lang w:val="en-US"/>
        </w:rPr>
        <w:t>ë</w:t>
      </w:r>
      <w:r w:rsidR="00512F55">
        <w:rPr>
          <w:rFonts w:ascii="Times New Roman" w:hAnsi="Times New Roman" w:cs="Times New Roman"/>
          <w:lang w:val="en-US"/>
        </w:rPr>
        <w:t xml:space="preserve">s me </w:t>
      </w:r>
      <w:r w:rsidR="00A66D6A">
        <w:rPr>
          <w:rFonts w:ascii="Times New Roman" w:hAnsi="Times New Roman" w:cs="Times New Roman"/>
          <w:lang w:val="en-US"/>
        </w:rPr>
        <w:t>COVID</w:t>
      </w:r>
      <w:r w:rsidR="00A55345" w:rsidRPr="00A55345">
        <w:rPr>
          <w:rFonts w:ascii="Times New Roman" w:hAnsi="Times New Roman" w:cs="Times New Roman"/>
          <w:lang w:val="en-US"/>
        </w:rPr>
        <w:t xml:space="preserve">-19.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512F55">
        <w:rPr>
          <w:rFonts w:ascii="Times New Roman" w:hAnsi="Times New Roman" w:cs="Times New Roman"/>
          <w:lang w:val="en-US"/>
        </w:rPr>
        <w:t>it</w:t>
      </w:r>
      <w:r w:rsidR="00A55345" w:rsidRPr="00A55345">
        <w:rPr>
          <w:rFonts w:ascii="Times New Roman" w:hAnsi="Times New Roman" w:cs="Times New Roman"/>
          <w:lang w:val="en-US"/>
        </w:rPr>
        <w:t xml:space="preserve"> </w:t>
      </w:r>
      <w:r w:rsidR="00512F55">
        <w:rPr>
          <w:rFonts w:ascii="Times New Roman" w:hAnsi="Times New Roman" w:cs="Times New Roman"/>
          <w:lang w:val="en-US"/>
        </w:rPr>
        <w:t>duhet t</w:t>
      </w:r>
      <w:r w:rsidR="00825BCB">
        <w:rPr>
          <w:rFonts w:ascii="Times New Roman" w:hAnsi="Times New Roman" w:cs="Times New Roman"/>
          <w:lang w:val="en-US"/>
        </w:rPr>
        <w:t>ë</w:t>
      </w:r>
      <w:r w:rsidR="00512F55">
        <w:rPr>
          <w:rFonts w:ascii="Times New Roman" w:hAnsi="Times New Roman" w:cs="Times New Roman"/>
          <w:lang w:val="en-US"/>
        </w:rPr>
        <w:t xml:space="preserve"> ken</w:t>
      </w:r>
      <w:r w:rsidR="00825BCB">
        <w:rPr>
          <w:rFonts w:ascii="Times New Roman" w:hAnsi="Times New Roman" w:cs="Times New Roman"/>
          <w:lang w:val="en-US"/>
        </w:rPr>
        <w:t>ë</w:t>
      </w:r>
      <w:r w:rsidR="00512F55">
        <w:rPr>
          <w:rFonts w:ascii="Times New Roman" w:hAnsi="Times New Roman" w:cs="Times New Roman"/>
          <w:lang w:val="en-US"/>
        </w:rPr>
        <w:t xml:space="preserve"> q</w:t>
      </w:r>
      <w:r w:rsidR="00825BCB">
        <w:rPr>
          <w:rFonts w:ascii="Times New Roman" w:hAnsi="Times New Roman" w:cs="Times New Roman"/>
          <w:lang w:val="en-US"/>
        </w:rPr>
        <w:t>ë</w:t>
      </w:r>
      <w:r w:rsidR="00512F55">
        <w:rPr>
          <w:rFonts w:ascii="Times New Roman" w:hAnsi="Times New Roman" w:cs="Times New Roman"/>
          <w:lang w:val="en-US"/>
        </w:rPr>
        <w:t>llime</w:t>
      </w:r>
      <w:r w:rsidR="00A55345" w:rsidRPr="00A55345">
        <w:rPr>
          <w:rFonts w:ascii="Times New Roman" w:hAnsi="Times New Roman" w:cs="Times New Roman"/>
          <w:lang w:val="en-US"/>
        </w:rPr>
        <w:t xml:space="preserve">, </w:t>
      </w:r>
      <w:r w:rsidR="00512F55">
        <w:rPr>
          <w:rFonts w:ascii="Times New Roman" w:hAnsi="Times New Roman" w:cs="Times New Roman"/>
          <w:lang w:val="en-US"/>
        </w:rPr>
        <w:t>gjat</w:t>
      </w:r>
      <w:r w:rsidR="00825BCB">
        <w:rPr>
          <w:rFonts w:ascii="Times New Roman" w:hAnsi="Times New Roman" w:cs="Times New Roman"/>
          <w:lang w:val="en-US"/>
        </w:rPr>
        <w:t>ë</w:t>
      </w:r>
      <w:r w:rsidR="00512F55">
        <w:rPr>
          <w:rFonts w:ascii="Times New Roman" w:hAnsi="Times New Roman" w:cs="Times New Roman"/>
          <w:lang w:val="en-US"/>
        </w:rPr>
        <w:t xml:space="preserve"> dhe shum</w:t>
      </w:r>
      <w:r w:rsidR="00825BCB">
        <w:rPr>
          <w:rFonts w:ascii="Times New Roman" w:hAnsi="Times New Roman" w:cs="Times New Roman"/>
          <w:lang w:val="en-US"/>
        </w:rPr>
        <w:t>ë</w:t>
      </w:r>
      <w:r w:rsidR="00512F55">
        <w:rPr>
          <w:rFonts w:ascii="Times New Roman" w:hAnsi="Times New Roman" w:cs="Times New Roman"/>
          <w:lang w:val="en-US"/>
        </w:rPr>
        <w:t xml:space="preserve"> koh</w:t>
      </w:r>
      <w:r w:rsidR="00825BCB">
        <w:rPr>
          <w:rFonts w:ascii="Times New Roman" w:hAnsi="Times New Roman" w:cs="Times New Roman"/>
          <w:lang w:val="en-US"/>
        </w:rPr>
        <w:t>ë</w:t>
      </w:r>
      <w:r w:rsidR="00512F55">
        <w:rPr>
          <w:rFonts w:ascii="Times New Roman" w:hAnsi="Times New Roman" w:cs="Times New Roman"/>
          <w:lang w:val="en-US"/>
        </w:rPr>
        <w:t xml:space="preserve"> pas kriz</w:t>
      </w:r>
      <w:r w:rsidR="00825BCB">
        <w:rPr>
          <w:rFonts w:ascii="Times New Roman" w:hAnsi="Times New Roman" w:cs="Times New Roman"/>
          <w:lang w:val="en-US"/>
        </w:rPr>
        <w:t>ë</w:t>
      </w:r>
      <w:r w:rsidR="00512F55">
        <w:rPr>
          <w:rFonts w:ascii="Times New Roman" w:hAnsi="Times New Roman" w:cs="Times New Roman"/>
          <w:lang w:val="en-US"/>
        </w:rPr>
        <w:t>s</w:t>
      </w:r>
      <w:r w:rsidR="00A55345" w:rsidRPr="00A55345">
        <w:rPr>
          <w:rFonts w:ascii="Times New Roman" w:hAnsi="Times New Roman" w:cs="Times New Roman"/>
          <w:lang w:val="en-US"/>
        </w:rPr>
        <w:t xml:space="preserve">. </w:t>
      </w:r>
      <w:r w:rsidR="00512F55">
        <w:rPr>
          <w:rFonts w:ascii="Times New Roman" w:hAnsi="Times New Roman" w:cs="Times New Roman"/>
          <w:lang w:val="en-US"/>
        </w:rPr>
        <w:t xml:space="preserve">Kjo </w:t>
      </w:r>
      <w:r w:rsidR="00825BCB">
        <w:rPr>
          <w:rFonts w:ascii="Times New Roman" w:hAnsi="Times New Roman" w:cs="Times New Roman"/>
          <w:lang w:val="en-US"/>
        </w:rPr>
        <w:t>ë</w:t>
      </w:r>
      <w:r w:rsidR="00512F55">
        <w:rPr>
          <w:rFonts w:ascii="Times New Roman" w:hAnsi="Times New Roman" w:cs="Times New Roman"/>
          <w:lang w:val="en-US"/>
        </w:rPr>
        <w:t>sht</w:t>
      </w:r>
      <w:r w:rsidR="00825BCB">
        <w:rPr>
          <w:rFonts w:ascii="Times New Roman" w:hAnsi="Times New Roman" w:cs="Times New Roman"/>
          <w:lang w:val="en-US"/>
        </w:rPr>
        <w:t>ë</w:t>
      </w:r>
      <w:r w:rsidR="00512F55">
        <w:rPr>
          <w:rFonts w:ascii="Times New Roman" w:hAnsi="Times New Roman" w:cs="Times New Roman"/>
          <w:lang w:val="en-US"/>
        </w:rPr>
        <w:t xml:space="preserve"> edhe m</w:t>
      </w:r>
      <w:r w:rsidR="00825BCB">
        <w:rPr>
          <w:rFonts w:ascii="Times New Roman" w:hAnsi="Times New Roman" w:cs="Times New Roman"/>
          <w:lang w:val="en-US"/>
        </w:rPr>
        <w:t>ë</w:t>
      </w:r>
      <w:r w:rsidR="00512F55">
        <w:rPr>
          <w:rFonts w:ascii="Times New Roman" w:hAnsi="Times New Roman" w:cs="Times New Roman"/>
          <w:lang w:val="en-US"/>
        </w:rPr>
        <w:t>nyra m</w:t>
      </w:r>
      <w:r w:rsidR="00825BCB">
        <w:rPr>
          <w:rFonts w:ascii="Times New Roman" w:hAnsi="Times New Roman" w:cs="Times New Roman"/>
          <w:lang w:val="en-US"/>
        </w:rPr>
        <w:t>ë</w:t>
      </w:r>
      <w:r w:rsidR="00512F55">
        <w:rPr>
          <w:rFonts w:ascii="Times New Roman" w:hAnsi="Times New Roman" w:cs="Times New Roman"/>
          <w:lang w:val="en-US"/>
        </w:rPr>
        <w:t xml:space="preserve"> e mir</w:t>
      </w:r>
      <w:r w:rsidR="00825BCB">
        <w:rPr>
          <w:rFonts w:ascii="Times New Roman" w:hAnsi="Times New Roman" w:cs="Times New Roman"/>
          <w:lang w:val="en-US"/>
        </w:rPr>
        <w:t>ë</w:t>
      </w:r>
      <w:r w:rsidR="00512F55">
        <w:rPr>
          <w:rFonts w:ascii="Times New Roman" w:hAnsi="Times New Roman" w:cs="Times New Roman"/>
          <w:lang w:val="en-US"/>
        </w:rPr>
        <w:t xml:space="preserve"> p</w:t>
      </w:r>
      <w:r w:rsidR="00825BCB">
        <w:rPr>
          <w:rFonts w:ascii="Times New Roman" w:hAnsi="Times New Roman" w:cs="Times New Roman"/>
          <w:lang w:val="en-US"/>
        </w:rPr>
        <w:t>ë</w:t>
      </w:r>
      <w:r w:rsidR="00512F55">
        <w:rPr>
          <w:rFonts w:ascii="Times New Roman" w:hAnsi="Times New Roman" w:cs="Times New Roman"/>
          <w:lang w:val="en-US"/>
        </w:rPr>
        <w:t>r t</w:t>
      </w:r>
      <w:r w:rsidR="00825BCB">
        <w:rPr>
          <w:rFonts w:ascii="Times New Roman" w:hAnsi="Times New Roman" w:cs="Times New Roman"/>
          <w:lang w:val="en-US"/>
        </w:rPr>
        <w:t>ë</w:t>
      </w:r>
      <w:r w:rsidR="00512F55">
        <w:rPr>
          <w:rFonts w:ascii="Times New Roman" w:hAnsi="Times New Roman" w:cs="Times New Roman"/>
          <w:lang w:val="en-US"/>
        </w:rPr>
        <w:t xml:space="preserve"> t</w:t>
      </w:r>
      <w:r w:rsidR="00825BCB">
        <w:rPr>
          <w:rFonts w:ascii="Times New Roman" w:hAnsi="Times New Roman" w:cs="Times New Roman"/>
          <w:lang w:val="en-US"/>
        </w:rPr>
        <w:t>ë</w:t>
      </w:r>
      <w:r w:rsidR="00512F55">
        <w:rPr>
          <w:rFonts w:ascii="Times New Roman" w:hAnsi="Times New Roman" w:cs="Times New Roman"/>
          <w:lang w:val="en-US"/>
        </w:rPr>
        <w:t>rhequr</w:t>
      </w:r>
      <w:r w:rsidR="00A55345" w:rsidRPr="00A55345">
        <w:rPr>
          <w:rFonts w:ascii="Times New Roman" w:hAnsi="Times New Roman" w:cs="Times New Roman"/>
          <w:lang w:val="en-US"/>
        </w:rPr>
        <w:t xml:space="preserve">, </w:t>
      </w:r>
      <w:r w:rsidR="00512F55">
        <w:rPr>
          <w:rFonts w:ascii="Times New Roman" w:hAnsi="Times New Roman" w:cs="Times New Roman"/>
          <w:lang w:val="en-US"/>
        </w:rPr>
        <w:t>p</w:t>
      </w:r>
      <w:r w:rsidR="00825BCB">
        <w:rPr>
          <w:rFonts w:ascii="Times New Roman" w:hAnsi="Times New Roman" w:cs="Times New Roman"/>
          <w:lang w:val="en-US"/>
        </w:rPr>
        <w:t>ë</w:t>
      </w:r>
      <w:r w:rsidR="00512F55">
        <w:rPr>
          <w:rFonts w:ascii="Times New Roman" w:hAnsi="Times New Roman" w:cs="Times New Roman"/>
          <w:lang w:val="en-US"/>
        </w:rPr>
        <w:t>r t</w:t>
      </w:r>
      <w:r w:rsidR="00825BCB">
        <w:rPr>
          <w:rFonts w:ascii="Times New Roman" w:hAnsi="Times New Roman" w:cs="Times New Roman"/>
          <w:lang w:val="en-US"/>
        </w:rPr>
        <w:t>ë</w:t>
      </w:r>
      <w:r w:rsidR="00512F55">
        <w:rPr>
          <w:rFonts w:ascii="Times New Roman" w:hAnsi="Times New Roman" w:cs="Times New Roman"/>
          <w:lang w:val="en-US"/>
        </w:rPr>
        <w:t xml:space="preserve"> motivuar </w:t>
      </w:r>
      <w:r w:rsidR="00972458">
        <w:rPr>
          <w:rFonts w:ascii="Times New Roman" w:hAnsi="Times New Roman" w:cs="Times New Roman"/>
          <w:lang w:val="en-US"/>
        </w:rPr>
        <w:t xml:space="preserve">dhe </w:t>
      </w:r>
      <w:r w:rsidR="00512F55">
        <w:rPr>
          <w:rFonts w:ascii="Times New Roman" w:hAnsi="Times New Roman" w:cs="Times New Roman"/>
          <w:lang w:val="en-US"/>
        </w:rPr>
        <w:t>p</w:t>
      </w:r>
      <w:r w:rsidR="00825BCB">
        <w:rPr>
          <w:rFonts w:ascii="Times New Roman" w:hAnsi="Times New Roman" w:cs="Times New Roman"/>
          <w:lang w:val="en-US"/>
        </w:rPr>
        <w:t>ë</w:t>
      </w:r>
      <w:r w:rsidR="00512F55">
        <w:rPr>
          <w:rFonts w:ascii="Times New Roman" w:hAnsi="Times New Roman" w:cs="Times New Roman"/>
          <w:lang w:val="en-US"/>
        </w:rPr>
        <w:t>r t</w:t>
      </w:r>
      <w:r w:rsidR="00825BCB">
        <w:rPr>
          <w:rFonts w:ascii="Times New Roman" w:hAnsi="Times New Roman" w:cs="Times New Roman"/>
          <w:lang w:val="en-US"/>
        </w:rPr>
        <w:t>ë</w:t>
      </w:r>
      <w:r w:rsidR="00512F55">
        <w:rPr>
          <w:rFonts w:ascii="Times New Roman" w:hAnsi="Times New Roman" w:cs="Times New Roman"/>
          <w:lang w:val="en-US"/>
        </w:rPr>
        <w:t xml:space="preserve"> ruajtur talented e rralla</w:t>
      </w:r>
      <w:r w:rsidR="00A55345" w:rsidRPr="00A55345">
        <w:rPr>
          <w:rFonts w:ascii="Times New Roman" w:hAnsi="Times New Roman" w:cs="Times New Roman"/>
          <w:lang w:val="en-US"/>
        </w:rPr>
        <w:t>,</w:t>
      </w:r>
      <w:r w:rsidR="00972458">
        <w:rPr>
          <w:rFonts w:ascii="Times New Roman" w:hAnsi="Times New Roman" w:cs="Times New Roman"/>
          <w:lang w:val="en-US"/>
        </w:rPr>
        <w:t xml:space="preserve"> dhe </w:t>
      </w:r>
      <w:r w:rsidR="00512F55">
        <w:rPr>
          <w:rFonts w:ascii="Times New Roman" w:hAnsi="Times New Roman" w:cs="Times New Roman"/>
          <w:lang w:val="en-US"/>
        </w:rPr>
        <w:t xml:space="preserve">kjo </w:t>
      </w:r>
      <w:r w:rsidR="00825BCB">
        <w:rPr>
          <w:rFonts w:ascii="Times New Roman" w:hAnsi="Times New Roman" w:cs="Times New Roman"/>
          <w:lang w:val="en-US"/>
        </w:rPr>
        <w:t>ë</w:t>
      </w:r>
      <w:r w:rsidR="00512F55">
        <w:rPr>
          <w:rFonts w:ascii="Times New Roman" w:hAnsi="Times New Roman" w:cs="Times New Roman"/>
          <w:lang w:val="en-US"/>
        </w:rPr>
        <w:t>sht</w:t>
      </w:r>
      <w:r w:rsidR="00825BCB">
        <w:rPr>
          <w:rFonts w:ascii="Times New Roman" w:hAnsi="Times New Roman" w:cs="Times New Roman"/>
          <w:lang w:val="en-US"/>
        </w:rPr>
        <w:t>ë</w:t>
      </w:r>
      <w:r w:rsidR="00512F55">
        <w:rPr>
          <w:rFonts w:ascii="Times New Roman" w:hAnsi="Times New Roman" w:cs="Times New Roman"/>
          <w:lang w:val="en-US"/>
        </w:rPr>
        <w:t xml:space="preserve"> di</w:t>
      </w:r>
      <w:r w:rsidR="008E2D97">
        <w:rPr>
          <w:rFonts w:ascii="Times New Roman" w:hAnsi="Times New Roman" w:cs="Times New Roman"/>
          <w:lang w:val="en-US"/>
        </w:rPr>
        <w:t xml:space="preserve"> ç</w:t>
      </w:r>
      <w:r w:rsidR="00512F55">
        <w:rPr>
          <w:rFonts w:ascii="Times New Roman" w:hAnsi="Times New Roman" w:cs="Times New Roman"/>
          <w:lang w:val="en-US"/>
        </w:rPr>
        <w:t>k</w:t>
      </w:r>
      <w:r w:rsidR="002127E3">
        <w:rPr>
          <w:rFonts w:ascii="Times New Roman" w:hAnsi="Times New Roman" w:cs="Times New Roman"/>
          <w:lang w:val="en-US"/>
        </w:rPr>
        <w:t>a</w:t>
      </w:r>
      <w:r w:rsidR="00512F55">
        <w:rPr>
          <w:rFonts w:ascii="Times New Roman" w:hAnsi="Times New Roman" w:cs="Times New Roman"/>
          <w:lang w:val="en-US"/>
        </w:rPr>
        <w:t xml:space="preserve"> q</w:t>
      </w:r>
      <w:r w:rsidR="00825BCB">
        <w:rPr>
          <w:rFonts w:ascii="Times New Roman" w:hAnsi="Times New Roman" w:cs="Times New Roman"/>
          <w:lang w:val="en-US"/>
        </w:rPr>
        <w:t>ë</w:t>
      </w:r>
      <w:r w:rsidR="00512F55">
        <w:rPr>
          <w:rFonts w:ascii="Times New Roman" w:hAnsi="Times New Roman" w:cs="Times New Roman"/>
          <w:lang w:val="en-US"/>
        </w:rPr>
        <w:t xml:space="preserve"> s’mund t</w:t>
      </w:r>
      <w:r w:rsidR="00825BCB">
        <w:rPr>
          <w:rFonts w:ascii="Times New Roman" w:hAnsi="Times New Roman" w:cs="Times New Roman"/>
          <w:lang w:val="en-US"/>
        </w:rPr>
        <w:t>ë</w:t>
      </w:r>
      <w:r w:rsidR="00512F55">
        <w:rPr>
          <w:rFonts w:ascii="Times New Roman" w:hAnsi="Times New Roman" w:cs="Times New Roman"/>
          <w:lang w:val="en-US"/>
        </w:rPr>
        <w:t xml:space="preserve"> neglizhohet m</w:t>
      </w:r>
      <w:r w:rsidR="00825BCB">
        <w:rPr>
          <w:rFonts w:ascii="Times New Roman" w:hAnsi="Times New Roman" w:cs="Times New Roman"/>
          <w:lang w:val="en-US"/>
        </w:rPr>
        <w:t>ë</w:t>
      </w:r>
      <w:r w:rsidR="00512F55">
        <w:rPr>
          <w:rFonts w:ascii="Times New Roman" w:hAnsi="Times New Roman" w:cs="Times New Roman"/>
          <w:lang w:val="en-US"/>
        </w:rPr>
        <w:t xml:space="preserve"> gjat</w:t>
      </w:r>
      <w:r w:rsidR="00825BCB">
        <w:rPr>
          <w:rFonts w:ascii="Times New Roman" w:hAnsi="Times New Roman" w:cs="Times New Roman"/>
          <w:lang w:val="en-US"/>
        </w:rPr>
        <w:t>ë</w:t>
      </w:r>
      <w:r w:rsidR="00512F55">
        <w:rPr>
          <w:rFonts w:ascii="Times New Roman" w:hAnsi="Times New Roman" w:cs="Times New Roman"/>
          <w:lang w:val="en-US"/>
        </w:rPr>
        <w:t xml:space="preserve"> nga ana e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512F55">
        <w:rPr>
          <w:rFonts w:ascii="Times New Roman" w:hAnsi="Times New Roman" w:cs="Times New Roman"/>
          <w:lang w:val="en-US"/>
        </w:rPr>
        <w:t>ve</w:t>
      </w:r>
      <w:r w:rsidR="00A55345" w:rsidRPr="00A55345">
        <w:rPr>
          <w:rFonts w:ascii="Times New Roman" w:hAnsi="Times New Roman" w:cs="Times New Roman"/>
          <w:lang w:val="en-US"/>
        </w:rPr>
        <w:t>.</w:t>
      </w:r>
      <w:r w:rsidR="00372F8F">
        <w:rPr>
          <w:rFonts w:ascii="Times New Roman" w:hAnsi="Times New Roman" w:cs="Times New Roman"/>
          <w:lang w:val="en-US"/>
        </w:rPr>
        <w:t xml:space="preserve"> </w:t>
      </w:r>
      <w:r w:rsidR="00512F55">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A55345" w:rsidRPr="00A55345">
        <w:rPr>
          <w:rFonts w:ascii="Times New Roman" w:hAnsi="Times New Roman" w:cs="Times New Roman"/>
          <w:lang w:val="en-US"/>
        </w:rPr>
        <w:t>fa</w:t>
      </w:r>
      <w:r w:rsidR="00512F55">
        <w:rPr>
          <w:rFonts w:ascii="Times New Roman" w:hAnsi="Times New Roman" w:cs="Times New Roman"/>
          <w:lang w:val="en-US"/>
        </w:rPr>
        <w:t>k</w:t>
      </w:r>
      <w:r w:rsidR="00A55345" w:rsidRPr="00A55345">
        <w:rPr>
          <w:rFonts w:ascii="Times New Roman" w:hAnsi="Times New Roman" w:cs="Times New Roman"/>
          <w:lang w:val="en-US"/>
        </w:rPr>
        <w:t xml:space="preserve">t, </w:t>
      </w:r>
      <w:r w:rsidR="00512F55">
        <w:rPr>
          <w:rFonts w:ascii="Times New Roman" w:hAnsi="Times New Roman" w:cs="Times New Roman"/>
          <w:lang w:val="en-US"/>
        </w:rPr>
        <w:t>q</w:t>
      </w:r>
      <w:r w:rsidR="00825BCB">
        <w:rPr>
          <w:rFonts w:ascii="Times New Roman" w:hAnsi="Times New Roman" w:cs="Times New Roman"/>
          <w:lang w:val="en-US"/>
        </w:rPr>
        <w:t>ë</w:t>
      </w:r>
      <w:r w:rsidR="00512F55">
        <w:rPr>
          <w:rFonts w:ascii="Times New Roman" w:hAnsi="Times New Roman" w:cs="Times New Roman"/>
          <w:lang w:val="en-US"/>
        </w:rPr>
        <w:t xml:space="preserve">llimi ndihmon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512F55">
        <w:rPr>
          <w:rFonts w:ascii="Times New Roman" w:hAnsi="Times New Roman" w:cs="Times New Roman"/>
          <w:lang w:val="en-US"/>
        </w:rPr>
        <w:t>it</w:t>
      </w:r>
      <w:r w:rsidR="00A55345" w:rsidRPr="00A55345">
        <w:rPr>
          <w:rFonts w:ascii="Times New Roman" w:hAnsi="Times New Roman" w:cs="Times New Roman"/>
          <w:lang w:val="en-US"/>
        </w:rPr>
        <w:t xml:space="preserve"> </w:t>
      </w:r>
      <w:r w:rsidR="00512F55">
        <w:rPr>
          <w:rFonts w:ascii="Times New Roman" w:hAnsi="Times New Roman" w:cs="Times New Roman"/>
          <w:lang w:val="en-US"/>
        </w:rPr>
        <w:t>si p</w:t>
      </w:r>
      <w:r w:rsidR="00825BCB">
        <w:rPr>
          <w:rFonts w:ascii="Times New Roman" w:hAnsi="Times New Roman" w:cs="Times New Roman"/>
          <w:lang w:val="en-US"/>
        </w:rPr>
        <w:t>ë</w:t>
      </w:r>
      <w:r w:rsidR="00512F55">
        <w:rPr>
          <w:rFonts w:ascii="Times New Roman" w:hAnsi="Times New Roman" w:cs="Times New Roman"/>
          <w:lang w:val="en-US"/>
        </w:rPr>
        <w:t>r t</w:t>
      </w:r>
      <w:r w:rsidR="00825BCB">
        <w:rPr>
          <w:rFonts w:ascii="Times New Roman" w:hAnsi="Times New Roman" w:cs="Times New Roman"/>
          <w:lang w:val="en-US"/>
        </w:rPr>
        <w:t>ë</w:t>
      </w:r>
      <w:r w:rsidR="00512F55">
        <w:rPr>
          <w:rFonts w:ascii="Times New Roman" w:hAnsi="Times New Roman" w:cs="Times New Roman"/>
          <w:lang w:val="en-US"/>
        </w:rPr>
        <w:t xml:space="preserve"> menaxhuar k</w:t>
      </w:r>
      <w:r w:rsidR="00825BCB">
        <w:rPr>
          <w:rFonts w:ascii="Times New Roman" w:hAnsi="Times New Roman" w:cs="Times New Roman"/>
          <w:lang w:val="en-US"/>
        </w:rPr>
        <w:t>ë</w:t>
      </w:r>
      <w:r w:rsidR="00512F55">
        <w:rPr>
          <w:rFonts w:ascii="Times New Roman" w:hAnsi="Times New Roman" w:cs="Times New Roman"/>
          <w:lang w:val="en-US"/>
        </w:rPr>
        <w:t>tu dhe tani, ashtu e</w:t>
      </w:r>
      <w:r w:rsidR="00972458">
        <w:rPr>
          <w:rFonts w:ascii="Times New Roman" w:hAnsi="Times New Roman" w:cs="Times New Roman"/>
          <w:lang w:val="en-US"/>
        </w:rPr>
        <w:t xml:space="preserve">dhe </w:t>
      </w:r>
      <w:r w:rsidR="00512F55">
        <w:rPr>
          <w:rFonts w:ascii="Times New Roman" w:hAnsi="Times New Roman" w:cs="Times New Roman"/>
          <w:lang w:val="en-US"/>
        </w:rPr>
        <w:t>p</w:t>
      </w:r>
      <w:r w:rsidR="00825BCB">
        <w:rPr>
          <w:rFonts w:ascii="Times New Roman" w:hAnsi="Times New Roman" w:cs="Times New Roman"/>
          <w:lang w:val="en-US"/>
        </w:rPr>
        <w:t>ë</w:t>
      </w:r>
      <w:r w:rsidR="00512F55">
        <w:rPr>
          <w:rFonts w:ascii="Times New Roman" w:hAnsi="Times New Roman" w:cs="Times New Roman"/>
          <w:lang w:val="en-US"/>
        </w:rPr>
        <w:t>r t</w:t>
      </w:r>
      <w:r w:rsidR="00825BCB">
        <w:rPr>
          <w:rFonts w:ascii="Times New Roman" w:hAnsi="Times New Roman" w:cs="Times New Roman"/>
          <w:lang w:val="en-US"/>
        </w:rPr>
        <w:t>ë</w:t>
      </w:r>
      <w:r w:rsidR="00512F55">
        <w:rPr>
          <w:rFonts w:ascii="Times New Roman" w:hAnsi="Times New Roman" w:cs="Times New Roman"/>
          <w:lang w:val="en-US"/>
        </w:rPr>
        <w:t xml:space="preserve"> mbetur t</w:t>
      </w:r>
      <w:r w:rsidR="00825BCB">
        <w:rPr>
          <w:rFonts w:ascii="Times New Roman" w:hAnsi="Times New Roman" w:cs="Times New Roman"/>
          <w:lang w:val="en-US"/>
        </w:rPr>
        <w:t>ë</w:t>
      </w:r>
      <w:r w:rsidR="00512F55">
        <w:rPr>
          <w:rFonts w:ascii="Times New Roman" w:hAnsi="Times New Roman" w:cs="Times New Roman"/>
          <w:lang w:val="en-US"/>
        </w:rPr>
        <w:t xml:space="preserve"> v</w:t>
      </w:r>
      <w:r w:rsidR="00825BCB">
        <w:rPr>
          <w:rFonts w:ascii="Times New Roman" w:hAnsi="Times New Roman" w:cs="Times New Roman"/>
          <w:lang w:val="en-US"/>
        </w:rPr>
        <w:t>ë</w:t>
      </w:r>
      <w:r w:rsidR="00512F55">
        <w:rPr>
          <w:rFonts w:ascii="Times New Roman" w:hAnsi="Times New Roman" w:cs="Times New Roman"/>
          <w:lang w:val="en-US"/>
        </w:rPr>
        <w:t>rtet</w:t>
      </w:r>
      <w:r w:rsidR="00825BCB">
        <w:rPr>
          <w:rFonts w:ascii="Times New Roman" w:hAnsi="Times New Roman" w:cs="Times New Roman"/>
          <w:lang w:val="en-US"/>
        </w:rPr>
        <w:t>ë</w:t>
      </w:r>
      <w:r w:rsidR="00512F55">
        <w:rPr>
          <w:rFonts w:ascii="Times New Roman" w:hAnsi="Times New Roman" w:cs="Times New Roman"/>
          <w:lang w:val="en-US"/>
        </w:rPr>
        <w:t xml:space="preserve"> ndaj t</w:t>
      </w:r>
      <w:r w:rsidR="00825BCB">
        <w:rPr>
          <w:rFonts w:ascii="Times New Roman" w:hAnsi="Times New Roman" w:cs="Times New Roman"/>
          <w:lang w:val="en-US"/>
        </w:rPr>
        <w:t>ë</w:t>
      </w:r>
      <w:r w:rsidR="00512F55">
        <w:rPr>
          <w:rFonts w:ascii="Times New Roman" w:hAnsi="Times New Roman" w:cs="Times New Roman"/>
          <w:lang w:val="en-US"/>
        </w:rPr>
        <w:t xml:space="preserve"> qenurit pjes</w:t>
      </w:r>
      <w:r w:rsidR="00825BCB">
        <w:rPr>
          <w:rFonts w:ascii="Times New Roman" w:hAnsi="Times New Roman" w:cs="Times New Roman"/>
          <w:lang w:val="en-US"/>
        </w:rPr>
        <w:t>ë</w:t>
      </w:r>
      <w:r w:rsidR="00512F55">
        <w:rPr>
          <w:rFonts w:ascii="Times New Roman" w:hAnsi="Times New Roman" w:cs="Times New Roman"/>
          <w:lang w:val="en-US"/>
        </w:rPr>
        <w:t xml:space="preserve"> e loj</w:t>
      </w:r>
      <w:r w:rsidR="00825BCB">
        <w:rPr>
          <w:rFonts w:ascii="Times New Roman" w:hAnsi="Times New Roman" w:cs="Times New Roman"/>
          <w:lang w:val="en-US"/>
        </w:rPr>
        <w:t>ë</w:t>
      </w:r>
      <w:r w:rsidR="00512F55">
        <w:rPr>
          <w:rFonts w:ascii="Times New Roman" w:hAnsi="Times New Roman" w:cs="Times New Roman"/>
          <w:lang w:val="en-US"/>
        </w:rPr>
        <w:t>s s</w:t>
      </w:r>
      <w:r w:rsidR="00825BCB">
        <w:rPr>
          <w:rFonts w:ascii="Times New Roman" w:hAnsi="Times New Roman" w:cs="Times New Roman"/>
          <w:lang w:val="en-US"/>
        </w:rPr>
        <w:t>ë</w:t>
      </w:r>
      <w:r w:rsidR="00512F55">
        <w:rPr>
          <w:rFonts w:ascii="Times New Roman" w:hAnsi="Times New Roman" w:cs="Times New Roman"/>
          <w:lang w:val="en-US"/>
        </w:rPr>
        <w:t xml:space="preserve"> gjat</w:t>
      </w:r>
      <w:r w:rsidR="00825BCB">
        <w:rPr>
          <w:rFonts w:ascii="Times New Roman" w:hAnsi="Times New Roman" w:cs="Times New Roman"/>
          <w:lang w:val="en-US"/>
        </w:rPr>
        <w:t>ë</w:t>
      </w:r>
      <w:r w:rsidR="00A55345" w:rsidRPr="00A55345">
        <w:rPr>
          <w:rFonts w:ascii="Times New Roman" w:hAnsi="Times New Roman" w:cs="Times New Roman"/>
          <w:lang w:val="en-US"/>
        </w:rPr>
        <w:t xml:space="preserve">. </w:t>
      </w:r>
      <w:r w:rsidR="00047D0C">
        <w:rPr>
          <w:rFonts w:ascii="Times New Roman" w:hAnsi="Times New Roman" w:cs="Times New Roman"/>
          <w:lang w:val="en-US"/>
        </w:rPr>
        <w:t>Primati</w:t>
      </w:r>
      <w:r w:rsidR="008E2D97">
        <w:rPr>
          <w:rFonts w:ascii="Times New Roman" w:hAnsi="Times New Roman" w:cs="Times New Roman"/>
          <w:lang w:val="en-US"/>
        </w:rPr>
        <w:t xml:space="preserve"> i </w:t>
      </w:r>
      <w:r w:rsidR="00047D0C">
        <w:rPr>
          <w:rFonts w:ascii="Times New Roman" w:hAnsi="Times New Roman" w:cs="Times New Roman"/>
          <w:lang w:val="en-US"/>
        </w:rPr>
        <w:t>aksionerit ishte tashm</w:t>
      </w:r>
      <w:r w:rsidR="00825BCB">
        <w:rPr>
          <w:rFonts w:ascii="Times New Roman" w:hAnsi="Times New Roman" w:cs="Times New Roman"/>
          <w:lang w:val="en-US"/>
        </w:rPr>
        <w:t>ë</w:t>
      </w:r>
      <w:r w:rsidR="00047D0C">
        <w:rPr>
          <w:rFonts w:ascii="Times New Roman" w:hAnsi="Times New Roman" w:cs="Times New Roman"/>
          <w:lang w:val="en-US"/>
        </w:rPr>
        <w:t xml:space="preserve"> n</w:t>
      </w:r>
      <w:r w:rsidR="00825BCB">
        <w:rPr>
          <w:rFonts w:ascii="Times New Roman" w:hAnsi="Times New Roman" w:cs="Times New Roman"/>
          <w:lang w:val="en-US"/>
        </w:rPr>
        <w:t>ë</w:t>
      </w:r>
      <w:r w:rsidR="00047D0C">
        <w:rPr>
          <w:rFonts w:ascii="Times New Roman" w:hAnsi="Times New Roman" w:cs="Times New Roman"/>
          <w:lang w:val="en-US"/>
        </w:rPr>
        <w:t>n k</w:t>
      </w:r>
      <w:r w:rsidR="00825BCB">
        <w:rPr>
          <w:rFonts w:ascii="Times New Roman" w:hAnsi="Times New Roman" w:cs="Times New Roman"/>
          <w:lang w:val="en-US"/>
        </w:rPr>
        <w:t>ë</w:t>
      </w:r>
      <w:r w:rsidR="00047D0C">
        <w:rPr>
          <w:rFonts w:ascii="Times New Roman" w:hAnsi="Times New Roman" w:cs="Times New Roman"/>
          <w:lang w:val="en-US"/>
        </w:rPr>
        <w:t>rc</w:t>
      </w:r>
      <w:r w:rsidR="00825BCB">
        <w:rPr>
          <w:rFonts w:ascii="Times New Roman" w:hAnsi="Times New Roman" w:cs="Times New Roman"/>
          <w:lang w:val="en-US"/>
        </w:rPr>
        <w:t>ë</w:t>
      </w:r>
      <w:r w:rsidR="00047D0C">
        <w:rPr>
          <w:rFonts w:ascii="Times New Roman" w:hAnsi="Times New Roman" w:cs="Times New Roman"/>
          <w:lang w:val="en-US"/>
        </w:rPr>
        <w:t>nim</w:t>
      </w:r>
      <w:r w:rsidR="00A55345" w:rsidRPr="00A55345">
        <w:rPr>
          <w:rFonts w:ascii="Times New Roman" w:hAnsi="Times New Roman" w:cs="Times New Roman"/>
          <w:lang w:val="en-US"/>
        </w:rPr>
        <w:t xml:space="preserve">. </w:t>
      </w:r>
      <w:r w:rsidR="00A66D6A">
        <w:rPr>
          <w:rFonts w:ascii="Times New Roman" w:hAnsi="Times New Roman" w:cs="Times New Roman"/>
          <w:lang w:val="en-US"/>
        </w:rPr>
        <w:t>COVID</w:t>
      </w:r>
      <w:r w:rsidR="00A55345" w:rsidRPr="00A55345">
        <w:rPr>
          <w:rFonts w:ascii="Times New Roman" w:hAnsi="Times New Roman" w:cs="Times New Roman"/>
          <w:lang w:val="en-US"/>
        </w:rPr>
        <w:t xml:space="preserve">-19 </w:t>
      </w:r>
      <w:r w:rsidR="00047D0C">
        <w:rPr>
          <w:rFonts w:ascii="Times New Roman" w:hAnsi="Times New Roman" w:cs="Times New Roman"/>
          <w:lang w:val="en-US"/>
        </w:rPr>
        <w:t>v</w:t>
      </w:r>
      <w:r w:rsidR="00825BCB">
        <w:rPr>
          <w:rFonts w:ascii="Times New Roman" w:hAnsi="Times New Roman" w:cs="Times New Roman"/>
          <w:lang w:val="en-US"/>
        </w:rPr>
        <w:t>ë</w:t>
      </w:r>
      <w:r w:rsidR="00047D0C">
        <w:rPr>
          <w:rFonts w:ascii="Times New Roman" w:hAnsi="Times New Roman" w:cs="Times New Roman"/>
          <w:lang w:val="en-US"/>
        </w:rPr>
        <w:t xml:space="preserve">rteton se tani </w:t>
      </w:r>
      <w:r w:rsidR="00825BCB">
        <w:rPr>
          <w:rFonts w:ascii="Times New Roman" w:hAnsi="Times New Roman" w:cs="Times New Roman"/>
          <w:lang w:val="en-US"/>
        </w:rPr>
        <w:t>ë</w:t>
      </w:r>
      <w:r w:rsidR="00047D0C">
        <w:rPr>
          <w:rFonts w:ascii="Times New Roman" w:hAnsi="Times New Roman" w:cs="Times New Roman"/>
          <w:lang w:val="en-US"/>
        </w:rPr>
        <w:t>sht</w:t>
      </w:r>
      <w:r w:rsidR="00825BCB">
        <w:rPr>
          <w:rFonts w:ascii="Times New Roman" w:hAnsi="Times New Roman" w:cs="Times New Roman"/>
          <w:lang w:val="en-US"/>
        </w:rPr>
        <w:t>ë</w:t>
      </w:r>
      <w:r w:rsidR="00047D0C">
        <w:rPr>
          <w:rFonts w:ascii="Times New Roman" w:hAnsi="Times New Roman" w:cs="Times New Roman"/>
          <w:lang w:val="en-US"/>
        </w:rPr>
        <w:t xml:space="preserve"> koha </w:t>
      </w:r>
      <w:r w:rsidR="00825BCB">
        <w:rPr>
          <w:rFonts w:ascii="Times New Roman" w:hAnsi="Times New Roman" w:cs="Times New Roman"/>
          <w:lang w:val="en-US"/>
        </w:rPr>
        <w:t>ë</w:t>
      </w:r>
      <w:r w:rsidR="00047D0C">
        <w:rPr>
          <w:rFonts w:ascii="Times New Roman" w:hAnsi="Times New Roman" w:cs="Times New Roman"/>
          <w:lang w:val="en-US"/>
        </w:rPr>
        <w:t>p</w:t>
      </w:r>
      <w:r w:rsidR="00825BCB">
        <w:rPr>
          <w:rFonts w:ascii="Times New Roman" w:hAnsi="Times New Roman" w:cs="Times New Roman"/>
          <w:lang w:val="en-US"/>
        </w:rPr>
        <w:t>ë</w:t>
      </w:r>
      <w:r w:rsidR="00047D0C">
        <w:rPr>
          <w:rFonts w:ascii="Times New Roman" w:hAnsi="Times New Roman" w:cs="Times New Roman"/>
          <w:lang w:val="en-US"/>
        </w:rPr>
        <w:t>r t’u sh</w:t>
      </w:r>
      <w:r w:rsidR="00825BCB">
        <w:rPr>
          <w:rFonts w:ascii="Times New Roman" w:hAnsi="Times New Roman" w:cs="Times New Roman"/>
          <w:lang w:val="en-US"/>
        </w:rPr>
        <w:t>ë</w:t>
      </w:r>
      <w:r w:rsidR="00047D0C">
        <w:rPr>
          <w:rFonts w:ascii="Times New Roman" w:hAnsi="Times New Roman" w:cs="Times New Roman"/>
          <w:lang w:val="en-US"/>
        </w:rPr>
        <w:t>rbyer grupeve t</w:t>
      </w:r>
      <w:r w:rsidR="00825BCB">
        <w:rPr>
          <w:rFonts w:ascii="Times New Roman" w:hAnsi="Times New Roman" w:cs="Times New Roman"/>
          <w:lang w:val="en-US"/>
        </w:rPr>
        <w:t>ë</w:t>
      </w:r>
      <w:r w:rsidR="00047D0C">
        <w:rPr>
          <w:rFonts w:ascii="Times New Roman" w:hAnsi="Times New Roman" w:cs="Times New Roman"/>
          <w:lang w:val="en-US"/>
        </w:rPr>
        <w:t xml:space="preserve"> interesit</w:t>
      </w:r>
      <w:r w:rsidR="00A55345" w:rsidRPr="00A55345">
        <w:rPr>
          <w:rFonts w:ascii="Times New Roman" w:hAnsi="Times New Roman" w:cs="Times New Roman"/>
          <w:lang w:val="en-US"/>
        </w:rPr>
        <w:t xml:space="preserve">, </w:t>
      </w:r>
      <w:r w:rsidR="00047D0C">
        <w:rPr>
          <w:rFonts w:ascii="Times New Roman" w:hAnsi="Times New Roman" w:cs="Times New Roman"/>
          <w:lang w:val="en-US"/>
        </w:rPr>
        <w:t>jo vet</w:t>
      </w:r>
      <w:r w:rsidR="00825BCB">
        <w:rPr>
          <w:rFonts w:ascii="Times New Roman" w:hAnsi="Times New Roman" w:cs="Times New Roman"/>
          <w:lang w:val="en-US"/>
        </w:rPr>
        <w:t>ë</w:t>
      </w:r>
      <w:r w:rsidR="00047D0C">
        <w:rPr>
          <w:rFonts w:ascii="Times New Roman" w:hAnsi="Times New Roman" w:cs="Times New Roman"/>
          <w:lang w:val="en-US"/>
        </w:rPr>
        <w:t>m aksioner</w:t>
      </w:r>
      <w:r w:rsidR="00825BCB">
        <w:rPr>
          <w:rFonts w:ascii="Times New Roman" w:hAnsi="Times New Roman" w:cs="Times New Roman"/>
          <w:lang w:val="en-US"/>
        </w:rPr>
        <w:t>ë</w:t>
      </w:r>
      <w:r w:rsidR="00047D0C">
        <w:rPr>
          <w:rFonts w:ascii="Times New Roman" w:hAnsi="Times New Roman" w:cs="Times New Roman"/>
          <w:lang w:val="en-US"/>
        </w:rPr>
        <w:t>ve</w:t>
      </w:r>
      <w:r w:rsidR="00A55345" w:rsidRPr="00A55345">
        <w:rPr>
          <w:rFonts w:ascii="Times New Roman" w:hAnsi="Times New Roman" w:cs="Times New Roman"/>
          <w:lang w:val="en-US"/>
        </w:rPr>
        <w:t xml:space="preserve">. </w:t>
      </w:r>
      <w:r w:rsidR="00047D0C">
        <w:rPr>
          <w:rFonts w:ascii="Times New Roman" w:hAnsi="Times New Roman" w:cs="Times New Roman"/>
          <w:lang w:val="en-US"/>
        </w:rPr>
        <w:t>Bota ka nevoj</w:t>
      </w:r>
      <w:r w:rsidR="00825BCB">
        <w:rPr>
          <w:rFonts w:ascii="Times New Roman" w:hAnsi="Times New Roman" w:cs="Times New Roman"/>
          <w:lang w:val="en-US"/>
        </w:rPr>
        <w:t>ë</w:t>
      </w:r>
      <w:r w:rsidR="00047D0C">
        <w:rPr>
          <w:rFonts w:ascii="Times New Roman" w:hAnsi="Times New Roman" w:cs="Times New Roman"/>
          <w:lang w:val="en-US"/>
        </w:rPr>
        <w:t xml:space="preserve"> q</w:t>
      </w:r>
      <w:r w:rsidR="00825BCB">
        <w:rPr>
          <w:rFonts w:ascii="Times New Roman" w:hAnsi="Times New Roman" w:cs="Times New Roman"/>
          <w:lang w:val="en-US"/>
        </w:rPr>
        <w:t>ë</w:t>
      </w:r>
      <w:r w:rsidR="00047D0C">
        <w:rPr>
          <w:rFonts w:ascii="Times New Roman" w:hAnsi="Times New Roman" w:cs="Times New Roman"/>
          <w:lang w:val="en-US"/>
        </w:rPr>
        <w:t xml:space="preserve"> </w:t>
      </w:r>
      <w:r w:rsidR="00972458">
        <w:rPr>
          <w:rFonts w:ascii="Times New Roman" w:hAnsi="Times New Roman" w:cs="Times New Roman"/>
          <w:lang w:val="en-US"/>
        </w:rPr>
        <w:t>drejtues</w:t>
      </w:r>
      <w:r w:rsidR="00A55345" w:rsidRPr="00A55345">
        <w:rPr>
          <w:rFonts w:ascii="Times New Roman" w:hAnsi="Times New Roman" w:cs="Times New Roman"/>
          <w:lang w:val="en-US"/>
        </w:rPr>
        <w:t>s</w:t>
      </w:r>
      <w:r w:rsidR="00047D0C">
        <w:rPr>
          <w:rFonts w:ascii="Times New Roman" w:hAnsi="Times New Roman" w:cs="Times New Roman"/>
          <w:lang w:val="en-US"/>
        </w:rPr>
        <w:t>it e saj</w:t>
      </w:r>
      <w:r w:rsidR="00A55345" w:rsidRPr="00A55345">
        <w:rPr>
          <w:rFonts w:ascii="Times New Roman" w:hAnsi="Times New Roman" w:cs="Times New Roman"/>
          <w:lang w:val="en-US"/>
        </w:rPr>
        <w:t xml:space="preserve"> </w:t>
      </w:r>
      <w:r w:rsidR="00047D0C">
        <w:rPr>
          <w:rFonts w:ascii="Times New Roman" w:hAnsi="Times New Roman" w:cs="Times New Roman"/>
          <w:lang w:val="en-US"/>
        </w:rPr>
        <w:t>t’u sh</w:t>
      </w:r>
      <w:r w:rsidR="00825BCB">
        <w:rPr>
          <w:rFonts w:ascii="Times New Roman" w:hAnsi="Times New Roman" w:cs="Times New Roman"/>
          <w:lang w:val="en-US"/>
        </w:rPr>
        <w:t>ë</w:t>
      </w:r>
      <w:r w:rsidR="00047D0C">
        <w:rPr>
          <w:rFonts w:ascii="Times New Roman" w:hAnsi="Times New Roman" w:cs="Times New Roman"/>
          <w:lang w:val="en-US"/>
        </w:rPr>
        <w:t>rbejn</w:t>
      </w:r>
      <w:r w:rsidR="00825BCB">
        <w:rPr>
          <w:rFonts w:ascii="Times New Roman" w:hAnsi="Times New Roman" w:cs="Times New Roman"/>
          <w:lang w:val="en-US"/>
        </w:rPr>
        <w:t>ë</w:t>
      </w:r>
      <w:r w:rsidR="00047D0C">
        <w:rPr>
          <w:rFonts w:ascii="Times New Roman" w:hAnsi="Times New Roman" w:cs="Times New Roman"/>
          <w:lang w:val="en-US"/>
        </w:rPr>
        <w:t xml:space="preserve"> komuniteteve,</w:t>
      </w:r>
      <w:r w:rsidR="00047D0C" w:rsidRPr="00A55345">
        <w:rPr>
          <w:rFonts w:ascii="Times New Roman" w:hAnsi="Times New Roman" w:cs="Times New Roman"/>
          <w:lang w:val="en-US"/>
        </w:rPr>
        <w:t xml:space="preserve"> </w:t>
      </w:r>
      <w:r w:rsidR="00047D0C">
        <w:rPr>
          <w:rFonts w:ascii="Times New Roman" w:hAnsi="Times New Roman" w:cs="Times New Roman"/>
          <w:lang w:val="en-US"/>
        </w:rPr>
        <w:t>punonj</w:t>
      </w:r>
      <w:r w:rsidR="00825BCB">
        <w:rPr>
          <w:rFonts w:ascii="Times New Roman" w:hAnsi="Times New Roman" w:cs="Times New Roman"/>
          <w:lang w:val="en-US"/>
        </w:rPr>
        <w:t>ë</w:t>
      </w:r>
      <w:r w:rsidR="00047D0C">
        <w:rPr>
          <w:rFonts w:ascii="Times New Roman" w:hAnsi="Times New Roman" w:cs="Times New Roman"/>
          <w:lang w:val="en-US"/>
        </w:rPr>
        <w:t>sve dhe planetit t</w:t>
      </w:r>
      <w:r w:rsidR="00825BCB">
        <w:rPr>
          <w:rFonts w:ascii="Times New Roman" w:hAnsi="Times New Roman" w:cs="Times New Roman"/>
          <w:lang w:val="en-US"/>
        </w:rPr>
        <w:t>ë</w:t>
      </w:r>
      <w:r w:rsidR="00047D0C">
        <w:rPr>
          <w:rFonts w:ascii="Times New Roman" w:hAnsi="Times New Roman" w:cs="Times New Roman"/>
          <w:lang w:val="en-US"/>
        </w:rPr>
        <w:t xml:space="preserve"> tyre –</w:t>
      </w:r>
      <w:r w:rsidR="00A55345" w:rsidRPr="00A55345">
        <w:rPr>
          <w:rFonts w:ascii="Times New Roman" w:hAnsi="Times New Roman" w:cs="Times New Roman"/>
          <w:lang w:val="en-US"/>
        </w:rPr>
        <w:t xml:space="preserve"> </w:t>
      </w:r>
      <w:r w:rsidR="00047D0C">
        <w:rPr>
          <w:rFonts w:ascii="Times New Roman" w:hAnsi="Times New Roman" w:cs="Times New Roman"/>
          <w:lang w:val="en-US"/>
        </w:rPr>
        <w:t>jo vet</w:t>
      </w:r>
      <w:r w:rsidR="00825BCB">
        <w:rPr>
          <w:rFonts w:ascii="Times New Roman" w:hAnsi="Times New Roman" w:cs="Times New Roman"/>
          <w:lang w:val="en-US"/>
        </w:rPr>
        <w:t>ë</w:t>
      </w:r>
      <w:r w:rsidR="00047D0C">
        <w:rPr>
          <w:rFonts w:ascii="Times New Roman" w:hAnsi="Times New Roman" w:cs="Times New Roman"/>
          <w:lang w:val="en-US"/>
        </w:rPr>
        <w:t>m organizat</w:t>
      </w:r>
      <w:r w:rsidR="00825BCB">
        <w:rPr>
          <w:rFonts w:ascii="Times New Roman" w:hAnsi="Times New Roman" w:cs="Times New Roman"/>
          <w:lang w:val="en-US"/>
        </w:rPr>
        <w:t>ë</w:t>
      </w:r>
      <w:r w:rsidR="00047D0C">
        <w:rPr>
          <w:rFonts w:ascii="Times New Roman" w:hAnsi="Times New Roman" w:cs="Times New Roman"/>
          <w:lang w:val="en-US"/>
        </w:rPr>
        <w:t>s</w:t>
      </w:r>
      <w:r w:rsidR="00A55345" w:rsidRPr="00A55345">
        <w:rPr>
          <w:rFonts w:ascii="Times New Roman" w:hAnsi="Times New Roman" w:cs="Times New Roman"/>
          <w:lang w:val="en-US"/>
        </w:rPr>
        <w:t xml:space="preserve">. </w:t>
      </w:r>
      <w:r w:rsidR="00A66D6A">
        <w:rPr>
          <w:rFonts w:ascii="Times New Roman" w:hAnsi="Times New Roman" w:cs="Times New Roman"/>
          <w:lang w:val="en-US"/>
        </w:rPr>
        <w:t>COVID</w:t>
      </w:r>
      <w:r w:rsidR="00A55345" w:rsidRPr="00A55345">
        <w:rPr>
          <w:rFonts w:ascii="Times New Roman" w:hAnsi="Times New Roman" w:cs="Times New Roman"/>
          <w:lang w:val="en-US"/>
        </w:rPr>
        <w:t xml:space="preserve">-19 </w:t>
      </w:r>
      <w:r w:rsidR="00047D0C">
        <w:rPr>
          <w:rFonts w:ascii="Times New Roman" w:hAnsi="Times New Roman" w:cs="Times New Roman"/>
          <w:lang w:val="en-US"/>
        </w:rPr>
        <w:t>ka qen</w:t>
      </w:r>
      <w:r w:rsidR="00825BCB">
        <w:rPr>
          <w:rFonts w:ascii="Times New Roman" w:hAnsi="Times New Roman" w:cs="Times New Roman"/>
          <w:lang w:val="en-US"/>
        </w:rPr>
        <w:t>ë</w:t>
      </w:r>
      <w:r w:rsidR="00047D0C">
        <w:rPr>
          <w:rFonts w:ascii="Times New Roman" w:hAnsi="Times New Roman" w:cs="Times New Roman"/>
          <w:lang w:val="en-US"/>
        </w:rPr>
        <w:t xml:space="preserve"> katalizatori p</w:t>
      </w:r>
      <w:r w:rsidR="00825BCB">
        <w:rPr>
          <w:rFonts w:ascii="Times New Roman" w:hAnsi="Times New Roman" w:cs="Times New Roman"/>
          <w:lang w:val="en-US"/>
        </w:rPr>
        <w:t>ë</w:t>
      </w:r>
      <w:r w:rsidR="00047D0C">
        <w:rPr>
          <w:rFonts w:ascii="Times New Roman" w:hAnsi="Times New Roman" w:cs="Times New Roman"/>
          <w:lang w:val="en-US"/>
        </w:rPr>
        <w:t>r k</w:t>
      </w:r>
      <w:r w:rsidR="00825BCB">
        <w:rPr>
          <w:rFonts w:ascii="Times New Roman" w:hAnsi="Times New Roman" w:cs="Times New Roman"/>
          <w:lang w:val="en-US"/>
        </w:rPr>
        <w:t>ë</w:t>
      </w:r>
      <w:r w:rsidR="00047D0C">
        <w:rPr>
          <w:rFonts w:ascii="Times New Roman" w:hAnsi="Times New Roman" w:cs="Times New Roman"/>
          <w:lang w:val="en-US"/>
        </w:rPr>
        <w:t>t</w:t>
      </w:r>
      <w:r w:rsidR="00825BCB">
        <w:rPr>
          <w:rFonts w:ascii="Times New Roman" w:hAnsi="Times New Roman" w:cs="Times New Roman"/>
          <w:lang w:val="en-US"/>
        </w:rPr>
        <w:t>ë</w:t>
      </w:r>
      <w:r w:rsidR="00047D0C">
        <w:rPr>
          <w:rFonts w:ascii="Times New Roman" w:hAnsi="Times New Roman" w:cs="Times New Roman"/>
          <w:lang w:val="en-US"/>
        </w:rPr>
        <w:t xml:space="preserve"> ndryshim</w:t>
      </w:r>
      <w:r w:rsidR="00A55345" w:rsidRPr="00A55345">
        <w:rPr>
          <w:rFonts w:ascii="Times New Roman" w:hAnsi="Times New Roman" w:cs="Times New Roman"/>
          <w:lang w:val="en-US"/>
        </w:rPr>
        <w:t>.</w:t>
      </w:r>
    </w:p>
    <w:p w:rsidR="00EB6A48" w:rsidRPr="00A55345" w:rsidRDefault="00EB6A48" w:rsidP="004D1581">
      <w:pPr>
        <w:shd w:val="clear" w:color="auto" w:fill="D9E2F3" w:themeFill="accent1" w:themeFillTint="33"/>
        <w:jc w:val="both"/>
        <w:rPr>
          <w:rFonts w:ascii="Times New Roman" w:hAnsi="Times New Roman" w:cs="Times New Roman"/>
          <w:lang w:val="en-US"/>
        </w:rPr>
      </w:pPr>
    </w:p>
    <w:p w:rsidR="00EB6A48" w:rsidRPr="00A55345" w:rsidRDefault="00EB6A48" w:rsidP="004D1581">
      <w:pPr>
        <w:shd w:val="clear" w:color="auto" w:fill="D9E2F3" w:themeFill="accent1" w:themeFillTint="33"/>
        <w:jc w:val="both"/>
        <w:rPr>
          <w:rFonts w:ascii="Times New Roman" w:hAnsi="Times New Roman" w:cs="Times New Roman"/>
          <w:lang w:val="en-US"/>
        </w:rPr>
      </w:pPr>
    </w:p>
    <w:p w:rsidR="00A332B7" w:rsidRDefault="00A332B7" w:rsidP="004D1581">
      <w:pPr>
        <w:shd w:val="clear" w:color="auto" w:fill="D9E2F3" w:themeFill="accent1" w:themeFillTint="33"/>
        <w:spacing w:after="160" w:line="259" w:lineRule="auto"/>
        <w:rPr>
          <w:rFonts w:ascii="Times New Roman" w:eastAsia="Times New Roman" w:hAnsi="Times New Roman" w:cs="Times New Roman"/>
          <w:b/>
          <w:bCs/>
          <w:lang w:val="en-US" w:eastAsia="it-IT"/>
        </w:rPr>
      </w:pPr>
      <w:r>
        <w:rPr>
          <w:rFonts w:ascii="Times New Roman" w:eastAsia="Times New Roman" w:hAnsi="Times New Roman" w:cs="Times New Roman"/>
          <w:b/>
          <w:bCs/>
          <w:lang w:val="en-US" w:eastAsia="it-IT"/>
        </w:rPr>
        <w:br w:type="page"/>
      </w:r>
    </w:p>
    <w:p w:rsidR="007C182F" w:rsidRPr="007C182F" w:rsidRDefault="00FC377A" w:rsidP="007C182F">
      <w:pPr>
        <w:pStyle w:val="Heading2"/>
        <w:jc w:val="center"/>
        <w:rPr>
          <w:rFonts w:ascii="Times New Roman" w:hAnsi="Times New Roman" w:cs="Times New Roman"/>
          <w:b/>
          <w:bCs/>
          <w:color w:val="auto"/>
          <w:sz w:val="24"/>
          <w:szCs w:val="24"/>
          <w:lang w:val="en-US"/>
        </w:rPr>
      </w:pPr>
      <w:bookmarkStart w:id="22" w:name="_Toc45794190"/>
      <w:bookmarkStart w:id="23" w:name="_Hlk43111369"/>
      <w:r w:rsidRPr="007C182F">
        <w:rPr>
          <w:rFonts w:ascii="Times New Roman" w:hAnsi="Times New Roman" w:cs="Times New Roman"/>
          <w:b/>
          <w:bCs/>
          <w:color w:val="auto"/>
          <w:sz w:val="24"/>
          <w:szCs w:val="24"/>
          <w:lang w:val="en-US"/>
        </w:rPr>
        <w:lastRenderedPageBreak/>
        <w:t>IMPA</w:t>
      </w:r>
      <w:r>
        <w:rPr>
          <w:rFonts w:ascii="Times New Roman" w:hAnsi="Times New Roman" w:cs="Times New Roman"/>
          <w:b/>
          <w:bCs/>
          <w:color w:val="auto"/>
          <w:sz w:val="24"/>
          <w:szCs w:val="24"/>
          <w:lang w:val="en-US"/>
        </w:rPr>
        <w:t>K</w:t>
      </w:r>
      <w:r w:rsidRPr="007C182F">
        <w:rPr>
          <w:rFonts w:ascii="Times New Roman" w:hAnsi="Times New Roman" w:cs="Times New Roman"/>
          <w:b/>
          <w:bCs/>
          <w:color w:val="auto"/>
          <w:sz w:val="24"/>
          <w:szCs w:val="24"/>
          <w:lang w:val="en-US"/>
        </w:rPr>
        <w:t>T</w:t>
      </w:r>
      <w:r>
        <w:rPr>
          <w:rFonts w:ascii="Times New Roman" w:hAnsi="Times New Roman" w:cs="Times New Roman"/>
          <w:b/>
          <w:bCs/>
          <w:color w:val="auto"/>
          <w:sz w:val="24"/>
          <w:szCs w:val="24"/>
          <w:lang w:val="en-US"/>
        </w:rPr>
        <w:t>I</w:t>
      </w:r>
      <w:r w:rsidR="008E2D97">
        <w:rPr>
          <w:rFonts w:ascii="Times New Roman" w:hAnsi="Times New Roman" w:cs="Times New Roman"/>
          <w:b/>
          <w:bCs/>
          <w:color w:val="auto"/>
          <w:sz w:val="24"/>
          <w:szCs w:val="24"/>
          <w:lang w:val="en-US"/>
        </w:rPr>
        <w:t xml:space="preserve"> i </w:t>
      </w:r>
      <w:r w:rsidR="00A66D6A">
        <w:rPr>
          <w:rFonts w:ascii="Times New Roman" w:hAnsi="Times New Roman" w:cs="Times New Roman"/>
          <w:b/>
          <w:bCs/>
          <w:color w:val="auto"/>
          <w:sz w:val="24"/>
          <w:szCs w:val="24"/>
          <w:lang w:val="en-US"/>
        </w:rPr>
        <w:t>COVID</w:t>
      </w:r>
      <w:r w:rsidR="007C182F" w:rsidRPr="007C182F">
        <w:rPr>
          <w:rFonts w:ascii="Times New Roman" w:hAnsi="Times New Roman" w:cs="Times New Roman"/>
          <w:b/>
          <w:bCs/>
          <w:color w:val="auto"/>
          <w:sz w:val="24"/>
          <w:szCs w:val="24"/>
          <w:lang w:val="en-US"/>
        </w:rPr>
        <w:t xml:space="preserve">-19 </w:t>
      </w:r>
      <w:r>
        <w:rPr>
          <w:rFonts w:ascii="Times New Roman" w:hAnsi="Times New Roman" w:cs="Times New Roman"/>
          <w:b/>
          <w:bCs/>
          <w:color w:val="auto"/>
          <w:sz w:val="24"/>
          <w:szCs w:val="24"/>
          <w:lang w:val="en-US"/>
        </w:rPr>
        <w:t>MBI MB</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SHTETJEN E </w:t>
      </w:r>
      <w:r w:rsidR="007C182F" w:rsidRPr="007C182F">
        <w:rPr>
          <w:rFonts w:ascii="Times New Roman" w:hAnsi="Times New Roman" w:cs="Times New Roman"/>
          <w:b/>
          <w:bCs/>
          <w:color w:val="auto"/>
          <w:sz w:val="24"/>
          <w:szCs w:val="24"/>
          <w:lang w:val="en-US"/>
        </w:rPr>
        <w:t>AUTORITE</w:t>
      </w:r>
      <w:r>
        <w:rPr>
          <w:rFonts w:ascii="Times New Roman" w:hAnsi="Times New Roman" w:cs="Times New Roman"/>
          <w:b/>
          <w:bCs/>
          <w:color w:val="auto"/>
          <w:sz w:val="24"/>
          <w:szCs w:val="24"/>
          <w:lang w:val="en-US"/>
        </w:rPr>
        <w:t>TEVE</w:t>
      </w:r>
      <w:r w:rsidR="00972458">
        <w:rPr>
          <w:rFonts w:ascii="Times New Roman" w:hAnsi="Times New Roman" w:cs="Times New Roman"/>
          <w:b/>
          <w:bCs/>
          <w:color w:val="auto"/>
          <w:sz w:val="24"/>
          <w:szCs w:val="24"/>
          <w:lang w:val="en-US"/>
        </w:rPr>
        <w:t xml:space="preserve"> dhe </w:t>
      </w:r>
      <w:r w:rsidR="007C182F" w:rsidRPr="007C182F">
        <w:rPr>
          <w:rFonts w:ascii="Times New Roman" w:hAnsi="Times New Roman" w:cs="Times New Roman"/>
          <w:b/>
          <w:bCs/>
          <w:color w:val="auto"/>
          <w:sz w:val="24"/>
          <w:szCs w:val="24"/>
          <w:lang w:val="en-US"/>
        </w:rPr>
        <w:t>DON</w:t>
      </w:r>
      <w:r>
        <w:rPr>
          <w:rFonts w:ascii="Times New Roman" w:hAnsi="Times New Roman" w:cs="Times New Roman"/>
          <w:b/>
          <w:bCs/>
          <w:color w:val="auto"/>
          <w:sz w:val="24"/>
          <w:szCs w:val="24"/>
          <w:lang w:val="en-US"/>
        </w:rPr>
        <w:t>ATOR</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VE</w:t>
      </w:r>
      <w:r w:rsidR="007C182F" w:rsidRPr="007C182F">
        <w:rPr>
          <w:rFonts w:ascii="Times New Roman" w:hAnsi="Times New Roman" w:cs="Times New Roman"/>
          <w:b/>
          <w:bCs/>
          <w:color w:val="auto"/>
          <w:sz w:val="24"/>
          <w:szCs w:val="24"/>
          <w:lang w:val="en-US"/>
        </w:rPr>
        <w:t xml:space="preserve"> </w:t>
      </w:r>
      <w:bookmarkEnd w:id="22"/>
    </w:p>
    <w:p w:rsidR="00B90314" w:rsidRDefault="00B90314" w:rsidP="000F1664">
      <w:pPr>
        <w:jc w:val="center"/>
        <w:rPr>
          <w:rFonts w:ascii="Times New Roman" w:eastAsia="Times New Roman" w:hAnsi="Times New Roman" w:cs="Times New Roman"/>
          <w:lang w:val="en-US" w:eastAsia="it-IT"/>
        </w:rPr>
      </w:pPr>
      <w:bookmarkStart w:id="24" w:name="_Hlk43038490"/>
    </w:p>
    <w:p w:rsidR="000F1664" w:rsidRPr="00CA1C7A" w:rsidRDefault="000F1664" w:rsidP="00B90314">
      <w:pPr>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lang w:val="en-US" w:eastAsia="it-IT"/>
        </w:rPr>
        <w:t>Daniele Bombardi</w:t>
      </w:r>
      <w:r w:rsidR="00B90314">
        <w:rPr>
          <w:rFonts w:ascii="Times New Roman" w:eastAsia="Times New Roman" w:hAnsi="Times New Roman" w:cs="Times New Roman"/>
          <w:lang w:val="en-US" w:eastAsia="it-IT"/>
        </w:rPr>
        <w:t xml:space="preserve"> - </w:t>
      </w:r>
      <w:r w:rsidR="00FC377A" w:rsidRPr="00733610">
        <w:rPr>
          <w:rFonts w:ascii="Times New Roman" w:eastAsia="Times New Roman" w:hAnsi="Times New Roman" w:cs="Times New Roman"/>
          <w:i/>
          <w:sz w:val="20"/>
          <w:szCs w:val="20"/>
          <w:lang w:val="en-US" w:eastAsia="it-IT"/>
        </w:rPr>
        <w:t>M</w:t>
      </w:r>
      <w:r w:rsidR="00FC377A">
        <w:rPr>
          <w:rFonts w:ascii="Times New Roman" w:eastAsia="Times New Roman" w:hAnsi="Times New Roman" w:cs="Times New Roman"/>
          <w:i/>
          <w:sz w:val="20"/>
          <w:szCs w:val="20"/>
          <w:lang w:val="en-US" w:eastAsia="it-IT"/>
        </w:rPr>
        <w:t>e</w:t>
      </w:r>
      <w:r w:rsidR="00FC377A" w:rsidRPr="00733610">
        <w:rPr>
          <w:rFonts w:ascii="Times New Roman" w:eastAsia="Times New Roman" w:hAnsi="Times New Roman" w:cs="Times New Roman"/>
          <w:i/>
          <w:sz w:val="20"/>
          <w:szCs w:val="20"/>
          <w:lang w:val="en-US" w:eastAsia="it-IT"/>
        </w:rPr>
        <w:t>na</w:t>
      </w:r>
      <w:r w:rsidR="00FC377A">
        <w:rPr>
          <w:rFonts w:ascii="Times New Roman" w:eastAsia="Times New Roman" w:hAnsi="Times New Roman" w:cs="Times New Roman"/>
          <w:i/>
          <w:sz w:val="20"/>
          <w:szCs w:val="20"/>
          <w:lang w:val="en-US" w:eastAsia="it-IT"/>
        </w:rPr>
        <w:t>xh</w:t>
      </w:r>
      <w:r w:rsidR="00FC377A" w:rsidRPr="00733610">
        <w:rPr>
          <w:rFonts w:ascii="Times New Roman" w:eastAsia="Times New Roman" w:hAnsi="Times New Roman" w:cs="Times New Roman"/>
          <w:i/>
          <w:sz w:val="20"/>
          <w:szCs w:val="20"/>
          <w:lang w:val="en-US" w:eastAsia="it-IT"/>
        </w:rPr>
        <w:t>er</w:t>
      </w:r>
      <w:r w:rsidR="008E2D97">
        <w:rPr>
          <w:rFonts w:ascii="Times New Roman" w:eastAsia="Times New Roman" w:hAnsi="Times New Roman" w:cs="Times New Roman"/>
          <w:i/>
          <w:sz w:val="20"/>
          <w:szCs w:val="20"/>
          <w:lang w:val="en-US" w:eastAsia="it-IT"/>
        </w:rPr>
        <w:t xml:space="preserve"> i </w:t>
      </w:r>
      <w:r w:rsidR="00FC377A">
        <w:rPr>
          <w:rFonts w:ascii="Times New Roman" w:eastAsia="Times New Roman" w:hAnsi="Times New Roman" w:cs="Times New Roman"/>
          <w:i/>
          <w:sz w:val="20"/>
          <w:szCs w:val="20"/>
          <w:lang w:val="en-US" w:eastAsia="it-IT"/>
        </w:rPr>
        <w:t xml:space="preserve">projektit </w:t>
      </w:r>
      <w:r w:rsidR="00FC377A" w:rsidRPr="00733610">
        <w:rPr>
          <w:rFonts w:ascii="Times New Roman" w:eastAsia="Times New Roman" w:hAnsi="Times New Roman" w:cs="Times New Roman"/>
          <w:i/>
          <w:sz w:val="20"/>
          <w:szCs w:val="20"/>
          <w:lang w:val="en-US" w:eastAsia="it-IT"/>
        </w:rPr>
        <w:t xml:space="preserve">"ELBA </w:t>
      </w:r>
      <w:r w:rsidR="00FC377A">
        <w:rPr>
          <w:rFonts w:ascii="Times New Roman" w:eastAsia="Times New Roman" w:hAnsi="Times New Roman" w:cs="Times New Roman"/>
          <w:i/>
          <w:sz w:val="20"/>
          <w:szCs w:val="20"/>
          <w:lang w:val="en-US" w:eastAsia="it-IT"/>
        </w:rPr>
        <w:t>–</w:t>
      </w:r>
      <w:r w:rsidR="00FC377A" w:rsidRPr="00733610">
        <w:rPr>
          <w:rFonts w:ascii="Times New Roman" w:eastAsia="Times New Roman" w:hAnsi="Times New Roman" w:cs="Times New Roman"/>
          <w:i/>
          <w:sz w:val="20"/>
          <w:szCs w:val="20"/>
          <w:lang w:val="en-US" w:eastAsia="it-IT"/>
        </w:rPr>
        <w:t xml:space="preserve"> </w:t>
      </w:r>
      <w:r w:rsidR="00FC377A">
        <w:rPr>
          <w:rFonts w:ascii="Times New Roman" w:eastAsia="Times New Roman" w:hAnsi="Times New Roman" w:cs="Times New Roman"/>
          <w:i/>
          <w:sz w:val="20"/>
          <w:szCs w:val="20"/>
          <w:lang w:val="en-US" w:eastAsia="it-IT"/>
        </w:rPr>
        <w:t>Zhvillim</w:t>
      </w:r>
      <w:r w:rsidR="008E2D97">
        <w:rPr>
          <w:rFonts w:ascii="Times New Roman" w:eastAsia="Times New Roman" w:hAnsi="Times New Roman" w:cs="Times New Roman"/>
          <w:i/>
          <w:sz w:val="20"/>
          <w:szCs w:val="20"/>
          <w:lang w:val="en-US" w:eastAsia="it-IT"/>
        </w:rPr>
        <w:t xml:space="preserve"> i </w:t>
      </w:r>
      <w:r w:rsidR="00FC377A">
        <w:rPr>
          <w:rFonts w:ascii="Times New Roman" w:eastAsia="Times New Roman" w:hAnsi="Times New Roman" w:cs="Times New Roman"/>
          <w:i/>
          <w:sz w:val="20"/>
          <w:szCs w:val="20"/>
          <w:lang w:val="en-US" w:eastAsia="it-IT"/>
        </w:rPr>
        <w:t>Ekonomis</w:t>
      </w:r>
      <w:r w:rsidR="00825BCB">
        <w:rPr>
          <w:rFonts w:ascii="Times New Roman" w:eastAsia="Times New Roman" w:hAnsi="Times New Roman" w:cs="Times New Roman"/>
          <w:i/>
          <w:sz w:val="20"/>
          <w:szCs w:val="20"/>
          <w:lang w:val="en-US" w:eastAsia="it-IT"/>
        </w:rPr>
        <w:t>ë</w:t>
      </w:r>
      <w:r w:rsidR="00FC377A">
        <w:rPr>
          <w:rFonts w:ascii="Times New Roman" w:eastAsia="Times New Roman" w:hAnsi="Times New Roman" w:cs="Times New Roman"/>
          <w:i/>
          <w:sz w:val="20"/>
          <w:szCs w:val="20"/>
          <w:lang w:val="en-US" w:eastAsia="it-IT"/>
        </w:rPr>
        <w:t xml:space="preserve"> Sociale n</w:t>
      </w:r>
      <w:r w:rsidR="00825BCB">
        <w:rPr>
          <w:rFonts w:ascii="Times New Roman" w:eastAsia="Times New Roman" w:hAnsi="Times New Roman" w:cs="Times New Roman"/>
          <w:i/>
          <w:sz w:val="20"/>
          <w:szCs w:val="20"/>
          <w:lang w:val="en-US" w:eastAsia="it-IT"/>
        </w:rPr>
        <w:t>ë</w:t>
      </w:r>
      <w:r w:rsidR="00FC377A">
        <w:rPr>
          <w:rFonts w:ascii="Times New Roman" w:eastAsia="Times New Roman" w:hAnsi="Times New Roman" w:cs="Times New Roman"/>
          <w:i/>
          <w:sz w:val="20"/>
          <w:szCs w:val="20"/>
          <w:lang w:val="en-US" w:eastAsia="it-IT"/>
        </w:rPr>
        <w:t xml:space="preserve"> Evrop</w:t>
      </w:r>
      <w:r w:rsidR="00825BCB">
        <w:rPr>
          <w:rFonts w:ascii="Times New Roman" w:eastAsia="Times New Roman" w:hAnsi="Times New Roman" w:cs="Times New Roman"/>
          <w:i/>
          <w:sz w:val="20"/>
          <w:szCs w:val="20"/>
          <w:lang w:val="en-US" w:eastAsia="it-IT"/>
        </w:rPr>
        <w:t>ë</w:t>
      </w:r>
      <w:r w:rsidR="00FC377A">
        <w:rPr>
          <w:rFonts w:ascii="Times New Roman" w:eastAsia="Times New Roman" w:hAnsi="Times New Roman" w:cs="Times New Roman"/>
          <w:i/>
          <w:sz w:val="20"/>
          <w:szCs w:val="20"/>
          <w:lang w:val="en-US" w:eastAsia="it-IT"/>
        </w:rPr>
        <w:t>n Juglindore</w:t>
      </w:r>
      <w:r w:rsidR="00FC377A" w:rsidRPr="00733610">
        <w:rPr>
          <w:rFonts w:ascii="Times New Roman" w:eastAsia="Times New Roman" w:hAnsi="Times New Roman" w:cs="Times New Roman"/>
          <w:i/>
          <w:sz w:val="20"/>
          <w:szCs w:val="20"/>
          <w:lang w:val="en-US" w:eastAsia="it-IT"/>
        </w:rPr>
        <w:t>"</w:t>
      </w:r>
      <w:r w:rsidR="00FC377A" w:rsidRPr="00CA1C7A">
        <w:rPr>
          <w:rFonts w:ascii="Times New Roman" w:eastAsia="Times New Roman" w:hAnsi="Times New Roman" w:cs="Times New Roman"/>
          <w:i/>
          <w:sz w:val="20"/>
          <w:szCs w:val="20"/>
          <w:lang w:val="en-US" w:eastAsia="it-IT"/>
        </w:rPr>
        <w:t xml:space="preserve"> Sarajev</w:t>
      </w:r>
      <w:r w:rsidR="00825BCB">
        <w:rPr>
          <w:rFonts w:ascii="Times New Roman" w:eastAsia="Times New Roman" w:hAnsi="Times New Roman" w:cs="Times New Roman"/>
          <w:i/>
          <w:sz w:val="20"/>
          <w:szCs w:val="20"/>
          <w:lang w:val="en-US" w:eastAsia="it-IT"/>
        </w:rPr>
        <w:t>ë</w:t>
      </w:r>
      <w:r w:rsidR="00FC377A" w:rsidRPr="00CA1C7A">
        <w:rPr>
          <w:rFonts w:ascii="Times New Roman" w:eastAsia="Times New Roman" w:hAnsi="Times New Roman" w:cs="Times New Roman"/>
          <w:i/>
          <w:sz w:val="20"/>
          <w:szCs w:val="20"/>
          <w:lang w:val="en-US" w:eastAsia="it-IT"/>
        </w:rPr>
        <w:t xml:space="preserve">, </w:t>
      </w:r>
      <w:r w:rsidR="00FC377A">
        <w:rPr>
          <w:rFonts w:ascii="Times New Roman" w:eastAsia="Times New Roman" w:hAnsi="Times New Roman" w:cs="Times New Roman"/>
          <w:i/>
          <w:sz w:val="20"/>
          <w:szCs w:val="20"/>
          <w:lang w:val="en-US" w:eastAsia="it-IT"/>
        </w:rPr>
        <w:t>Bosnj</w:t>
      </w:r>
      <w:r w:rsidR="00825BCB">
        <w:rPr>
          <w:rFonts w:ascii="Times New Roman" w:eastAsia="Times New Roman" w:hAnsi="Times New Roman" w:cs="Times New Roman"/>
          <w:i/>
          <w:sz w:val="20"/>
          <w:szCs w:val="20"/>
          <w:lang w:val="en-US" w:eastAsia="it-IT"/>
        </w:rPr>
        <w:t>ë</w:t>
      </w:r>
      <w:r w:rsidR="00FC377A">
        <w:rPr>
          <w:rFonts w:ascii="Times New Roman" w:eastAsia="Times New Roman" w:hAnsi="Times New Roman" w:cs="Times New Roman"/>
          <w:i/>
          <w:sz w:val="20"/>
          <w:szCs w:val="20"/>
          <w:lang w:val="en-US" w:eastAsia="it-IT"/>
        </w:rPr>
        <w:t>-Hercegovin</w:t>
      </w:r>
      <w:r w:rsidR="00825BCB">
        <w:rPr>
          <w:rFonts w:ascii="Times New Roman" w:eastAsia="Times New Roman" w:hAnsi="Times New Roman" w:cs="Times New Roman"/>
          <w:i/>
          <w:sz w:val="20"/>
          <w:szCs w:val="20"/>
          <w:lang w:val="en-US" w:eastAsia="it-IT"/>
        </w:rPr>
        <w:t>ë</w:t>
      </w:r>
      <w:r w:rsidR="00FC377A" w:rsidRPr="00CA1C7A">
        <w:rPr>
          <w:rFonts w:ascii="Times New Roman" w:eastAsia="Times New Roman" w:hAnsi="Times New Roman" w:cs="Times New Roman"/>
          <w:i/>
          <w:sz w:val="20"/>
          <w:szCs w:val="20"/>
          <w:lang w:val="en-US" w:eastAsia="it-IT"/>
        </w:rPr>
        <w:t>.</w:t>
      </w:r>
    </w:p>
    <w:bookmarkEnd w:id="24"/>
    <w:p w:rsidR="00CA1C7A" w:rsidRDefault="00CA1C7A" w:rsidP="00CA1C7A">
      <w:pPr>
        <w:spacing w:line="360" w:lineRule="auto"/>
        <w:jc w:val="both"/>
        <w:rPr>
          <w:rFonts w:ascii="Times New Roman" w:eastAsia="Times New Roman" w:hAnsi="Times New Roman" w:cs="Times New Roman"/>
          <w:i/>
          <w:sz w:val="20"/>
          <w:szCs w:val="20"/>
          <w:lang w:val="en-US" w:eastAsia="it-IT"/>
        </w:rPr>
      </w:pPr>
    </w:p>
    <w:p w:rsidR="000F1664" w:rsidRPr="00D4048A" w:rsidRDefault="00FC377A" w:rsidP="000F1664">
      <w:pPr>
        <w:spacing w:line="360" w:lineRule="auto"/>
        <w:jc w:val="both"/>
        <w:rPr>
          <w:rFonts w:ascii="Times New Roman" w:hAnsi="Times New Roman" w:cs="Times New Roman"/>
          <w:lang w:val="en-US"/>
        </w:rPr>
      </w:pPr>
      <w:r>
        <w:rPr>
          <w:rFonts w:ascii="Times New Roman" w:hAnsi="Times New Roman" w:cs="Times New Roman"/>
          <w:lang w:val="en-US"/>
        </w:rPr>
        <w:t>Pasojat e k</w:t>
      </w:r>
      <w:r w:rsidR="00F86104">
        <w:rPr>
          <w:rFonts w:ascii="Times New Roman" w:hAnsi="Times New Roman" w:cs="Times New Roman"/>
          <w:lang w:val="en-US"/>
        </w:rPr>
        <w:t>riz</w:t>
      </w:r>
      <w:r w:rsidR="00825BCB">
        <w:rPr>
          <w:rFonts w:ascii="Times New Roman" w:hAnsi="Times New Roman" w:cs="Times New Roman"/>
          <w:lang w:val="en-US"/>
        </w:rPr>
        <w:t>ë</w:t>
      </w:r>
      <w:r>
        <w:rPr>
          <w:rFonts w:ascii="Times New Roman" w:hAnsi="Times New Roman" w:cs="Times New Roman"/>
          <w:lang w:val="en-US"/>
        </w:rPr>
        <w:t>s</w:t>
      </w:r>
      <w:r w:rsidR="00F86104">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sidR="00F86104">
        <w:rPr>
          <w:rFonts w:ascii="Times New Roman" w:hAnsi="Times New Roman" w:cs="Times New Roman"/>
          <w:lang w:val="en-US"/>
        </w:rPr>
        <w:t xml:space="preserve"> COVID-19</w:t>
      </w:r>
      <w:r w:rsidR="000F1664" w:rsidRPr="00D4048A">
        <w:rPr>
          <w:rFonts w:ascii="Times New Roman" w:hAnsi="Times New Roman" w:cs="Times New Roman"/>
          <w:lang w:val="en-US"/>
        </w:rPr>
        <w:t xml:space="preserve"> </w:t>
      </w:r>
      <w:r>
        <w:rPr>
          <w:rFonts w:ascii="Times New Roman" w:hAnsi="Times New Roman" w:cs="Times New Roman"/>
          <w:lang w:val="en-US"/>
        </w:rPr>
        <w:t>nuk ishin t</w:t>
      </w:r>
      <w:r w:rsidR="00825BCB">
        <w:rPr>
          <w:rFonts w:ascii="Times New Roman" w:hAnsi="Times New Roman" w:cs="Times New Roman"/>
          <w:lang w:val="en-US"/>
        </w:rPr>
        <w:t>ë</w:t>
      </w:r>
      <w:r>
        <w:rPr>
          <w:rFonts w:ascii="Times New Roman" w:hAnsi="Times New Roman" w:cs="Times New Roman"/>
          <w:lang w:val="en-US"/>
        </w:rPr>
        <w:t xml:space="preserve"> lehta p</w:t>
      </w:r>
      <w:r w:rsidR="00825BCB">
        <w:rPr>
          <w:rFonts w:ascii="Times New Roman" w:hAnsi="Times New Roman" w:cs="Times New Roman"/>
          <w:lang w:val="en-US"/>
        </w:rPr>
        <w:t>ë</w:t>
      </w:r>
      <w:r>
        <w:rPr>
          <w:rFonts w:ascii="Times New Roman" w:hAnsi="Times New Roman" w:cs="Times New Roman"/>
          <w:lang w:val="en-US"/>
        </w:rPr>
        <w:t>r t’u p</w:t>
      </w:r>
      <w:r w:rsidR="00825BCB">
        <w:rPr>
          <w:rFonts w:ascii="Times New Roman" w:hAnsi="Times New Roman" w:cs="Times New Roman"/>
          <w:lang w:val="en-US"/>
        </w:rPr>
        <w:t>ë</w:t>
      </w:r>
      <w:r>
        <w:rPr>
          <w:rFonts w:ascii="Times New Roman" w:hAnsi="Times New Roman" w:cs="Times New Roman"/>
          <w:lang w:val="en-US"/>
        </w:rPr>
        <w:t>rballur p</w:t>
      </w:r>
      <w:r w:rsidR="00825BCB">
        <w:rPr>
          <w:rFonts w:ascii="Times New Roman" w:hAnsi="Times New Roman" w:cs="Times New Roman"/>
          <w:lang w:val="en-US"/>
        </w:rPr>
        <w:t>ë</w:t>
      </w:r>
      <w:r>
        <w:rPr>
          <w:rFonts w:ascii="Times New Roman" w:hAnsi="Times New Roman" w:cs="Times New Roman"/>
          <w:lang w:val="en-US"/>
        </w:rPr>
        <w:t xml:space="preserve">r </w:t>
      </w:r>
      <w:r w:rsidR="002F2D34">
        <w:rPr>
          <w:rFonts w:ascii="Times New Roman" w:hAnsi="Times New Roman" w:cs="Times New Roman"/>
          <w:lang w:val="en-US"/>
        </w:rPr>
        <w:t>OSHC</w:t>
      </w:r>
      <w:r w:rsidR="000F1664" w:rsidRPr="00D4048A">
        <w:rPr>
          <w:rFonts w:ascii="Times New Roman" w:hAnsi="Times New Roman" w:cs="Times New Roman"/>
          <w:lang w:val="en-US"/>
        </w:rPr>
        <w:t xml:space="preserve">, </w:t>
      </w:r>
      <w:r>
        <w:rPr>
          <w:rFonts w:ascii="Times New Roman" w:hAnsi="Times New Roman" w:cs="Times New Roman"/>
          <w:lang w:val="en-US"/>
        </w:rPr>
        <w:t>duek qen</w:t>
      </w:r>
      <w:r w:rsidR="00825BCB">
        <w:rPr>
          <w:rFonts w:ascii="Times New Roman" w:hAnsi="Times New Roman" w:cs="Times New Roman"/>
          <w:lang w:val="en-US"/>
        </w:rPr>
        <w:t>ë</w:t>
      </w:r>
      <w:r>
        <w:rPr>
          <w:rFonts w:ascii="Times New Roman" w:hAnsi="Times New Roman" w:cs="Times New Roman"/>
          <w:lang w:val="en-US"/>
        </w:rPr>
        <w:t xml:space="preserve"> se karantinimi bllokoi </w:t>
      </w:r>
      <w:r w:rsidR="00825BCB">
        <w:rPr>
          <w:rFonts w:ascii="Times New Roman" w:hAnsi="Times New Roman" w:cs="Times New Roman"/>
          <w:lang w:val="en-US"/>
        </w:rPr>
        <w:t>ë</w:t>
      </w:r>
      <w:r>
        <w:rPr>
          <w:rFonts w:ascii="Times New Roman" w:hAnsi="Times New Roman" w:cs="Times New Roman"/>
          <w:lang w:val="en-US"/>
        </w:rPr>
        <w:t>r muaj me radh</w:t>
      </w:r>
      <w:r w:rsidR="00825BCB">
        <w:rPr>
          <w:rFonts w:ascii="Times New Roman" w:hAnsi="Times New Roman" w:cs="Times New Roman"/>
          <w:lang w:val="en-US"/>
        </w:rPr>
        <w:t>ë</w:t>
      </w:r>
      <w:r>
        <w:rPr>
          <w:rFonts w:ascii="Times New Roman" w:hAnsi="Times New Roman" w:cs="Times New Roman"/>
          <w:lang w:val="en-US"/>
        </w:rPr>
        <w:t xml:space="preserve"> gjith</w:t>
      </w:r>
      <w:r w:rsidR="00825BCB">
        <w:rPr>
          <w:rFonts w:ascii="Times New Roman" w:hAnsi="Times New Roman" w:cs="Times New Roman"/>
          <w:lang w:val="en-US"/>
        </w:rPr>
        <w:t>ë</w:t>
      </w:r>
      <w:r>
        <w:rPr>
          <w:rFonts w:ascii="Times New Roman" w:hAnsi="Times New Roman" w:cs="Times New Roman"/>
          <w:lang w:val="en-US"/>
        </w:rPr>
        <w:t xml:space="preserve"> aktivitetin</w:t>
      </w:r>
      <w:r w:rsidR="002127E3">
        <w:rPr>
          <w:rFonts w:ascii="Times New Roman" w:hAnsi="Times New Roman" w:cs="Times New Roman"/>
          <w:lang w:val="en-US"/>
        </w:rPr>
        <w:t xml:space="preserve"> </w:t>
      </w:r>
      <w:r>
        <w:rPr>
          <w:rFonts w:ascii="Times New Roman" w:hAnsi="Times New Roman" w:cs="Times New Roman"/>
          <w:lang w:val="en-US"/>
        </w:rPr>
        <w:t xml:space="preserve">e tyre </w:t>
      </w:r>
      <w:r w:rsidR="000F1664" w:rsidRPr="00D4048A">
        <w:rPr>
          <w:rFonts w:ascii="Times New Roman" w:hAnsi="Times New Roman" w:cs="Times New Roman"/>
          <w:lang w:val="en-US"/>
        </w:rPr>
        <w:t>(</w:t>
      </w:r>
      <w:r>
        <w:rPr>
          <w:rFonts w:ascii="Times New Roman" w:hAnsi="Times New Roman" w:cs="Times New Roman"/>
          <w:lang w:val="en-US"/>
        </w:rPr>
        <w:t>zbatimin e projekteve</w:t>
      </w:r>
      <w:r w:rsidR="000F1664" w:rsidRPr="00D4048A">
        <w:rPr>
          <w:rFonts w:ascii="Times New Roman" w:hAnsi="Times New Roman" w:cs="Times New Roman"/>
          <w:lang w:val="en-US"/>
        </w:rPr>
        <w:t xml:space="preserve">, </w:t>
      </w:r>
      <w:r>
        <w:rPr>
          <w:rFonts w:ascii="Times New Roman" w:hAnsi="Times New Roman" w:cs="Times New Roman"/>
          <w:lang w:val="en-US"/>
        </w:rPr>
        <w:t>ofrimin e sh</w:t>
      </w:r>
      <w:r w:rsidR="00825BCB">
        <w:rPr>
          <w:rFonts w:ascii="Times New Roman" w:hAnsi="Times New Roman" w:cs="Times New Roman"/>
          <w:lang w:val="en-US"/>
        </w:rPr>
        <w:t>ë</w:t>
      </w:r>
      <w:r>
        <w:rPr>
          <w:rFonts w:ascii="Times New Roman" w:hAnsi="Times New Roman" w:cs="Times New Roman"/>
          <w:lang w:val="en-US"/>
        </w:rPr>
        <w:t>rbimeve</w:t>
      </w:r>
      <w:r w:rsidR="000F1664" w:rsidRPr="00D4048A">
        <w:rPr>
          <w:rFonts w:ascii="Times New Roman" w:hAnsi="Times New Roman" w:cs="Times New Roman"/>
          <w:lang w:val="en-US"/>
        </w:rPr>
        <w:t xml:space="preserve">, </w:t>
      </w:r>
      <w:r>
        <w:rPr>
          <w:rFonts w:ascii="Times New Roman" w:hAnsi="Times New Roman" w:cs="Times New Roman"/>
          <w:lang w:val="en-US"/>
        </w:rPr>
        <w:t>shitj</w:t>
      </w:r>
      <w:r w:rsidR="002127E3">
        <w:rPr>
          <w:rFonts w:ascii="Times New Roman" w:hAnsi="Times New Roman" w:cs="Times New Roman"/>
          <w:lang w:val="en-US"/>
        </w:rPr>
        <w:t>e</w:t>
      </w:r>
      <w:r>
        <w:rPr>
          <w:rFonts w:ascii="Times New Roman" w:hAnsi="Times New Roman" w:cs="Times New Roman"/>
          <w:lang w:val="en-US"/>
        </w:rPr>
        <w:t>n e produkteve</w:t>
      </w:r>
      <w:r w:rsidR="000F1664" w:rsidRPr="00D4048A">
        <w:rPr>
          <w:rFonts w:ascii="Times New Roman" w:hAnsi="Times New Roman" w:cs="Times New Roman"/>
          <w:lang w:val="en-US"/>
        </w:rPr>
        <w:t>)</w:t>
      </w:r>
      <w:r>
        <w:rPr>
          <w:rFonts w:ascii="Times New Roman" w:hAnsi="Times New Roman" w:cs="Times New Roman"/>
          <w:lang w:val="en-US"/>
        </w:rPr>
        <w:t>,</w:t>
      </w:r>
      <w:r w:rsidR="000F1664" w:rsidRPr="00D4048A">
        <w:rPr>
          <w:rFonts w:ascii="Times New Roman" w:hAnsi="Times New Roman" w:cs="Times New Roman"/>
          <w:lang w:val="en-US"/>
        </w:rPr>
        <w:t xml:space="preserve"> </w:t>
      </w:r>
      <w:r w:rsidR="009D38FB">
        <w:rPr>
          <w:rFonts w:ascii="Times New Roman" w:hAnsi="Times New Roman" w:cs="Times New Roman"/>
          <w:lang w:val="en-US"/>
        </w:rPr>
        <w:t>nd</w:t>
      </w:r>
      <w:r w:rsidR="00825BCB">
        <w:rPr>
          <w:rFonts w:ascii="Times New Roman" w:hAnsi="Times New Roman" w:cs="Times New Roman"/>
          <w:lang w:val="en-US"/>
        </w:rPr>
        <w:t>ë</w:t>
      </w:r>
      <w:r w:rsidR="009D38FB">
        <w:rPr>
          <w:rFonts w:ascii="Times New Roman" w:hAnsi="Times New Roman" w:cs="Times New Roman"/>
          <w:lang w:val="en-US"/>
        </w:rPr>
        <w:t>rsa</w:t>
      </w:r>
      <w:r w:rsidR="000F1664" w:rsidRPr="00D4048A">
        <w:rPr>
          <w:rFonts w:ascii="Times New Roman" w:hAnsi="Times New Roman" w:cs="Times New Roman"/>
          <w:lang w:val="en-US"/>
        </w:rPr>
        <w:t xml:space="preserve"> </w:t>
      </w:r>
      <w:r>
        <w:rPr>
          <w:rFonts w:ascii="Times New Roman" w:hAnsi="Times New Roman" w:cs="Times New Roman"/>
          <w:lang w:val="en-US"/>
        </w:rPr>
        <w:t>kostot vijonin t</w:t>
      </w:r>
      <w:r w:rsidR="00825BCB">
        <w:rPr>
          <w:rFonts w:ascii="Times New Roman" w:hAnsi="Times New Roman" w:cs="Times New Roman"/>
          <w:lang w:val="en-US"/>
        </w:rPr>
        <w:t>ë</w:t>
      </w:r>
      <w:r>
        <w:rPr>
          <w:rFonts w:ascii="Times New Roman" w:hAnsi="Times New Roman" w:cs="Times New Roman"/>
          <w:lang w:val="en-US"/>
        </w:rPr>
        <w:t xml:space="preserve"> ishin t</w:t>
      </w:r>
      <w:r w:rsidR="00825BCB">
        <w:rPr>
          <w:rFonts w:ascii="Times New Roman" w:hAnsi="Times New Roman" w:cs="Times New Roman"/>
          <w:lang w:val="en-US"/>
        </w:rPr>
        <w:t>ë</w:t>
      </w:r>
      <w:r>
        <w:rPr>
          <w:rFonts w:ascii="Times New Roman" w:hAnsi="Times New Roman" w:cs="Times New Roman"/>
          <w:lang w:val="en-US"/>
        </w:rPr>
        <w:t xml:space="preserve"> pranishme </w:t>
      </w:r>
      <w:r w:rsidR="000F1664" w:rsidRPr="00D4048A">
        <w:rPr>
          <w:rFonts w:ascii="Times New Roman" w:hAnsi="Times New Roman" w:cs="Times New Roman"/>
          <w:lang w:val="en-US"/>
        </w:rPr>
        <w:t>(</w:t>
      </w:r>
      <w:r>
        <w:rPr>
          <w:rFonts w:ascii="Times New Roman" w:hAnsi="Times New Roman" w:cs="Times New Roman"/>
          <w:lang w:val="en-US"/>
        </w:rPr>
        <w:t>pagat e personelit</w:t>
      </w:r>
      <w:r w:rsidR="000F1664" w:rsidRPr="00D4048A">
        <w:rPr>
          <w:rFonts w:ascii="Times New Roman" w:hAnsi="Times New Roman" w:cs="Times New Roman"/>
          <w:lang w:val="en-US"/>
        </w:rPr>
        <w:t xml:space="preserve">, </w:t>
      </w:r>
      <w:r>
        <w:rPr>
          <w:rFonts w:ascii="Times New Roman" w:hAnsi="Times New Roman" w:cs="Times New Roman"/>
          <w:lang w:val="en-US"/>
        </w:rPr>
        <w:t>kostot administrative</w:t>
      </w:r>
      <w:r w:rsidR="000F1664" w:rsidRPr="00D4048A">
        <w:rPr>
          <w:rFonts w:ascii="Times New Roman" w:hAnsi="Times New Roman" w:cs="Times New Roman"/>
          <w:lang w:val="en-US"/>
        </w:rPr>
        <w:t>,</w:t>
      </w:r>
      <w:r w:rsidR="00972458">
        <w:rPr>
          <w:rFonts w:ascii="Times New Roman" w:hAnsi="Times New Roman" w:cs="Times New Roman"/>
          <w:lang w:val="en-US"/>
        </w:rPr>
        <w:t xml:space="preserve"> dhe </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tjera</w:t>
      </w:r>
      <w:r w:rsidR="000F1664" w:rsidRPr="00D4048A">
        <w:rPr>
          <w:rFonts w:ascii="Times New Roman" w:hAnsi="Times New Roman" w:cs="Times New Roman"/>
          <w:lang w:val="en-US"/>
        </w:rPr>
        <w:t xml:space="preserve">). </w:t>
      </w:r>
      <w:r>
        <w:rPr>
          <w:rFonts w:ascii="Times New Roman" w:hAnsi="Times New Roman" w:cs="Times New Roman"/>
          <w:lang w:val="en-US"/>
        </w:rPr>
        <w:t>K</w:t>
      </w:r>
      <w:r w:rsidR="00825BCB">
        <w:rPr>
          <w:rFonts w:ascii="Times New Roman" w:hAnsi="Times New Roman" w:cs="Times New Roman"/>
          <w:lang w:val="en-US"/>
        </w:rPr>
        <w:t>ë</w:t>
      </w:r>
      <w:r>
        <w:rPr>
          <w:rFonts w:ascii="Times New Roman" w:hAnsi="Times New Roman" w:cs="Times New Roman"/>
          <w:lang w:val="en-US"/>
        </w:rPr>
        <w:t>to elemente shkaktuan shpejt nj</w:t>
      </w:r>
      <w:r w:rsidR="00825BCB">
        <w:rPr>
          <w:rFonts w:ascii="Times New Roman" w:hAnsi="Times New Roman" w:cs="Times New Roman"/>
          <w:lang w:val="en-US"/>
        </w:rPr>
        <w:t>ë</w:t>
      </w:r>
      <w:r>
        <w:rPr>
          <w:rFonts w:ascii="Times New Roman" w:hAnsi="Times New Roman" w:cs="Times New Roman"/>
          <w:lang w:val="en-US"/>
        </w:rPr>
        <w:t xml:space="preserve"> emergjenc</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r menaxhimin e p</w:t>
      </w:r>
      <w:r w:rsidR="00825BCB">
        <w:rPr>
          <w:rFonts w:ascii="Times New Roman" w:hAnsi="Times New Roman" w:cs="Times New Roman"/>
          <w:lang w:val="en-US"/>
        </w:rPr>
        <w:t>ë</w:t>
      </w:r>
      <w:r>
        <w:rPr>
          <w:rFonts w:ascii="Times New Roman" w:hAnsi="Times New Roman" w:cs="Times New Roman"/>
          <w:lang w:val="en-US"/>
        </w:rPr>
        <w:t>rshtatsh</w:t>
      </w:r>
      <w:r w:rsidR="00825BCB">
        <w:rPr>
          <w:rFonts w:ascii="Times New Roman" w:hAnsi="Times New Roman" w:cs="Times New Roman"/>
          <w:lang w:val="en-US"/>
        </w:rPr>
        <w:t>ë</w:t>
      </w:r>
      <w:r>
        <w:rPr>
          <w:rFonts w:ascii="Times New Roman" w:hAnsi="Times New Roman" w:cs="Times New Roman"/>
          <w:lang w:val="en-US"/>
        </w:rPr>
        <w:t>m t</w:t>
      </w:r>
      <w:r w:rsidR="00825BCB">
        <w:rPr>
          <w:rFonts w:ascii="Times New Roman" w:hAnsi="Times New Roman" w:cs="Times New Roman"/>
          <w:lang w:val="en-US"/>
        </w:rPr>
        <w:t>ë</w:t>
      </w:r>
      <w:r>
        <w:rPr>
          <w:rFonts w:ascii="Times New Roman" w:hAnsi="Times New Roman" w:cs="Times New Roman"/>
          <w:lang w:val="en-US"/>
        </w:rPr>
        <w:t xml:space="preserve"> </w:t>
      </w:r>
      <w:r w:rsidR="00517461">
        <w:rPr>
          <w:rFonts w:ascii="Times New Roman" w:hAnsi="Times New Roman" w:cs="Times New Roman"/>
          <w:lang w:val="en-US"/>
        </w:rPr>
        <w:t>organizata</w:t>
      </w:r>
      <w:r>
        <w:rPr>
          <w:rFonts w:ascii="Times New Roman" w:hAnsi="Times New Roman" w:cs="Times New Roman"/>
          <w:lang w:val="en-US"/>
        </w:rPr>
        <w:t>ve</w:t>
      </w:r>
      <w:r w:rsidR="000F1664" w:rsidRPr="00D4048A">
        <w:rPr>
          <w:rFonts w:ascii="Times New Roman" w:hAnsi="Times New Roman" w:cs="Times New Roman"/>
          <w:lang w:val="en-US"/>
        </w:rPr>
        <w:t>,</w:t>
      </w:r>
      <w:r w:rsidR="00972458">
        <w:rPr>
          <w:rFonts w:ascii="Times New Roman" w:hAnsi="Times New Roman" w:cs="Times New Roman"/>
          <w:lang w:val="en-US"/>
        </w:rPr>
        <w:t xml:space="preserve"> dhe </w:t>
      </w:r>
      <w:r w:rsidR="002F2D34">
        <w:rPr>
          <w:rFonts w:ascii="Times New Roman" w:hAnsi="Times New Roman" w:cs="Times New Roman"/>
          <w:lang w:val="en-US"/>
        </w:rPr>
        <w:t>OSHC</w:t>
      </w:r>
      <w:r w:rsidR="000F1664" w:rsidRPr="00D4048A">
        <w:rPr>
          <w:rFonts w:ascii="Times New Roman" w:hAnsi="Times New Roman" w:cs="Times New Roman"/>
          <w:lang w:val="en-US"/>
        </w:rPr>
        <w:t xml:space="preserve"> </w:t>
      </w:r>
      <w:r>
        <w:rPr>
          <w:rFonts w:ascii="Times New Roman" w:hAnsi="Times New Roman" w:cs="Times New Roman"/>
          <w:lang w:val="en-US"/>
        </w:rPr>
        <w:t>filluan t</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rkonin mb</w:t>
      </w:r>
      <w:r w:rsidR="00825BCB">
        <w:rPr>
          <w:rFonts w:ascii="Times New Roman" w:hAnsi="Times New Roman" w:cs="Times New Roman"/>
          <w:lang w:val="en-US"/>
        </w:rPr>
        <w:t>ë</w:t>
      </w:r>
      <w:r>
        <w:rPr>
          <w:rFonts w:ascii="Times New Roman" w:hAnsi="Times New Roman" w:cs="Times New Roman"/>
          <w:lang w:val="en-US"/>
        </w:rPr>
        <w:t xml:space="preserve">shtetje financiare </w:t>
      </w:r>
      <w:r w:rsidR="00972458">
        <w:rPr>
          <w:rFonts w:ascii="Times New Roman" w:hAnsi="Times New Roman" w:cs="Times New Roman"/>
          <w:lang w:val="en-US"/>
        </w:rPr>
        <w:t xml:space="preserve">dhe </w:t>
      </w:r>
      <w:r w:rsidR="000F1664" w:rsidRPr="00D4048A">
        <w:rPr>
          <w:rFonts w:ascii="Times New Roman" w:hAnsi="Times New Roman" w:cs="Times New Roman"/>
          <w:lang w:val="en-US"/>
        </w:rPr>
        <w:t>material</w:t>
      </w:r>
      <w:r>
        <w:rPr>
          <w:rFonts w:ascii="Times New Roman" w:hAnsi="Times New Roman" w:cs="Times New Roman"/>
          <w:lang w:val="en-US"/>
        </w:rPr>
        <w:t>e</w:t>
      </w:r>
      <w:r w:rsidR="000F1664" w:rsidRPr="00D4048A">
        <w:rPr>
          <w:rFonts w:ascii="Times New Roman" w:hAnsi="Times New Roman" w:cs="Times New Roman"/>
          <w:lang w:val="en-US"/>
        </w:rPr>
        <w:t xml:space="preserve"> </w:t>
      </w:r>
      <w:r>
        <w:rPr>
          <w:rFonts w:ascii="Times New Roman" w:hAnsi="Times New Roman" w:cs="Times New Roman"/>
          <w:lang w:val="en-US"/>
        </w:rPr>
        <w:t xml:space="preserve">nga autoritetet lokale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Pr>
          <w:rFonts w:ascii="Times New Roman" w:hAnsi="Times New Roman" w:cs="Times New Roman"/>
          <w:lang w:val="en-US"/>
        </w:rPr>
        <w:t>vendet dhe komunitetet e tyre</w:t>
      </w:r>
      <w:r w:rsidR="000F1664" w:rsidRPr="00D4048A">
        <w:rPr>
          <w:rFonts w:ascii="Times New Roman" w:hAnsi="Times New Roman" w:cs="Times New Roman"/>
          <w:lang w:val="en-US"/>
        </w:rPr>
        <w:t xml:space="preserve">, </w:t>
      </w:r>
      <w:r>
        <w:rPr>
          <w:rFonts w:ascii="Times New Roman" w:hAnsi="Times New Roman" w:cs="Times New Roman"/>
          <w:lang w:val="en-US"/>
        </w:rPr>
        <w:t>si dhe nga donator</w:t>
      </w:r>
      <w:r w:rsidR="00825BCB">
        <w:rPr>
          <w:rFonts w:ascii="Times New Roman" w:hAnsi="Times New Roman" w:cs="Times New Roman"/>
          <w:lang w:val="en-US"/>
        </w:rPr>
        <w:t>ë</w:t>
      </w:r>
      <w:r>
        <w:rPr>
          <w:rFonts w:ascii="Times New Roman" w:hAnsi="Times New Roman" w:cs="Times New Roman"/>
          <w:lang w:val="en-US"/>
        </w:rPr>
        <w:t>t vendas dhe nd</w:t>
      </w:r>
      <w:r w:rsidR="00825BCB">
        <w:rPr>
          <w:rFonts w:ascii="Times New Roman" w:hAnsi="Times New Roman" w:cs="Times New Roman"/>
          <w:lang w:val="en-US"/>
        </w:rPr>
        <w:t>ë</w:t>
      </w:r>
      <w:r>
        <w:rPr>
          <w:rFonts w:ascii="Times New Roman" w:hAnsi="Times New Roman" w:cs="Times New Roman"/>
          <w:lang w:val="en-US"/>
        </w:rPr>
        <w:t>rkomb</w:t>
      </w:r>
      <w:r w:rsidR="00825BCB">
        <w:rPr>
          <w:rFonts w:ascii="Times New Roman" w:hAnsi="Times New Roman" w:cs="Times New Roman"/>
          <w:lang w:val="en-US"/>
        </w:rPr>
        <w:t>ë</w:t>
      </w:r>
      <w:r>
        <w:rPr>
          <w:rFonts w:ascii="Times New Roman" w:hAnsi="Times New Roman" w:cs="Times New Roman"/>
          <w:lang w:val="en-US"/>
        </w:rPr>
        <w:t>tar</w:t>
      </w:r>
      <w:r w:rsidR="00825BCB">
        <w:rPr>
          <w:rFonts w:ascii="Times New Roman" w:hAnsi="Times New Roman" w:cs="Times New Roman"/>
          <w:lang w:val="en-US"/>
        </w:rPr>
        <w:t>ë</w:t>
      </w:r>
      <w:r>
        <w:rPr>
          <w:rFonts w:ascii="Times New Roman" w:hAnsi="Times New Roman" w:cs="Times New Roman"/>
          <w:lang w:val="en-US"/>
        </w:rPr>
        <w:t xml:space="preserve"> dhe investitor</w:t>
      </w:r>
      <w:r w:rsidR="00825BCB">
        <w:rPr>
          <w:rFonts w:ascii="Times New Roman" w:hAnsi="Times New Roman" w:cs="Times New Roman"/>
          <w:lang w:val="en-US"/>
        </w:rPr>
        <w:t>ë</w:t>
      </w:r>
      <w:r>
        <w:rPr>
          <w:rFonts w:ascii="Times New Roman" w:hAnsi="Times New Roman" w:cs="Times New Roman"/>
          <w:lang w:val="en-US"/>
        </w:rPr>
        <w:t>t social</w:t>
      </w:r>
      <w:r w:rsidR="00825BCB">
        <w:rPr>
          <w:rFonts w:ascii="Times New Roman" w:hAnsi="Times New Roman" w:cs="Times New Roman"/>
          <w:lang w:val="en-US"/>
        </w:rPr>
        <w:t>ë</w:t>
      </w:r>
      <w:r w:rsidR="000F1664" w:rsidRPr="00D4048A">
        <w:rPr>
          <w:rFonts w:ascii="Times New Roman" w:hAnsi="Times New Roman" w:cs="Times New Roman"/>
          <w:lang w:val="en-US"/>
        </w:rPr>
        <w:t>.</w:t>
      </w:r>
      <w:r w:rsidR="00B90314">
        <w:rPr>
          <w:rFonts w:ascii="Times New Roman" w:hAnsi="Times New Roman" w:cs="Times New Roman"/>
          <w:lang w:val="en-US"/>
        </w:rPr>
        <w:t xml:space="preserve"> </w:t>
      </w:r>
      <w:r>
        <w:rPr>
          <w:rFonts w:ascii="Times New Roman" w:hAnsi="Times New Roman" w:cs="Times New Roman"/>
          <w:lang w:val="en-US"/>
        </w:rPr>
        <w:t>Qeverit</w:t>
      </w:r>
      <w:r w:rsidR="00825BCB">
        <w:rPr>
          <w:rFonts w:ascii="Times New Roman" w:hAnsi="Times New Roman" w:cs="Times New Roman"/>
          <w:lang w:val="en-US"/>
        </w:rPr>
        <w:t>ë</w:t>
      </w:r>
      <w:r>
        <w:rPr>
          <w:rFonts w:ascii="Times New Roman" w:hAnsi="Times New Roman" w:cs="Times New Roman"/>
          <w:lang w:val="en-US"/>
        </w:rPr>
        <w:t xml:space="preserve"> </w:t>
      </w:r>
      <w:r w:rsidR="0039777E">
        <w:rPr>
          <w:rFonts w:ascii="Times New Roman" w:hAnsi="Times New Roman" w:cs="Times New Roman"/>
          <w:lang w:val="en-US"/>
        </w:rPr>
        <w:t>n</w:t>
      </w:r>
      <w:r w:rsidR="00825BCB">
        <w:rPr>
          <w:rFonts w:ascii="Times New Roman" w:hAnsi="Times New Roman" w:cs="Times New Roman"/>
          <w:lang w:val="en-US"/>
        </w:rPr>
        <w:t>ë</w:t>
      </w:r>
      <w:r w:rsidR="0039777E">
        <w:rPr>
          <w:rFonts w:ascii="Times New Roman" w:hAnsi="Times New Roman" w:cs="Times New Roman"/>
          <w:lang w:val="en-US"/>
        </w:rPr>
        <w:t xml:space="preserve"> Evrop</w:t>
      </w:r>
      <w:r w:rsidR="00825BCB">
        <w:rPr>
          <w:rFonts w:ascii="Times New Roman" w:hAnsi="Times New Roman" w:cs="Times New Roman"/>
          <w:lang w:val="en-US"/>
        </w:rPr>
        <w:t>ë</w:t>
      </w:r>
      <w:r w:rsidR="0039777E">
        <w:rPr>
          <w:rFonts w:ascii="Times New Roman" w:hAnsi="Times New Roman" w:cs="Times New Roman"/>
          <w:lang w:val="en-US"/>
        </w:rPr>
        <w:t>n Juglindore</w:t>
      </w:r>
      <w:r w:rsidR="000F1664" w:rsidRPr="00D4048A">
        <w:rPr>
          <w:rFonts w:ascii="Times New Roman" w:hAnsi="Times New Roman" w:cs="Times New Roman"/>
          <w:lang w:val="en-US"/>
        </w:rPr>
        <w:t xml:space="preserve"> </w:t>
      </w:r>
      <w:r>
        <w:rPr>
          <w:rFonts w:ascii="Times New Roman" w:hAnsi="Times New Roman" w:cs="Times New Roman"/>
          <w:lang w:val="en-US"/>
        </w:rPr>
        <w:t>miratuan masa mb</w:t>
      </w:r>
      <w:r w:rsidR="00825BCB">
        <w:rPr>
          <w:rFonts w:ascii="Times New Roman" w:hAnsi="Times New Roman" w:cs="Times New Roman"/>
          <w:lang w:val="en-US"/>
        </w:rPr>
        <w:t>ë</w:t>
      </w:r>
      <w:r>
        <w:rPr>
          <w:rFonts w:ascii="Times New Roman" w:hAnsi="Times New Roman" w:cs="Times New Roman"/>
          <w:lang w:val="en-US"/>
        </w:rPr>
        <w:t>shtet</w:t>
      </w:r>
      <w:r w:rsidR="00825BCB">
        <w:rPr>
          <w:rFonts w:ascii="Times New Roman" w:hAnsi="Times New Roman" w:cs="Times New Roman"/>
          <w:lang w:val="en-US"/>
        </w:rPr>
        <w:t>ë</w:t>
      </w:r>
      <w:r>
        <w:rPr>
          <w:rFonts w:ascii="Times New Roman" w:hAnsi="Times New Roman" w:cs="Times New Roman"/>
          <w:lang w:val="en-US"/>
        </w:rPr>
        <w:t>se p</w:t>
      </w:r>
      <w:r w:rsidR="00825BCB">
        <w:rPr>
          <w:rFonts w:ascii="Times New Roman" w:hAnsi="Times New Roman" w:cs="Times New Roman"/>
          <w:lang w:val="en-US"/>
        </w:rPr>
        <w:t>ë</w:t>
      </w:r>
      <w:r>
        <w:rPr>
          <w:rFonts w:ascii="Times New Roman" w:hAnsi="Times New Roman" w:cs="Times New Roman"/>
          <w:lang w:val="en-US"/>
        </w:rPr>
        <w:t xml:space="preserve">r </w:t>
      </w:r>
      <w:proofErr w:type="gramStart"/>
      <w:r w:rsidR="00FC079D">
        <w:rPr>
          <w:rFonts w:ascii="Times New Roman" w:hAnsi="Times New Roman" w:cs="Times New Roman"/>
          <w:lang w:val="en-US"/>
        </w:rPr>
        <w:t>kap</w:t>
      </w:r>
      <w:r w:rsidR="00825BCB">
        <w:rPr>
          <w:rFonts w:ascii="Times New Roman" w:hAnsi="Times New Roman" w:cs="Times New Roman"/>
          <w:lang w:val="en-US"/>
        </w:rPr>
        <w:t>ë</w:t>
      </w:r>
      <w:r w:rsidR="00FC079D">
        <w:rPr>
          <w:rFonts w:ascii="Times New Roman" w:hAnsi="Times New Roman" w:cs="Times New Roman"/>
          <w:lang w:val="en-US"/>
        </w:rPr>
        <w:t xml:space="preserve">rcimin </w:t>
      </w:r>
      <w:r>
        <w:rPr>
          <w:rFonts w:ascii="Times New Roman" w:hAnsi="Times New Roman" w:cs="Times New Roman"/>
          <w:lang w:val="en-US"/>
        </w:rPr>
        <w:t xml:space="preserve"> imediat</w:t>
      </w:r>
      <w:proofErr w:type="gramEnd"/>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pasojave ekonomike dhe sociale t</w:t>
      </w:r>
      <w:r w:rsidR="00825BCB">
        <w:rPr>
          <w:rFonts w:ascii="Times New Roman" w:hAnsi="Times New Roman" w:cs="Times New Roman"/>
          <w:lang w:val="en-US"/>
        </w:rPr>
        <w:t>ë</w:t>
      </w:r>
      <w:r>
        <w:rPr>
          <w:rFonts w:ascii="Times New Roman" w:hAnsi="Times New Roman" w:cs="Times New Roman"/>
          <w:lang w:val="en-US"/>
        </w:rPr>
        <w:t xml:space="preserve"> k</w:t>
      </w:r>
      <w:r w:rsidR="00F86104">
        <w:rPr>
          <w:rFonts w:ascii="Times New Roman" w:hAnsi="Times New Roman" w:cs="Times New Roman"/>
          <w:lang w:val="en-US"/>
        </w:rPr>
        <w:t>riz</w:t>
      </w:r>
      <w:r w:rsidR="00825BCB">
        <w:rPr>
          <w:rFonts w:ascii="Times New Roman" w:hAnsi="Times New Roman" w:cs="Times New Roman"/>
          <w:lang w:val="en-US"/>
        </w:rPr>
        <w:t>ë</w:t>
      </w:r>
      <w:r>
        <w:rPr>
          <w:rFonts w:ascii="Times New Roman" w:hAnsi="Times New Roman" w:cs="Times New Roman"/>
          <w:lang w:val="en-US"/>
        </w:rPr>
        <w:t>s</w:t>
      </w:r>
      <w:r w:rsidR="00F86104">
        <w:rPr>
          <w:rFonts w:ascii="Times New Roman" w:hAnsi="Times New Roman" w:cs="Times New Roman"/>
          <w:lang w:val="en-US"/>
        </w:rPr>
        <w:t xml:space="preserve"> </w:t>
      </w:r>
      <w:r>
        <w:rPr>
          <w:rFonts w:ascii="Times New Roman" w:hAnsi="Times New Roman" w:cs="Times New Roman"/>
          <w:lang w:val="en-US"/>
        </w:rPr>
        <w:t>s</w:t>
      </w:r>
      <w:r w:rsidR="00825BCB">
        <w:rPr>
          <w:rFonts w:ascii="Times New Roman" w:hAnsi="Times New Roman" w:cs="Times New Roman"/>
          <w:lang w:val="en-US"/>
        </w:rPr>
        <w:t>ë</w:t>
      </w:r>
      <w:r w:rsidR="00F86104">
        <w:rPr>
          <w:rFonts w:ascii="Times New Roman" w:hAnsi="Times New Roman" w:cs="Times New Roman"/>
          <w:lang w:val="en-US"/>
        </w:rPr>
        <w:t xml:space="preserve"> COVID-19</w:t>
      </w:r>
      <w:r w:rsidR="000F1664" w:rsidRPr="00D4048A">
        <w:rPr>
          <w:rFonts w:ascii="Times New Roman" w:hAnsi="Times New Roman" w:cs="Times New Roman"/>
          <w:lang w:val="en-US"/>
        </w:rPr>
        <w:t xml:space="preserve">, </w:t>
      </w:r>
      <w:r w:rsidR="00FC079D">
        <w:rPr>
          <w:rFonts w:ascii="Times New Roman" w:hAnsi="Times New Roman" w:cs="Times New Roman"/>
          <w:lang w:val="en-US"/>
        </w:rPr>
        <w:t>edhe pse ato synuan kryesisht institucionet sh</w:t>
      </w:r>
      <w:r w:rsidR="00825BCB">
        <w:rPr>
          <w:rFonts w:ascii="Times New Roman" w:hAnsi="Times New Roman" w:cs="Times New Roman"/>
          <w:lang w:val="en-US"/>
        </w:rPr>
        <w:t>ë</w:t>
      </w:r>
      <w:r w:rsidR="00FC079D">
        <w:rPr>
          <w:rFonts w:ascii="Times New Roman" w:hAnsi="Times New Roman" w:cs="Times New Roman"/>
          <w:lang w:val="en-US"/>
        </w:rPr>
        <w:t>ndet</w:t>
      </w:r>
      <w:r w:rsidR="00825BCB">
        <w:rPr>
          <w:rFonts w:ascii="Times New Roman" w:hAnsi="Times New Roman" w:cs="Times New Roman"/>
          <w:lang w:val="en-US"/>
        </w:rPr>
        <w:t>ë</w:t>
      </w:r>
      <w:r w:rsidR="00FC079D">
        <w:rPr>
          <w:rFonts w:ascii="Times New Roman" w:hAnsi="Times New Roman" w:cs="Times New Roman"/>
          <w:lang w:val="en-US"/>
        </w:rPr>
        <w:t>sore dhe aktor</w:t>
      </w:r>
      <w:r w:rsidR="00825BCB">
        <w:rPr>
          <w:rFonts w:ascii="Times New Roman" w:hAnsi="Times New Roman" w:cs="Times New Roman"/>
          <w:lang w:val="en-US"/>
        </w:rPr>
        <w:t>ë</w:t>
      </w:r>
      <w:r w:rsidR="00FC079D">
        <w:rPr>
          <w:rFonts w:ascii="Times New Roman" w:hAnsi="Times New Roman" w:cs="Times New Roman"/>
          <w:lang w:val="en-US"/>
        </w:rPr>
        <w:t>t ekonomik</w:t>
      </w:r>
      <w:r w:rsidR="00825BCB">
        <w:rPr>
          <w:rFonts w:ascii="Times New Roman" w:hAnsi="Times New Roman" w:cs="Times New Roman"/>
          <w:lang w:val="en-US"/>
        </w:rPr>
        <w:t>ë</w:t>
      </w:r>
      <w:r w:rsidR="000F1664" w:rsidRPr="00EB7465">
        <w:rPr>
          <w:rFonts w:ascii="Times New Roman" w:hAnsi="Times New Roman" w:cs="Times New Roman"/>
          <w:lang w:val="en-US"/>
        </w:rPr>
        <w:t xml:space="preserve">, </w:t>
      </w:r>
      <w:r w:rsidR="00FC079D">
        <w:rPr>
          <w:rFonts w:ascii="Times New Roman" w:hAnsi="Times New Roman" w:cs="Times New Roman"/>
          <w:lang w:val="en-US"/>
        </w:rPr>
        <w:t>duke p</w:t>
      </w:r>
      <w:r w:rsidR="00825BCB">
        <w:rPr>
          <w:rFonts w:ascii="Times New Roman" w:hAnsi="Times New Roman" w:cs="Times New Roman"/>
          <w:lang w:val="en-US"/>
        </w:rPr>
        <w:t>ë</w:t>
      </w:r>
      <w:r w:rsidR="00FC079D">
        <w:rPr>
          <w:rFonts w:ascii="Times New Roman" w:hAnsi="Times New Roman" w:cs="Times New Roman"/>
          <w:lang w:val="en-US"/>
        </w:rPr>
        <w:t xml:space="preserve">rjashtuar apo duke mos mbajtur sa duhet parasysh nevojat e </w:t>
      </w:r>
      <w:r w:rsidR="002F2D34">
        <w:rPr>
          <w:rFonts w:ascii="Times New Roman" w:hAnsi="Times New Roman" w:cs="Times New Roman"/>
          <w:lang w:val="en-US"/>
        </w:rPr>
        <w:t>OSHC</w:t>
      </w:r>
      <w:r w:rsidR="000F1664" w:rsidRPr="00EB7465">
        <w:rPr>
          <w:rFonts w:ascii="Times New Roman" w:hAnsi="Times New Roman" w:cs="Times New Roman"/>
          <w:lang w:val="en-US"/>
        </w:rPr>
        <w:t xml:space="preserve">. </w:t>
      </w:r>
      <w:r w:rsidR="00825BCB">
        <w:rPr>
          <w:rFonts w:ascii="Times New Roman" w:hAnsi="Times New Roman" w:cs="Times New Roman"/>
          <w:lang w:val="en-US"/>
        </w:rPr>
        <w:t>Ë</w:t>
      </w:r>
      <w:r w:rsidR="00FC079D">
        <w:rPr>
          <w:rFonts w:ascii="Times New Roman" w:hAnsi="Times New Roman" w:cs="Times New Roman"/>
          <w:lang w:val="en-US"/>
        </w:rPr>
        <w:t>sht</w:t>
      </w:r>
      <w:r w:rsidR="00825BCB">
        <w:rPr>
          <w:rFonts w:ascii="Times New Roman" w:hAnsi="Times New Roman" w:cs="Times New Roman"/>
          <w:lang w:val="en-US"/>
        </w:rPr>
        <w:t>ë</w:t>
      </w:r>
      <w:r w:rsidR="00FC079D">
        <w:rPr>
          <w:rFonts w:ascii="Times New Roman" w:hAnsi="Times New Roman" w:cs="Times New Roman"/>
          <w:lang w:val="en-US"/>
        </w:rPr>
        <w:t xml:space="preserve"> me interes</w:t>
      </w:r>
      <w:r w:rsidR="002127E3">
        <w:rPr>
          <w:rFonts w:ascii="Times New Roman" w:hAnsi="Times New Roman" w:cs="Times New Roman"/>
          <w:lang w:val="en-US"/>
        </w:rPr>
        <w:t xml:space="preserve"> </w:t>
      </w:r>
      <w:r w:rsidR="00FC079D">
        <w:rPr>
          <w:rFonts w:ascii="Times New Roman" w:hAnsi="Times New Roman" w:cs="Times New Roman"/>
          <w:lang w:val="en-US"/>
        </w:rPr>
        <w:t>t</w:t>
      </w:r>
      <w:r w:rsidR="00825BCB">
        <w:rPr>
          <w:rFonts w:ascii="Times New Roman" w:hAnsi="Times New Roman" w:cs="Times New Roman"/>
          <w:lang w:val="en-US"/>
        </w:rPr>
        <w:t>ë</w:t>
      </w:r>
      <w:r w:rsidR="00FC079D">
        <w:rPr>
          <w:rFonts w:ascii="Times New Roman" w:hAnsi="Times New Roman" w:cs="Times New Roman"/>
          <w:lang w:val="en-US"/>
        </w:rPr>
        <w:t xml:space="preserve"> vihet n</w:t>
      </w:r>
      <w:r w:rsidR="00825BCB">
        <w:rPr>
          <w:rFonts w:ascii="Times New Roman" w:hAnsi="Times New Roman" w:cs="Times New Roman"/>
          <w:lang w:val="en-US"/>
        </w:rPr>
        <w:t>ë</w:t>
      </w:r>
      <w:r w:rsidR="00FC079D">
        <w:rPr>
          <w:rFonts w:ascii="Times New Roman" w:hAnsi="Times New Roman" w:cs="Times New Roman"/>
          <w:lang w:val="en-US"/>
        </w:rPr>
        <w:t xml:space="preserve"> dukje se b</w:t>
      </w:r>
      <w:r w:rsidR="006101D4">
        <w:rPr>
          <w:rFonts w:ascii="Times New Roman" w:hAnsi="Times New Roman" w:cs="Times New Roman"/>
          <w:lang w:val="en-US"/>
        </w:rPr>
        <w:t>iznese</w:t>
      </w:r>
      <w:r w:rsidR="00FC079D">
        <w:rPr>
          <w:rFonts w:ascii="Times New Roman" w:hAnsi="Times New Roman" w:cs="Times New Roman"/>
          <w:lang w:val="en-US"/>
        </w:rPr>
        <w:t>t</w:t>
      </w:r>
      <w:r w:rsidR="006101D4">
        <w:rPr>
          <w:rFonts w:ascii="Times New Roman" w:hAnsi="Times New Roman" w:cs="Times New Roman"/>
          <w:lang w:val="en-US"/>
        </w:rPr>
        <w:t xml:space="preserve"> Sociale</w:t>
      </w:r>
      <w:r w:rsidR="000F1664" w:rsidRPr="00EB7465">
        <w:rPr>
          <w:rFonts w:ascii="Times New Roman" w:hAnsi="Times New Roman" w:cs="Times New Roman"/>
          <w:lang w:val="en-US"/>
        </w:rPr>
        <w:t xml:space="preserve"> </w:t>
      </w:r>
      <w:r w:rsidR="00FC079D">
        <w:rPr>
          <w:rFonts w:ascii="Times New Roman" w:hAnsi="Times New Roman" w:cs="Times New Roman"/>
          <w:lang w:val="en-US"/>
        </w:rPr>
        <w:t>jan</w:t>
      </w:r>
      <w:r w:rsidR="00825BCB">
        <w:rPr>
          <w:rFonts w:ascii="Times New Roman" w:hAnsi="Times New Roman" w:cs="Times New Roman"/>
          <w:lang w:val="en-US"/>
        </w:rPr>
        <w:t>ë</w:t>
      </w:r>
      <w:r w:rsidR="00FC079D">
        <w:rPr>
          <w:rFonts w:ascii="Times New Roman" w:hAnsi="Times New Roman" w:cs="Times New Roman"/>
          <w:lang w:val="en-US"/>
        </w:rPr>
        <w:t xml:space="preserve"> kategoria e vetme e </w:t>
      </w:r>
      <w:r w:rsidR="002F2D34">
        <w:rPr>
          <w:rFonts w:ascii="Times New Roman" w:hAnsi="Times New Roman" w:cs="Times New Roman"/>
          <w:lang w:val="en-US"/>
        </w:rPr>
        <w:t>OSHC</w:t>
      </w:r>
      <w:r w:rsidR="000F1664" w:rsidRPr="00EB7465">
        <w:rPr>
          <w:rFonts w:ascii="Times New Roman" w:hAnsi="Times New Roman" w:cs="Times New Roman"/>
          <w:lang w:val="en-US"/>
        </w:rPr>
        <w:t xml:space="preserve"> </w:t>
      </w:r>
      <w:r w:rsidR="00FC079D">
        <w:rPr>
          <w:rFonts w:ascii="Times New Roman" w:hAnsi="Times New Roman" w:cs="Times New Roman"/>
          <w:lang w:val="en-US"/>
        </w:rPr>
        <w:t>q</w:t>
      </w:r>
      <w:r w:rsidR="00825BCB">
        <w:rPr>
          <w:rFonts w:ascii="Times New Roman" w:hAnsi="Times New Roman" w:cs="Times New Roman"/>
          <w:lang w:val="en-US"/>
        </w:rPr>
        <w:t>ë</w:t>
      </w:r>
      <w:r w:rsidR="00FC079D">
        <w:rPr>
          <w:rFonts w:ascii="Times New Roman" w:hAnsi="Times New Roman" w:cs="Times New Roman"/>
          <w:lang w:val="en-US"/>
        </w:rPr>
        <w:t xml:space="preserve"> p</w:t>
      </w:r>
      <w:r w:rsidR="00825BCB">
        <w:rPr>
          <w:rFonts w:ascii="Times New Roman" w:hAnsi="Times New Roman" w:cs="Times New Roman"/>
          <w:lang w:val="en-US"/>
        </w:rPr>
        <w:t>ë</w:t>
      </w:r>
      <w:r w:rsidR="00FC079D">
        <w:rPr>
          <w:rFonts w:ascii="Times New Roman" w:hAnsi="Times New Roman" w:cs="Times New Roman"/>
          <w:lang w:val="en-US"/>
        </w:rPr>
        <w:t>rpiqen rregullisht t</w:t>
      </w:r>
      <w:r w:rsidR="00825BCB">
        <w:rPr>
          <w:rFonts w:ascii="Times New Roman" w:hAnsi="Times New Roman" w:cs="Times New Roman"/>
          <w:lang w:val="en-US"/>
        </w:rPr>
        <w:t>ë</w:t>
      </w:r>
      <w:r w:rsidR="00FC079D">
        <w:rPr>
          <w:rFonts w:ascii="Times New Roman" w:hAnsi="Times New Roman" w:cs="Times New Roman"/>
          <w:lang w:val="en-US"/>
        </w:rPr>
        <w:t xml:space="preserve"> aplikojn</w:t>
      </w:r>
      <w:r w:rsidR="00825BCB">
        <w:rPr>
          <w:rFonts w:ascii="Times New Roman" w:hAnsi="Times New Roman" w:cs="Times New Roman"/>
          <w:lang w:val="en-US"/>
        </w:rPr>
        <w:t>ë</w:t>
      </w:r>
      <w:r w:rsidR="00FC079D">
        <w:rPr>
          <w:rFonts w:ascii="Times New Roman" w:hAnsi="Times New Roman" w:cs="Times New Roman"/>
          <w:lang w:val="en-US"/>
        </w:rPr>
        <w:t xml:space="preserve"> p</w:t>
      </w:r>
      <w:r w:rsidR="00825BCB">
        <w:rPr>
          <w:rFonts w:ascii="Times New Roman" w:hAnsi="Times New Roman" w:cs="Times New Roman"/>
          <w:lang w:val="en-US"/>
        </w:rPr>
        <w:t>ë</w:t>
      </w:r>
      <w:r w:rsidR="00FC079D">
        <w:rPr>
          <w:rFonts w:ascii="Times New Roman" w:hAnsi="Times New Roman" w:cs="Times New Roman"/>
          <w:lang w:val="en-US"/>
        </w:rPr>
        <w:t>r mb</w:t>
      </w:r>
      <w:r w:rsidR="00825BCB">
        <w:rPr>
          <w:rFonts w:ascii="Times New Roman" w:hAnsi="Times New Roman" w:cs="Times New Roman"/>
          <w:lang w:val="en-US"/>
        </w:rPr>
        <w:t>ë</w:t>
      </w:r>
      <w:r w:rsidR="00FC079D">
        <w:rPr>
          <w:rFonts w:ascii="Times New Roman" w:hAnsi="Times New Roman" w:cs="Times New Roman"/>
          <w:lang w:val="en-US"/>
        </w:rPr>
        <w:t xml:space="preserve">shtetje qeveritare </w:t>
      </w:r>
      <w:r w:rsidR="000F1664" w:rsidRPr="00D4048A">
        <w:rPr>
          <w:rFonts w:ascii="Times New Roman" w:hAnsi="Times New Roman" w:cs="Times New Roman"/>
          <w:lang w:val="en-US"/>
        </w:rPr>
        <w:t xml:space="preserve">(71% </w:t>
      </w:r>
      <w:r w:rsidR="002127E3">
        <w:rPr>
          <w:rFonts w:ascii="Times New Roman" w:hAnsi="Times New Roman" w:cs="Times New Roman"/>
          <w:lang w:val="en-US"/>
        </w:rPr>
        <w:t>e</w:t>
      </w:r>
      <w:r w:rsidR="00FC079D">
        <w:rPr>
          <w:rFonts w:ascii="Times New Roman" w:hAnsi="Times New Roman" w:cs="Times New Roman"/>
          <w:lang w:val="en-US"/>
        </w:rPr>
        <w:t xml:space="preserve"> tyre pohuan se po aplikojn</w:t>
      </w:r>
      <w:r w:rsidR="00825BCB">
        <w:rPr>
          <w:rFonts w:ascii="Times New Roman" w:hAnsi="Times New Roman" w:cs="Times New Roman"/>
          <w:lang w:val="en-US"/>
        </w:rPr>
        <w:t>ë</w:t>
      </w:r>
      <w:r w:rsidR="000F1664" w:rsidRPr="00D4048A">
        <w:rPr>
          <w:rFonts w:ascii="Times New Roman" w:hAnsi="Times New Roman" w:cs="Times New Roman"/>
          <w:lang w:val="en-US"/>
        </w:rPr>
        <w:t xml:space="preserve">). </w:t>
      </w:r>
      <w:r w:rsidR="00FC079D">
        <w:rPr>
          <w:rFonts w:ascii="Times New Roman" w:hAnsi="Times New Roman" w:cs="Times New Roman"/>
          <w:lang w:val="en-US"/>
        </w:rPr>
        <w:t>Ky fakt me gjas</w:t>
      </w:r>
      <w:r w:rsidR="00825BCB">
        <w:rPr>
          <w:rFonts w:ascii="Times New Roman" w:hAnsi="Times New Roman" w:cs="Times New Roman"/>
          <w:lang w:val="en-US"/>
        </w:rPr>
        <w:t>ë</w:t>
      </w:r>
      <w:r w:rsidR="00FC079D">
        <w:rPr>
          <w:rFonts w:ascii="Times New Roman" w:hAnsi="Times New Roman" w:cs="Times New Roman"/>
          <w:lang w:val="en-US"/>
        </w:rPr>
        <w:t xml:space="preserve"> lidhet me njohjen e statusit t</w:t>
      </w:r>
      <w:r w:rsidR="00825BCB">
        <w:rPr>
          <w:rFonts w:ascii="Times New Roman" w:hAnsi="Times New Roman" w:cs="Times New Roman"/>
          <w:lang w:val="en-US"/>
        </w:rPr>
        <w:t>ë</w:t>
      </w:r>
      <w:r w:rsidR="00FC079D">
        <w:rPr>
          <w:rFonts w:ascii="Times New Roman" w:hAnsi="Times New Roman" w:cs="Times New Roman"/>
          <w:lang w:val="en-US"/>
        </w:rPr>
        <w:t xml:space="preserve"> tyre juridik si person </w:t>
      </w:r>
      <w:proofErr w:type="gramStart"/>
      <w:r w:rsidR="00FC079D">
        <w:rPr>
          <w:rFonts w:ascii="Times New Roman" w:hAnsi="Times New Roman" w:cs="Times New Roman"/>
          <w:lang w:val="en-US"/>
        </w:rPr>
        <w:t>ekonomik</w:t>
      </w:r>
      <w:r w:rsidR="000F1664" w:rsidRPr="00D4048A">
        <w:rPr>
          <w:rFonts w:ascii="Times New Roman" w:hAnsi="Times New Roman" w:cs="Times New Roman"/>
          <w:lang w:val="en-US"/>
        </w:rPr>
        <w:t xml:space="preserve">, </w:t>
      </w:r>
      <w:r w:rsidR="008E2D97">
        <w:rPr>
          <w:rFonts w:ascii="Times New Roman" w:hAnsi="Times New Roman" w:cs="Times New Roman"/>
          <w:lang w:val="en-US"/>
        </w:rPr>
        <w:t xml:space="preserve"> ç</w:t>
      </w:r>
      <w:r w:rsidR="00FC079D">
        <w:rPr>
          <w:rFonts w:ascii="Times New Roman" w:hAnsi="Times New Roman" w:cs="Times New Roman"/>
          <w:lang w:val="en-US"/>
        </w:rPr>
        <w:t>ka</w:t>
      </w:r>
      <w:proofErr w:type="gramEnd"/>
      <w:r w:rsidR="008E2D97">
        <w:rPr>
          <w:rFonts w:ascii="Times New Roman" w:hAnsi="Times New Roman" w:cs="Times New Roman"/>
          <w:lang w:val="en-US"/>
        </w:rPr>
        <w:t xml:space="preserve"> i </w:t>
      </w:r>
      <w:r w:rsidR="00FC079D">
        <w:rPr>
          <w:rFonts w:ascii="Times New Roman" w:hAnsi="Times New Roman" w:cs="Times New Roman"/>
          <w:lang w:val="en-US"/>
        </w:rPr>
        <w:t>kualifikon ato lidhur me p</w:t>
      </w:r>
      <w:r w:rsidR="00825BCB">
        <w:rPr>
          <w:rFonts w:ascii="Times New Roman" w:hAnsi="Times New Roman" w:cs="Times New Roman"/>
          <w:lang w:val="en-US"/>
        </w:rPr>
        <w:t>ë</w:t>
      </w:r>
      <w:r w:rsidR="00FC079D">
        <w:rPr>
          <w:rFonts w:ascii="Times New Roman" w:hAnsi="Times New Roman" w:cs="Times New Roman"/>
          <w:lang w:val="en-US"/>
        </w:rPr>
        <w:t>rfitimin nga masat q</w:t>
      </w:r>
      <w:r w:rsidR="00825BCB">
        <w:rPr>
          <w:rFonts w:ascii="Times New Roman" w:hAnsi="Times New Roman" w:cs="Times New Roman"/>
          <w:lang w:val="en-US"/>
        </w:rPr>
        <w:t>ë</w:t>
      </w:r>
      <w:r w:rsidR="00FC079D">
        <w:rPr>
          <w:rFonts w:ascii="Times New Roman" w:hAnsi="Times New Roman" w:cs="Times New Roman"/>
          <w:lang w:val="en-US"/>
        </w:rPr>
        <w:t xml:space="preserve"> mb</w:t>
      </w:r>
      <w:r w:rsidR="00825BCB">
        <w:rPr>
          <w:rFonts w:ascii="Times New Roman" w:hAnsi="Times New Roman" w:cs="Times New Roman"/>
          <w:lang w:val="en-US"/>
        </w:rPr>
        <w:t>ë</w:t>
      </w:r>
      <w:r w:rsidR="00FC079D">
        <w:rPr>
          <w:rFonts w:ascii="Times New Roman" w:hAnsi="Times New Roman" w:cs="Times New Roman"/>
          <w:lang w:val="en-US"/>
        </w:rPr>
        <w:t>shtesin nd</w:t>
      </w:r>
      <w:r w:rsidR="00825BCB">
        <w:rPr>
          <w:rFonts w:ascii="Times New Roman" w:hAnsi="Times New Roman" w:cs="Times New Roman"/>
          <w:lang w:val="en-US"/>
        </w:rPr>
        <w:t>ë</w:t>
      </w:r>
      <w:r w:rsidR="00FC079D">
        <w:rPr>
          <w:rFonts w:ascii="Times New Roman" w:hAnsi="Times New Roman" w:cs="Times New Roman"/>
          <w:lang w:val="en-US"/>
        </w:rPr>
        <w:t>rmarrjet</w:t>
      </w:r>
      <w:r w:rsidR="000F1664" w:rsidRPr="00D4048A">
        <w:rPr>
          <w:rFonts w:ascii="Times New Roman" w:hAnsi="Times New Roman" w:cs="Times New Roman"/>
          <w:lang w:val="en-US"/>
        </w:rPr>
        <w:t xml:space="preserve">. </w:t>
      </w:r>
    </w:p>
    <w:p w:rsidR="000F1664" w:rsidRPr="00D4048A" w:rsidRDefault="002F2D34" w:rsidP="000F1664">
      <w:pPr>
        <w:spacing w:line="360" w:lineRule="auto"/>
        <w:jc w:val="both"/>
        <w:rPr>
          <w:rFonts w:ascii="Times New Roman" w:eastAsia="Times New Roman" w:hAnsi="Times New Roman" w:cs="Times New Roman"/>
          <w:i/>
          <w:lang w:val="en-US" w:eastAsia="it-IT"/>
        </w:rPr>
      </w:pPr>
      <w:r>
        <w:rPr>
          <w:rFonts w:ascii="Times New Roman" w:hAnsi="Times New Roman" w:cs="Times New Roman"/>
          <w:lang w:val="en-US"/>
        </w:rPr>
        <w:t>OSHC</w:t>
      </w:r>
      <w:r w:rsidR="000F1664" w:rsidRPr="00EB7465">
        <w:rPr>
          <w:rFonts w:ascii="Times New Roman" w:hAnsi="Times New Roman" w:cs="Times New Roman"/>
          <w:lang w:val="en-US"/>
        </w:rPr>
        <w:t xml:space="preserve"> </w:t>
      </w:r>
      <w:r w:rsidR="00FC079D">
        <w:rPr>
          <w:rFonts w:ascii="Times New Roman" w:hAnsi="Times New Roman" w:cs="Times New Roman"/>
          <w:lang w:val="en-US"/>
        </w:rPr>
        <w:t>e tjera me status ligjor t</w:t>
      </w:r>
      <w:r w:rsidR="00825BCB">
        <w:rPr>
          <w:rFonts w:ascii="Times New Roman" w:hAnsi="Times New Roman" w:cs="Times New Roman"/>
          <w:lang w:val="en-US"/>
        </w:rPr>
        <w:t>ë</w:t>
      </w:r>
      <w:r w:rsidR="00FC079D">
        <w:rPr>
          <w:rFonts w:ascii="Times New Roman" w:hAnsi="Times New Roman" w:cs="Times New Roman"/>
          <w:lang w:val="en-US"/>
        </w:rPr>
        <w:t xml:space="preserve"> ndrysh</w:t>
      </w:r>
      <w:r w:rsidR="00825BCB">
        <w:rPr>
          <w:rFonts w:ascii="Times New Roman" w:hAnsi="Times New Roman" w:cs="Times New Roman"/>
          <w:lang w:val="en-US"/>
        </w:rPr>
        <w:t>ë</w:t>
      </w:r>
      <w:r w:rsidR="00FC079D">
        <w:rPr>
          <w:rFonts w:ascii="Times New Roman" w:hAnsi="Times New Roman" w:cs="Times New Roman"/>
          <w:lang w:val="en-US"/>
        </w:rPr>
        <w:t xml:space="preserve">m </w:t>
      </w:r>
      <w:r w:rsidR="000F1664" w:rsidRPr="00EB7465">
        <w:rPr>
          <w:rFonts w:ascii="Times New Roman" w:hAnsi="Times New Roman" w:cs="Times New Roman"/>
          <w:lang w:val="en-US"/>
        </w:rPr>
        <w:t>(</w:t>
      </w:r>
      <w:r w:rsidR="00FC079D">
        <w:rPr>
          <w:rFonts w:ascii="Times New Roman" w:hAnsi="Times New Roman" w:cs="Times New Roman"/>
          <w:lang w:val="en-US"/>
        </w:rPr>
        <w:t>sikurse jan</w:t>
      </w:r>
      <w:r w:rsidR="00825BCB">
        <w:rPr>
          <w:rFonts w:ascii="Times New Roman" w:hAnsi="Times New Roman" w:cs="Times New Roman"/>
          <w:lang w:val="en-US"/>
        </w:rPr>
        <w:t>ë</w:t>
      </w:r>
      <w:r w:rsidR="00FC079D">
        <w:rPr>
          <w:rFonts w:ascii="Times New Roman" w:hAnsi="Times New Roman" w:cs="Times New Roman"/>
          <w:lang w:val="en-US"/>
        </w:rPr>
        <w:t xml:space="preserve"> s</w:t>
      </w:r>
      <w:r w:rsidR="006101D4">
        <w:rPr>
          <w:rFonts w:ascii="Times New Roman" w:hAnsi="Times New Roman" w:cs="Times New Roman"/>
          <w:lang w:val="en-US"/>
        </w:rPr>
        <w:t>hoqata</w:t>
      </w:r>
      <w:r w:rsidR="00FC079D">
        <w:rPr>
          <w:rFonts w:ascii="Times New Roman" w:hAnsi="Times New Roman" w:cs="Times New Roman"/>
          <w:lang w:val="en-US"/>
        </w:rPr>
        <w:t>t</w:t>
      </w:r>
      <w:r w:rsidR="000F1664" w:rsidRPr="00EB7465">
        <w:rPr>
          <w:rFonts w:ascii="Times New Roman" w:hAnsi="Times New Roman" w:cs="Times New Roman"/>
          <w:lang w:val="en-US"/>
        </w:rPr>
        <w:t xml:space="preserve">, </w:t>
      </w:r>
      <w:r w:rsidR="00FC079D">
        <w:rPr>
          <w:rFonts w:ascii="Times New Roman" w:hAnsi="Times New Roman" w:cs="Times New Roman"/>
          <w:lang w:val="en-US"/>
        </w:rPr>
        <w:t>OJF</w:t>
      </w:r>
      <w:r w:rsidR="000F1664" w:rsidRPr="00EB7465">
        <w:rPr>
          <w:rFonts w:ascii="Times New Roman" w:hAnsi="Times New Roman" w:cs="Times New Roman"/>
          <w:lang w:val="en-US"/>
        </w:rPr>
        <w:t xml:space="preserve">, </w:t>
      </w:r>
      <w:r w:rsidR="00FC079D">
        <w:rPr>
          <w:rFonts w:ascii="Times New Roman" w:hAnsi="Times New Roman" w:cs="Times New Roman"/>
          <w:lang w:val="en-US"/>
        </w:rPr>
        <w:t>o</w:t>
      </w:r>
      <w:r w:rsidR="006101D4">
        <w:rPr>
          <w:rFonts w:ascii="Times New Roman" w:hAnsi="Times New Roman" w:cs="Times New Roman"/>
          <w:lang w:val="en-US"/>
        </w:rPr>
        <w:t>rganizata</w:t>
      </w:r>
      <w:r w:rsidR="00FC079D">
        <w:rPr>
          <w:rFonts w:ascii="Times New Roman" w:hAnsi="Times New Roman" w:cs="Times New Roman"/>
          <w:lang w:val="en-US"/>
        </w:rPr>
        <w:t>t</w:t>
      </w:r>
      <w:r w:rsidR="006101D4">
        <w:rPr>
          <w:rFonts w:ascii="Times New Roman" w:hAnsi="Times New Roman" w:cs="Times New Roman"/>
          <w:lang w:val="en-US"/>
        </w:rPr>
        <w:t xml:space="preserve"> me baz</w:t>
      </w:r>
      <w:r w:rsidR="00825BCB">
        <w:rPr>
          <w:rFonts w:ascii="Times New Roman" w:hAnsi="Times New Roman" w:cs="Times New Roman"/>
          <w:lang w:val="en-US"/>
        </w:rPr>
        <w:t>ë</w:t>
      </w:r>
      <w:r w:rsidR="006101D4">
        <w:rPr>
          <w:rFonts w:ascii="Times New Roman" w:hAnsi="Times New Roman" w:cs="Times New Roman"/>
          <w:lang w:val="en-US"/>
        </w:rPr>
        <w:t xml:space="preserve"> fetare</w:t>
      </w:r>
      <w:r w:rsidR="000F1664" w:rsidRPr="00D4048A">
        <w:rPr>
          <w:rFonts w:ascii="Times New Roman" w:hAnsi="Times New Roman" w:cs="Times New Roman"/>
          <w:lang w:val="en-US"/>
        </w:rPr>
        <w:t xml:space="preserve">) </w:t>
      </w:r>
      <w:r w:rsidR="00FC079D">
        <w:rPr>
          <w:rFonts w:ascii="Times New Roman" w:hAnsi="Times New Roman" w:cs="Times New Roman"/>
          <w:lang w:val="en-US"/>
        </w:rPr>
        <w:t>jan</w:t>
      </w:r>
      <w:r w:rsidR="00825BCB">
        <w:rPr>
          <w:rFonts w:ascii="Times New Roman" w:hAnsi="Times New Roman" w:cs="Times New Roman"/>
          <w:lang w:val="en-US"/>
        </w:rPr>
        <w:t>ë</w:t>
      </w:r>
      <w:r w:rsidR="00FC079D">
        <w:rPr>
          <w:rFonts w:ascii="Times New Roman" w:hAnsi="Times New Roman" w:cs="Times New Roman"/>
          <w:lang w:val="en-US"/>
        </w:rPr>
        <w:t xml:space="preserve"> n</w:t>
      </w:r>
      <w:r w:rsidR="00825BCB">
        <w:rPr>
          <w:rFonts w:ascii="Times New Roman" w:hAnsi="Times New Roman" w:cs="Times New Roman"/>
          <w:lang w:val="en-US"/>
        </w:rPr>
        <w:t>ë</w:t>
      </w:r>
      <w:r w:rsidR="00FC079D">
        <w:rPr>
          <w:rFonts w:ascii="Times New Roman" w:hAnsi="Times New Roman" w:cs="Times New Roman"/>
          <w:lang w:val="en-US"/>
        </w:rPr>
        <w:t xml:space="preserve"> p</w:t>
      </w:r>
      <w:r w:rsidR="00825BCB">
        <w:rPr>
          <w:rFonts w:ascii="Times New Roman" w:hAnsi="Times New Roman" w:cs="Times New Roman"/>
          <w:lang w:val="en-US"/>
        </w:rPr>
        <w:t>ë</w:t>
      </w:r>
      <w:r w:rsidR="00FC079D">
        <w:rPr>
          <w:rFonts w:ascii="Times New Roman" w:hAnsi="Times New Roman" w:cs="Times New Roman"/>
          <w:lang w:val="en-US"/>
        </w:rPr>
        <w:t>rgjith</w:t>
      </w:r>
      <w:r w:rsidR="00825BCB">
        <w:rPr>
          <w:rFonts w:ascii="Times New Roman" w:hAnsi="Times New Roman" w:cs="Times New Roman"/>
          <w:lang w:val="en-US"/>
        </w:rPr>
        <w:t>ë</w:t>
      </w:r>
      <w:r w:rsidR="00FC079D">
        <w:rPr>
          <w:rFonts w:ascii="Times New Roman" w:hAnsi="Times New Roman" w:cs="Times New Roman"/>
          <w:lang w:val="en-US"/>
        </w:rPr>
        <w:t>si pak t</w:t>
      </w:r>
      <w:r w:rsidR="00825BCB">
        <w:rPr>
          <w:rFonts w:ascii="Times New Roman" w:hAnsi="Times New Roman" w:cs="Times New Roman"/>
          <w:lang w:val="en-US"/>
        </w:rPr>
        <w:t>ë</w:t>
      </w:r>
      <w:r w:rsidR="00FC079D">
        <w:rPr>
          <w:rFonts w:ascii="Times New Roman" w:hAnsi="Times New Roman" w:cs="Times New Roman"/>
          <w:lang w:val="en-US"/>
        </w:rPr>
        <w:t xml:space="preserve"> p</w:t>
      </w:r>
      <w:r w:rsidR="00825BCB">
        <w:rPr>
          <w:rFonts w:ascii="Times New Roman" w:hAnsi="Times New Roman" w:cs="Times New Roman"/>
          <w:lang w:val="en-US"/>
        </w:rPr>
        <w:t>ë</w:t>
      </w:r>
      <w:r w:rsidR="00FC079D">
        <w:rPr>
          <w:rFonts w:ascii="Times New Roman" w:hAnsi="Times New Roman" w:cs="Times New Roman"/>
          <w:lang w:val="en-US"/>
        </w:rPr>
        <w:t xml:space="preserve">rfshira </w:t>
      </w:r>
      <w:r w:rsidR="00372F8F">
        <w:rPr>
          <w:rFonts w:ascii="Times New Roman" w:hAnsi="Times New Roman" w:cs="Times New Roman"/>
          <w:lang w:val="en-US"/>
        </w:rPr>
        <w:t>n</w:t>
      </w:r>
      <w:r w:rsidR="00825BCB">
        <w:rPr>
          <w:rFonts w:ascii="Times New Roman" w:hAnsi="Times New Roman" w:cs="Times New Roman"/>
          <w:lang w:val="en-US"/>
        </w:rPr>
        <w:t>ë</w:t>
      </w:r>
      <w:r w:rsidR="00372F8F">
        <w:rPr>
          <w:rFonts w:ascii="Times New Roman" w:hAnsi="Times New Roman" w:cs="Times New Roman"/>
          <w:lang w:val="en-US"/>
        </w:rPr>
        <w:t xml:space="preserve"> </w:t>
      </w:r>
      <w:r w:rsidR="00FC079D">
        <w:rPr>
          <w:rFonts w:ascii="Times New Roman" w:hAnsi="Times New Roman" w:cs="Times New Roman"/>
          <w:lang w:val="en-US"/>
        </w:rPr>
        <w:t>masat mb</w:t>
      </w:r>
      <w:r w:rsidR="00825BCB">
        <w:rPr>
          <w:rFonts w:ascii="Times New Roman" w:hAnsi="Times New Roman" w:cs="Times New Roman"/>
          <w:lang w:val="en-US"/>
        </w:rPr>
        <w:t>ë</w:t>
      </w:r>
      <w:r w:rsidR="00FC079D">
        <w:rPr>
          <w:rFonts w:ascii="Times New Roman" w:hAnsi="Times New Roman" w:cs="Times New Roman"/>
          <w:lang w:val="en-US"/>
        </w:rPr>
        <w:t>shtet</w:t>
      </w:r>
      <w:r w:rsidR="00825BCB">
        <w:rPr>
          <w:rFonts w:ascii="Times New Roman" w:hAnsi="Times New Roman" w:cs="Times New Roman"/>
          <w:lang w:val="en-US"/>
        </w:rPr>
        <w:t>ë</w:t>
      </w:r>
      <w:r w:rsidR="00FC079D">
        <w:rPr>
          <w:rFonts w:ascii="Times New Roman" w:hAnsi="Times New Roman" w:cs="Times New Roman"/>
          <w:lang w:val="en-US"/>
        </w:rPr>
        <w:t>se</w:t>
      </w:r>
      <w:r w:rsidR="00EB7465">
        <w:rPr>
          <w:rFonts w:ascii="Times New Roman" w:hAnsi="Times New Roman" w:cs="Times New Roman"/>
          <w:lang w:val="en-US"/>
        </w:rPr>
        <w:t xml:space="preserve">: </w:t>
      </w:r>
      <w:r w:rsidR="00FC079D">
        <w:rPr>
          <w:rFonts w:ascii="Times New Roman" w:hAnsi="Times New Roman" w:cs="Times New Roman"/>
          <w:lang w:val="en-US"/>
        </w:rPr>
        <w:t>vet</w:t>
      </w:r>
      <w:r w:rsidR="00825BCB">
        <w:rPr>
          <w:rFonts w:ascii="Times New Roman" w:hAnsi="Times New Roman" w:cs="Times New Roman"/>
          <w:lang w:val="en-US"/>
        </w:rPr>
        <w:t>ë</w:t>
      </w:r>
      <w:r w:rsidR="00FC079D">
        <w:rPr>
          <w:rFonts w:ascii="Times New Roman" w:hAnsi="Times New Roman" w:cs="Times New Roman"/>
          <w:lang w:val="en-US"/>
        </w:rPr>
        <w:t xml:space="preserve">m </w:t>
      </w:r>
      <w:r w:rsidR="000F1664" w:rsidRPr="00D4048A">
        <w:rPr>
          <w:rFonts w:ascii="Times New Roman" w:hAnsi="Times New Roman" w:cs="Times New Roman"/>
          <w:lang w:val="en-US"/>
        </w:rPr>
        <w:t>35</w:t>
      </w:r>
      <w:r w:rsidR="00EB7465">
        <w:rPr>
          <w:rFonts w:ascii="Times New Roman" w:hAnsi="Times New Roman" w:cs="Times New Roman"/>
          <w:lang w:val="en-US"/>
        </w:rPr>
        <w:t xml:space="preserve">-38% </w:t>
      </w:r>
      <w:r w:rsidR="00FC079D">
        <w:rPr>
          <w:rFonts w:ascii="Times New Roman" w:hAnsi="Times New Roman" w:cs="Times New Roman"/>
          <w:lang w:val="en-US"/>
        </w:rPr>
        <w:t>t</w:t>
      </w:r>
      <w:r w:rsidR="00825BCB">
        <w:rPr>
          <w:rFonts w:ascii="Times New Roman" w:hAnsi="Times New Roman" w:cs="Times New Roman"/>
          <w:lang w:val="en-US"/>
        </w:rPr>
        <w:t>ë</w:t>
      </w:r>
      <w:r w:rsidR="00FC079D">
        <w:rPr>
          <w:rFonts w:ascii="Times New Roman" w:hAnsi="Times New Roman" w:cs="Times New Roman"/>
          <w:lang w:val="en-US"/>
        </w:rPr>
        <w:t xml:space="preserve"> tyre po aplikojn</w:t>
      </w:r>
      <w:r w:rsidR="00825BCB">
        <w:rPr>
          <w:rFonts w:ascii="Times New Roman" w:hAnsi="Times New Roman" w:cs="Times New Roman"/>
          <w:lang w:val="en-US"/>
        </w:rPr>
        <w:t>ë</w:t>
      </w:r>
      <w:r w:rsidR="000F1664" w:rsidRPr="00D4048A">
        <w:rPr>
          <w:rFonts w:ascii="Times New Roman" w:hAnsi="Times New Roman" w:cs="Times New Roman"/>
          <w:lang w:val="en-US"/>
        </w:rPr>
        <w:t>.</w:t>
      </w:r>
    </w:p>
    <w:p w:rsidR="000F1664" w:rsidRDefault="000F1664" w:rsidP="000F1664">
      <w:pPr>
        <w:spacing w:line="360" w:lineRule="auto"/>
        <w:jc w:val="both"/>
        <w:rPr>
          <w:rFonts w:ascii="Times New Roman" w:eastAsia="Times New Roman" w:hAnsi="Times New Roman" w:cs="Times New Roman"/>
          <w:i/>
          <w:sz w:val="20"/>
          <w:szCs w:val="20"/>
          <w:lang w:val="en-US" w:eastAsia="it-IT"/>
        </w:rPr>
      </w:pPr>
    </w:p>
    <w:p w:rsidR="000F1664" w:rsidRPr="00392F84" w:rsidRDefault="00FC079D" w:rsidP="00392F84">
      <w:pPr>
        <w:spacing w:after="80"/>
        <w:jc w:val="both"/>
        <w:rPr>
          <w:rFonts w:ascii="Times New Roman" w:hAnsi="Times New Roman" w:cs="Times New Roman"/>
          <w:b/>
          <w:sz w:val="16"/>
          <w:szCs w:val="16"/>
          <w:lang w:val="en-US"/>
        </w:rPr>
      </w:pPr>
      <w:r>
        <w:rPr>
          <w:b/>
          <w:sz w:val="16"/>
          <w:szCs w:val="16"/>
          <w:lang w:val="en-US"/>
        </w:rPr>
        <w:t>TABEL</w:t>
      </w:r>
      <w:r w:rsidR="00825BCB">
        <w:rPr>
          <w:b/>
          <w:sz w:val="16"/>
          <w:szCs w:val="16"/>
          <w:lang w:val="en-US"/>
        </w:rPr>
        <w:t>Ë</w:t>
      </w:r>
      <w:r>
        <w:rPr>
          <w:b/>
          <w:sz w:val="16"/>
          <w:szCs w:val="16"/>
          <w:lang w:val="en-US"/>
        </w:rPr>
        <w:t xml:space="preserve"> –</w:t>
      </w:r>
      <w:r w:rsidR="00392F84" w:rsidRPr="00392F84">
        <w:rPr>
          <w:b/>
          <w:sz w:val="16"/>
          <w:szCs w:val="16"/>
          <w:lang w:val="en-US"/>
        </w:rPr>
        <w:t xml:space="preserve"> </w:t>
      </w:r>
      <w:r>
        <w:rPr>
          <w:b/>
          <w:sz w:val="16"/>
          <w:szCs w:val="16"/>
          <w:lang w:val="en-US"/>
        </w:rPr>
        <w:t>A PO PLANIFIKONI T</w:t>
      </w:r>
      <w:r w:rsidR="00825BCB">
        <w:rPr>
          <w:b/>
          <w:sz w:val="16"/>
          <w:szCs w:val="16"/>
          <w:lang w:val="en-US"/>
        </w:rPr>
        <w:t>Ë</w:t>
      </w:r>
      <w:r>
        <w:rPr>
          <w:b/>
          <w:sz w:val="16"/>
          <w:szCs w:val="16"/>
          <w:lang w:val="en-US"/>
        </w:rPr>
        <w:t xml:space="preserve"> APLIKONI P</w:t>
      </w:r>
      <w:r w:rsidR="00825BCB">
        <w:rPr>
          <w:b/>
          <w:sz w:val="16"/>
          <w:szCs w:val="16"/>
          <w:lang w:val="en-US"/>
        </w:rPr>
        <w:t>Ë</w:t>
      </w:r>
      <w:r>
        <w:rPr>
          <w:b/>
          <w:sz w:val="16"/>
          <w:szCs w:val="16"/>
          <w:lang w:val="en-US"/>
        </w:rPr>
        <w:t>R MASAT MB</w:t>
      </w:r>
      <w:r w:rsidR="00825BCB">
        <w:rPr>
          <w:b/>
          <w:sz w:val="16"/>
          <w:szCs w:val="16"/>
          <w:lang w:val="en-US"/>
        </w:rPr>
        <w:t>Ë</w:t>
      </w:r>
      <w:r>
        <w:rPr>
          <w:b/>
          <w:sz w:val="16"/>
          <w:szCs w:val="16"/>
          <w:lang w:val="en-US"/>
        </w:rPr>
        <w:t>SHTET</w:t>
      </w:r>
      <w:r w:rsidR="00825BCB">
        <w:rPr>
          <w:b/>
          <w:sz w:val="16"/>
          <w:szCs w:val="16"/>
          <w:lang w:val="en-US"/>
        </w:rPr>
        <w:t>Ë</w:t>
      </w:r>
      <w:r>
        <w:rPr>
          <w:b/>
          <w:sz w:val="16"/>
          <w:szCs w:val="16"/>
          <w:lang w:val="en-US"/>
        </w:rPr>
        <w:t>SE T</w:t>
      </w:r>
      <w:r w:rsidR="00825BCB">
        <w:rPr>
          <w:b/>
          <w:sz w:val="16"/>
          <w:szCs w:val="16"/>
          <w:lang w:val="en-US"/>
        </w:rPr>
        <w:t>Ë</w:t>
      </w:r>
      <w:r>
        <w:rPr>
          <w:b/>
          <w:sz w:val="16"/>
          <w:szCs w:val="16"/>
          <w:lang w:val="en-US"/>
        </w:rPr>
        <w:t xml:space="preserve"> SHPALLURA NGA QEVERIA E VENDIT TUAJ</w:t>
      </w:r>
      <w:r w:rsidR="00392F84" w:rsidRPr="00392F84">
        <w:rPr>
          <w:rFonts w:ascii="Arial-BoldMT" w:hAnsi="Arial-BoldMT" w:cs="Arial-BoldMT"/>
          <w:b/>
          <w:sz w:val="16"/>
          <w:szCs w:val="16"/>
          <w:lang w:val="en-US"/>
        </w:rPr>
        <w:t>?</w:t>
      </w:r>
    </w:p>
    <w:tbl>
      <w:tblPr>
        <w:tblW w:w="9493" w:type="dxa"/>
        <w:tblBorders>
          <w:insideH w:val="single" w:sz="4" w:space="0" w:color="auto"/>
          <w:insideV w:val="single" w:sz="4" w:space="0" w:color="auto"/>
        </w:tblBorders>
        <w:tblLook w:val="04A0" w:firstRow="1" w:lastRow="0" w:firstColumn="1" w:lastColumn="0" w:noHBand="0" w:noVBand="1"/>
      </w:tblPr>
      <w:tblGrid>
        <w:gridCol w:w="6783"/>
        <w:gridCol w:w="1355"/>
        <w:gridCol w:w="1355"/>
      </w:tblGrid>
      <w:tr w:rsidR="000F1664" w:rsidRPr="00457EBE" w:rsidTr="00657AF3">
        <w:trPr>
          <w:trHeight w:val="267"/>
        </w:trPr>
        <w:tc>
          <w:tcPr>
            <w:tcW w:w="6783" w:type="dxa"/>
            <w:tcBorders>
              <w:bottom w:val="single" w:sz="4" w:space="0" w:color="auto"/>
            </w:tcBorders>
            <w:shd w:val="clear" w:color="auto" w:fill="auto"/>
            <w:noWrap/>
            <w:vAlign w:val="bottom"/>
            <w:hideMark/>
          </w:tcPr>
          <w:p w:rsidR="000F1664" w:rsidRPr="00392F84" w:rsidRDefault="00FC079D" w:rsidP="00392F84">
            <w:pPr>
              <w:rPr>
                <w:rFonts w:ascii="Arial Narrow" w:eastAsia="Times New Roman" w:hAnsi="Arial Narrow" w:cstheme="minorHAnsi"/>
                <w:b/>
                <w:sz w:val="22"/>
                <w:szCs w:val="22"/>
                <w:lang w:eastAsia="hr-HR"/>
              </w:rPr>
            </w:pPr>
            <w:r>
              <w:rPr>
                <w:rFonts w:ascii="Arial Narrow" w:eastAsia="Times New Roman" w:hAnsi="Arial Narrow" w:cstheme="minorHAnsi"/>
                <w:b/>
                <w:sz w:val="22"/>
                <w:szCs w:val="22"/>
                <w:lang w:eastAsia="hr-HR"/>
              </w:rPr>
              <w:t>Statusi juridik</w:t>
            </w:r>
            <w:r w:rsidR="008E2D97">
              <w:rPr>
                <w:rFonts w:ascii="Arial Narrow" w:eastAsia="Times New Roman" w:hAnsi="Arial Narrow" w:cstheme="minorHAnsi"/>
                <w:b/>
                <w:sz w:val="22"/>
                <w:szCs w:val="22"/>
                <w:lang w:eastAsia="hr-HR"/>
              </w:rPr>
              <w:t xml:space="preserve"> i </w:t>
            </w:r>
            <w:r w:rsidR="002F2D34">
              <w:rPr>
                <w:rFonts w:ascii="Arial Narrow" w:eastAsia="Times New Roman" w:hAnsi="Arial Narrow" w:cstheme="minorHAnsi"/>
                <w:b/>
                <w:sz w:val="22"/>
                <w:szCs w:val="22"/>
                <w:lang w:eastAsia="hr-HR"/>
              </w:rPr>
              <w:t>OSHC</w:t>
            </w:r>
          </w:p>
        </w:tc>
        <w:tc>
          <w:tcPr>
            <w:tcW w:w="1355" w:type="dxa"/>
            <w:tcBorders>
              <w:top w:val="nil"/>
              <w:bottom w:val="single" w:sz="4" w:space="0" w:color="auto"/>
            </w:tcBorders>
            <w:shd w:val="clear" w:color="auto" w:fill="auto"/>
            <w:noWrap/>
            <w:vAlign w:val="bottom"/>
            <w:hideMark/>
          </w:tcPr>
          <w:p w:rsidR="000F1664" w:rsidRPr="00392F84" w:rsidRDefault="00FC079D" w:rsidP="00FF6B0C">
            <w:pPr>
              <w:jc w:val="center"/>
              <w:rPr>
                <w:rFonts w:ascii="Arial Narrow" w:eastAsia="Times New Roman" w:hAnsi="Arial Narrow" w:cstheme="minorHAnsi"/>
                <w:b/>
                <w:sz w:val="22"/>
                <w:szCs w:val="22"/>
                <w:lang w:eastAsia="hr-HR"/>
              </w:rPr>
            </w:pPr>
            <w:r>
              <w:rPr>
                <w:rFonts w:ascii="Arial Narrow" w:eastAsia="Times New Roman" w:hAnsi="Arial Narrow" w:cstheme="minorHAnsi"/>
                <w:b/>
                <w:sz w:val="22"/>
                <w:szCs w:val="22"/>
                <w:lang w:eastAsia="hr-HR"/>
              </w:rPr>
              <w:t>Jo</w:t>
            </w:r>
          </w:p>
        </w:tc>
        <w:tc>
          <w:tcPr>
            <w:tcW w:w="1355" w:type="dxa"/>
            <w:tcBorders>
              <w:bottom w:val="single" w:sz="4" w:space="0" w:color="auto"/>
            </w:tcBorders>
            <w:shd w:val="clear" w:color="auto" w:fill="auto"/>
            <w:noWrap/>
            <w:vAlign w:val="bottom"/>
            <w:hideMark/>
          </w:tcPr>
          <w:p w:rsidR="000F1664" w:rsidRPr="00392F84" w:rsidRDefault="00FC079D" w:rsidP="00FF6B0C">
            <w:pPr>
              <w:jc w:val="center"/>
              <w:rPr>
                <w:rFonts w:ascii="Arial Narrow" w:eastAsia="Times New Roman" w:hAnsi="Arial Narrow" w:cstheme="minorHAnsi"/>
                <w:b/>
                <w:sz w:val="22"/>
                <w:szCs w:val="22"/>
                <w:lang w:eastAsia="hr-HR"/>
              </w:rPr>
            </w:pPr>
            <w:r>
              <w:rPr>
                <w:rFonts w:ascii="Arial Narrow" w:eastAsia="Times New Roman" w:hAnsi="Arial Narrow" w:cstheme="minorHAnsi"/>
                <w:b/>
                <w:sz w:val="22"/>
                <w:szCs w:val="22"/>
                <w:lang w:eastAsia="hr-HR"/>
              </w:rPr>
              <w:t>Po</w:t>
            </w:r>
          </w:p>
        </w:tc>
      </w:tr>
      <w:tr w:rsidR="000F1664" w:rsidRPr="00457EBE" w:rsidTr="00657AF3">
        <w:trPr>
          <w:trHeight w:val="267"/>
        </w:trPr>
        <w:tc>
          <w:tcPr>
            <w:tcW w:w="6783" w:type="dxa"/>
            <w:tcBorders>
              <w:top w:val="single" w:sz="4" w:space="0" w:color="auto"/>
              <w:bottom w:val="nil"/>
              <w:right w:val="single" w:sz="4" w:space="0" w:color="auto"/>
            </w:tcBorders>
            <w:shd w:val="clear" w:color="auto" w:fill="auto"/>
            <w:noWrap/>
            <w:vAlign w:val="bottom"/>
            <w:hideMark/>
          </w:tcPr>
          <w:p w:rsidR="000F1664" w:rsidRPr="00392F84" w:rsidRDefault="00FC079D" w:rsidP="00FF6B0C">
            <w:pPr>
              <w:rPr>
                <w:rFonts w:ascii="Arial Narrow" w:eastAsia="Times New Roman" w:hAnsi="Arial Narrow" w:cstheme="minorHAnsi"/>
                <w:sz w:val="22"/>
                <w:szCs w:val="22"/>
                <w:lang w:eastAsia="hr-HR"/>
              </w:rPr>
            </w:pPr>
            <w:r>
              <w:rPr>
                <w:rFonts w:ascii="Arial Narrow" w:eastAsia="Times New Roman" w:hAnsi="Arial Narrow" w:cstheme="minorHAnsi"/>
                <w:sz w:val="22"/>
                <w:szCs w:val="22"/>
                <w:lang w:eastAsia="hr-HR"/>
              </w:rPr>
              <w:t>Shoqat</w:t>
            </w:r>
            <w:r w:rsidR="00825BCB">
              <w:rPr>
                <w:rFonts w:ascii="Arial Narrow" w:eastAsia="Times New Roman" w:hAnsi="Arial Narrow" w:cstheme="minorHAnsi"/>
                <w:sz w:val="22"/>
                <w:szCs w:val="22"/>
                <w:lang w:eastAsia="hr-HR"/>
              </w:rPr>
              <w:t>ë</w:t>
            </w:r>
          </w:p>
        </w:tc>
        <w:tc>
          <w:tcPr>
            <w:tcW w:w="1355" w:type="dxa"/>
            <w:tcBorders>
              <w:top w:val="single" w:sz="4" w:space="0" w:color="auto"/>
              <w:left w:val="single" w:sz="4" w:space="0" w:color="auto"/>
              <w:bottom w:val="nil"/>
              <w:right w:val="single" w:sz="4" w:space="0" w:color="auto"/>
            </w:tcBorders>
            <w:shd w:val="clear" w:color="auto" w:fill="auto"/>
            <w:noWrap/>
            <w:vAlign w:val="bottom"/>
            <w:hideMark/>
          </w:tcPr>
          <w:p w:rsidR="000F1664" w:rsidRPr="00392F84" w:rsidRDefault="000F1664" w:rsidP="00FF6B0C">
            <w:pPr>
              <w:jc w:val="right"/>
              <w:rPr>
                <w:rFonts w:ascii="Arial Narrow" w:eastAsia="Times New Roman" w:hAnsi="Arial Narrow" w:cstheme="minorHAnsi"/>
                <w:b/>
                <w:sz w:val="22"/>
                <w:szCs w:val="22"/>
                <w:lang w:eastAsia="hr-HR"/>
              </w:rPr>
            </w:pPr>
            <w:r w:rsidRPr="00392F84">
              <w:rPr>
                <w:rFonts w:ascii="Arial Narrow" w:eastAsia="Times New Roman" w:hAnsi="Arial Narrow" w:cstheme="minorHAnsi"/>
                <w:b/>
                <w:sz w:val="22"/>
                <w:szCs w:val="22"/>
                <w:lang w:eastAsia="hr-HR"/>
              </w:rPr>
              <w:t>64</w:t>
            </w:r>
            <w:r w:rsidR="00F22AE7">
              <w:rPr>
                <w:rFonts w:ascii="Arial Narrow" w:eastAsia="Times New Roman" w:hAnsi="Arial Narrow" w:cstheme="minorHAnsi"/>
                <w:b/>
                <w:sz w:val="22"/>
                <w:szCs w:val="22"/>
                <w:lang w:eastAsia="hr-HR"/>
              </w:rPr>
              <w:t>.9</w:t>
            </w:r>
            <w:r w:rsidRPr="00392F84">
              <w:rPr>
                <w:rFonts w:ascii="Arial Narrow" w:eastAsia="Times New Roman" w:hAnsi="Arial Narrow" w:cstheme="minorHAnsi"/>
                <w:b/>
                <w:sz w:val="22"/>
                <w:szCs w:val="22"/>
                <w:lang w:eastAsia="hr-HR"/>
              </w:rPr>
              <w:t>1%</w:t>
            </w:r>
          </w:p>
        </w:tc>
        <w:tc>
          <w:tcPr>
            <w:tcW w:w="1355" w:type="dxa"/>
            <w:tcBorders>
              <w:top w:val="single" w:sz="4" w:space="0" w:color="auto"/>
              <w:left w:val="single" w:sz="4" w:space="0" w:color="auto"/>
              <w:bottom w:val="nil"/>
            </w:tcBorders>
            <w:shd w:val="clear" w:color="auto" w:fill="auto"/>
            <w:noWrap/>
            <w:vAlign w:val="bottom"/>
            <w:hideMark/>
          </w:tcPr>
          <w:p w:rsidR="000F1664" w:rsidRPr="00392F84" w:rsidRDefault="000F1664" w:rsidP="00FF6B0C">
            <w:pPr>
              <w:jc w:val="right"/>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35</w:t>
            </w:r>
            <w:r w:rsidR="00F22AE7">
              <w:rPr>
                <w:rFonts w:ascii="Arial Narrow" w:eastAsia="Times New Roman" w:hAnsi="Arial Narrow" w:cstheme="minorHAnsi"/>
                <w:sz w:val="22"/>
                <w:szCs w:val="22"/>
                <w:lang w:eastAsia="hr-HR"/>
              </w:rPr>
              <w:t>.0</w:t>
            </w:r>
            <w:r w:rsidRPr="00392F84">
              <w:rPr>
                <w:rFonts w:ascii="Arial Narrow" w:eastAsia="Times New Roman" w:hAnsi="Arial Narrow" w:cstheme="minorHAnsi"/>
                <w:sz w:val="22"/>
                <w:szCs w:val="22"/>
                <w:lang w:eastAsia="hr-HR"/>
              </w:rPr>
              <w:t>9%</w:t>
            </w:r>
          </w:p>
        </w:tc>
      </w:tr>
      <w:tr w:rsidR="000F1664" w:rsidRPr="00457EBE" w:rsidTr="00657AF3">
        <w:trPr>
          <w:trHeight w:val="267"/>
        </w:trPr>
        <w:tc>
          <w:tcPr>
            <w:tcW w:w="6783" w:type="dxa"/>
            <w:tcBorders>
              <w:top w:val="nil"/>
              <w:bottom w:val="nil"/>
              <w:right w:val="single" w:sz="4" w:space="0" w:color="auto"/>
            </w:tcBorders>
            <w:shd w:val="clear" w:color="auto" w:fill="auto"/>
            <w:noWrap/>
            <w:vAlign w:val="bottom"/>
            <w:hideMark/>
          </w:tcPr>
          <w:p w:rsidR="000F1664" w:rsidRPr="00392F84" w:rsidRDefault="00FC079D" w:rsidP="00FF6B0C">
            <w:pPr>
              <w:rPr>
                <w:rFonts w:ascii="Arial Narrow" w:eastAsia="Times New Roman" w:hAnsi="Arial Narrow" w:cstheme="minorHAnsi"/>
                <w:sz w:val="22"/>
                <w:szCs w:val="22"/>
                <w:lang w:eastAsia="hr-HR"/>
              </w:rPr>
            </w:pPr>
            <w:r>
              <w:rPr>
                <w:rFonts w:ascii="Arial Narrow" w:eastAsia="Times New Roman" w:hAnsi="Arial Narrow" w:cstheme="minorHAnsi"/>
                <w:sz w:val="22"/>
                <w:szCs w:val="22"/>
                <w:lang w:eastAsia="hr-HR"/>
              </w:rPr>
              <w:t>Organizat</w:t>
            </w:r>
            <w:r w:rsidR="00825BCB">
              <w:rPr>
                <w:rFonts w:ascii="Arial Narrow" w:eastAsia="Times New Roman" w:hAnsi="Arial Narrow" w:cstheme="minorHAnsi"/>
                <w:sz w:val="22"/>
                <w:szCs w:val="22"/>
                <w:lang w:eastAsia="hr-HR"/>
              </w:rPr>
              <w:t>ë</w:t>
            </w:r>
            <w:r>
              <w:rPr>
                <w:rFonts w:ascii="Arial Narrow" w:eastAsia="Times New Roman" w:hAnsi="Arial Narrow" w:cstheme="minorHAnsi"/>
                <w:sz w:val="22"/>
                <w:szCs w:val="22"/>
                <w:lang w:eastAsia="hr-HR"/>
              </w:rPr>
              <w:t xml:space="preserve"> me baz</w:t>
            </w:r>
            <w:r w:rsidR="00825BCB">
              <w:rPr>
                <w:rFonts w:ascii="Arial Narrow" w:eastAsia="Times New Roman" w:hAnsi="Arial Narrow" w:cstheme="minorHAnsi"/>
                <w:sz w:val="22"/>
                <w:szCs w:val="22"/>
                <w:lang w:eastAsia="hr-HR"/>
              </w:rPr>
              <w:t>ë</w:t>
            </w:r>
            <w:r>
              <w:rPr>
                <w:rFonts w:ascii="Arial Narrow" w:eastAsia="Times New Roman" w:hAnsi="Arial Narrow" w:cstheme="minorHAnsi"/>
                <w:sz w:val="22"/>
                <w:szCs w:val="22"/>
                <w:lang w:eastAsia="hr-HR"/>
              </w:rPr>
              <w:t xml:space="preserve"> fetare</w:t>
            </w:r>
          </w:p>
        </w:tc>
        <w:tc>
          <w:tcPr>
            <w:tcW w:w="1355" w:type="dxa"/>
            <w:tcBorders>
              <w:top w:val="nil"/>
              <w:left w:val="single" w:sz="4" w:space="0" w:color="auto"/>
              <w:bottom w:val="nil"/>
              <w:right w:val="single" w:sz="4" w:space="0" w:color="auto"/>
            </w:tcBorders>
            <w:shd w:val="clear" w:color="auto" w:fill="auto"/>
            <w:noWrap/>
            <w:vAlign w:val="bottom"/>
            <w:hideMark/>
          </w:tcPr>
          <w:p w:rsidR="000F1664" w:rsidRPr="00392F84" w:rsidRDefault="000F1664" w:rsidP="00FF6B0C">
            <w:pPr>
              <w:jc w:val="right"/>
              <w:rPr>
                <w:rFonts w:ascii="Arial Narrow" w:eastAsia="Times New Roman" w:hAnsi="Arial Narrow" w:cstheme="minorHAnsi"/>
                <w:b/>
                <w:sz w:val="22"/>
                <w:szCs w:val="22"/>
                <w:lang w:eastAsia="hr-HR"/>
              </w:rPr>
            </w:pPr>
            <w:r w:rsidRPr="00392F84">
              <w:rPr>
                <w:rFonts w:ascii="Arial Narrow" w:eastAsia="Times New Roman" w:hAnsi="Arial Narrow" w:cstheme="minorHAnsi"/>
                <w:b/>
                <w:sz w:val="22"/>
                <w:szCs w:val="22"/>
                <w:lang w:eastAsia="hr-HR"/>
              </w:rPr>
              <w:t>61</w:t>
            </w:r>
            <w:r w:rsidR="00F22AE7">
              <w:rPr>
                <w:rFonts w:ascii="Arial Narrow" w:eastAsia="Times New Roman" w:hAnsi="Arial Narrow" w:cstheme="minorHAnsi"/>
                <w:b/>
                <w:sz w:val="22"/>
                <w:szCs w:val="22"/>
                <w:lang w:eastAsia="hr-HR"/>
              </w:rPr>
              <w:t>.1</w:t>
            </w:r>
            <w:r w:rsidRPr="00392F84">
              <w:rPr>
                <w:rFonts w:ascii="Arial Narrow" w:eastAsia="Times New Roman" w:hAnsi="Arial Narrow" w:cstheme="minorHAnsi"/>
                <w:b/>
                <w:sz w:val="22"/>
                <w:szCs w:val="22"/>
                <w:lang w:eastAsia="hr-HR"/>
              </w:rPr>
              <w:t>1%</w:t>
            </w:r>
          </w:p>
        </w:tc>
        <w:tc>
          <w:tcPr>
            <w:tcW w:w="1355" w:type="dxa"/>
            <w:tcBorders>
              <w:top w:val="nil"/>
              <w:left w:val="single" w:sz="4" w:space="0" w:color="auto"/>
              <w:bottom w:val="nil"/>
            </w:tcBorders>
            <w:shd w:val="clear" w:color="auto" w:fill="auto"/>
            <w:noWrap/>
            <w:vAlign w:val="bottom"/>
            <w:hideMark/>
          </w:tcPr>
          <w:p w:rsidR="000F1664" w:rsidRPr="00392F84" w:rsidRDefault="000F1664" w:rsidP="00FF6B0C">
            <w:pPr>
              <w:jc w:val="right"/>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38</w:t>
            </w:r>
            <w:r w:rsidR="00F22AE7">
              <w:rPr>
                <w:rFonts w:ascii="Arial Narrow" w:eastAsia="Times New Roman" w:hAnsi="Arial Narrow" w:cstheme="minorHAnsi"/>
                <w:sz w:val="22"/>
                <w:szCs w:val="22"/>
                <w:lang w:eastAsia="hr-HR"/>
              </w:rPr>
              <w:t>.8</w:t>
            </w:r>
            <w:r w:rsidRPr="00392F84">
              <w:rPr>
                <w:rFonts w:ascii="Arial Narrow" w:eastAsia="Times New Roman" w:hAnsi="Arial Narrow" w:cstheme="minorHAnsi"/>
                <w:sz w:val="22"/>
                <w:szCs w:val="22"/>
                <w:lang w:eastAsia="hr-HR"/>
              </w:rPr>
              <w:t>9%</w:t>
            </w:r>
          </w:p>
        </w:tc>
      </w:tr>
      <w:tr w:rsidR="000F1664" w:rsidRPr="00457EBE" w:rsidTr="00657AF3">
        <w:trPr>
          <w:trHeight w:val="267"/>
        </w:trPr>
        <w:tc>
          <w:tcPr>
            <w:tcW w:w="6783" w:type="dxa"/>
            <w:tcBorders>
              <w:top w:val="nil"/>
              <w:bottom w:val="nil"/>
              <w:right w:val="single" w:sz="4" w:space="0" w:color="auto"/>
            </w:tcBorders>
            <w:shd w:val="clear" w:color="auto" w:fill="auto"/>
            <w:noWrap/>
            <w:vAlign w:val="bottom"/>
            <w:hideMark/>
          </w:tcPr>
          <w:p w:rsidR="000F1664" w:rsidRPr="00392F84" w:rsidRDefault="00FC079D" w:rsidP="00FF6B0C">
            <w:pPr>
              <w:rPr>
                <w:rFonts w:ascii="Arial Narrow" w:eastAsia="Times New Roman" w:hAnsi="Arial Narrow" w:cstheme="minorHAnsi"/>
                <w:sz w:val="22"/>
                <w:szCs w:val="22"/>
                <w:lang w:eastAsia="hr-HR"/>
              </w:rPr>
            </w:pPr>
            <w:r>
              <w:rPr>
                <w:rFonts w:ascii="Arial Narrow" w:eastAsia="Times New Roman" w:hAnsi="Arial Narrow" w:cstheme="minorHAnsi"/>
                <w:sz w:val="22"/>
                <w:szCs w:val="22"/>
                <w:lang w:eastAsia="hr-HR"/>
              </w:rPr>
              <w:t>OJF</w:t>
            </w:r>
          </w:p>
        </w:tc>
        <w:tc>
          <w:tcPr>
            <w:tcW w:w="1355" w:type="dxa"/>
            <w:tcBorders>
              <w:top w:val="nil"/>
              <w:left w:val="single" w:sz="4" w:space="0" w:color="auto"/>
              <w:bottom w:val="nil"/>
              <w:right w:val="single" w:sz="4" w:space="0" w:color="auto"/>
            </w:tcBorders>
            <w:shd w:val="clear" w:color="auto" w:fill="auto"/>
            <w:noWrap/>
            <w:vAlign w:val="bottom"/>
            <w:hideMark/>
          </w:tcPr>
          <w:p w:rsidR="000F1664" w:rsidRPr="00392F84" w:rsidRDefault="000F1664" w:rsidP="00FF6B0C">
            <w:pPr>
              <w:jc w:val="right"/>
              <w:rPr>
                <w:rFonts w:ascii="Arial Narrow" w:eastAsia="Times New Roman" w:hAnsi="Arial Narrow" w:cstheme="minorHAnsi"/>
                <w:b/>
                <w:sz w:val="22"/>
                <w:szCs w:val="22"/>
                <w:lang w:eastAsia="hr-HR"/>
              </w:rPr>
            </w:pPr>
            <w:r w:rsidRPr="00392F84">
              <w:rPr>
                <w:rFonts w:ascii="Arial Narrow" w:eastAsia="Times New Roman" w:hAnsi="Arial Narrow" w:cstheme="minorHAnsi"/>
                <w:b/>
                <w:sz w:val="22"/>
                <w:szCs w:val="22"/>
                <w:lang w:eastAsia="hr-HR"/>
              </w:rPr>
              <w:t>62</w:t>
            </w:r>
            <w:r w:rsidR="00F22AE7">
              <w:rPr>
                <w:rFonts w:ascii="Arial Narrow" w:eastAsia="Times New Roman" w:hAnsi="Arial Narrow" w:cstheme="minorHAnsi"/>
                <w:b/>
                <w:sz w:val="22"/>
                <w:szCs w:val="22"/>
                <w:lang w:eastAsia="hr-HR"/>
              </w:rPr>
              <w:t>.6</w:t>
            </w:r>
            <w:r w:rsidRPr="00392F84">
              <w:rPr>
                <w:rFonts w:ascii="Arial Narrow" w:eastAsia="Times New Roman" w:hAnsi="Arial Narrow" w:cstheme="minorHAnsi"/>
                <w:b/>
                <w:sz w:val="22"/>
                <w:szCs w:val="22"/>
                <w:lang w:eastAsia="hr-HR"/>
              </w:rPr>
              <w:t>5%</w:t>
            </w:r>
          </w:p>
        </w:tc>
        <w:tc>
          <w:tcPr>
            <w:tcW w:w="1355" w:type="dxa"/>
            <w:tcBorders>
              <w:top w:val="nil"/>
              <w:left w:val="single" w:sz="4" w:space="0" w:color="auto"/>
              <w:bottom w:val="nil"/>
            </w:tcBorders>
            <w:shd w:val="clear" w:color="auto" w:fill="auto"/>
            <w:noWrap/>
            <w:vAlign w:val="bottom"/>
            <w:hideMark/>
          </w:tcPr>
          <w:p w:rsidR="000F1664" w:rsidRPr="00392F84" w:rsidRDefault="000F1664" w:rsidP="00FF6B0C">
            <w:pPr>
              <w:jc w:val="right"/>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37</w:t>
            </w:r>
            <w:r w:rsidR="00F22AE7">
              <w:rPr>
                <w:rFonts w:ascii="Arial Narrow" w:eastAsia="Times New Roman" w:hAnsi="Arial Narrow" w:cstheme="minorHAnsi"/>
                <w:sz w:val="22"/>
                <w:szCs w:val="22"/>
                <w:lang w:eastAsia="hr-HR"/>
              </w:rPr>
              <w:t>.3</w:t>
            </w:r>
            <w:r w:rsidRPr="00392F84">
              <w:rPr>
                <w:rFonts w:ascii="Arial Narrow" w:eastAsia="Times New Roman" w:hAnsi="Arial Narrow" w:cstheme="minorHAnsi"/>
                <w:sz w:val="22"/>
                <w:szCs w:val="22"/>
                <w:lang w:eastAsia="hr-HR"/>
              </w:rPr>
              <w:t>5%</w:t>
            </w:r>
          </w:p>
        </w:tc>
      </w:tr>
      <w:tr w:rsidR="000F1664" w:rsidRPr="00457EBE" w:rsidTr="00657AF3">
        <w:trPr>
          <w:trHeight w:val="267"/>
        </w:trPr>
        <w:tc>
          <w:tcPr>
            <w:tcW w:w="6783" w:type="dxa"/>
            <w:tcBorders>
              <w:top w:val="nil"/>
              <w:bottom w:val="nil"/>
              <w:right w:val="single" w:sz="4" w:space="0" w:color="auto"/>
            </w:tcBorders>
            <w:shd w:val="clear" w:color="auto" w:fill="auto"/>
            <w:noWrap/>
            <w:vAlign w:val="bottom"/>
            <w:hideMark/>
          </w:tcPr>
          <w:p w:rsidR="000F1664" w:rsidRPr="00392F84" w:rsidRDefault="00FC079D" w:rsidP="00FF6B0C">
            <w:pPr>
              <w:rPr>
                <w:rFonts w:ascii="Arial Narrow" w:eastAsia="Times New Roman" w:hAnsi="Arial Narrow" w:cstheme="minorHAnsi"/>
                <w:sz w:val="22"/>
                <w:szCs w:val="22"/>
                <w:lang w:eastAsia="hr-HR"/>
              </w:rPr>
            </w:pPr>
            <w:r>
              <w:rPr>
                <w:rFonts w:ascii="Arial Narrow" w:eastAsia="Times New Roman" w:hAnsi="Arial Narrow" w:cstheme="minorHAnsi"/>
                <w:sz w:val="22"/>
                <w:szCs w:val="22"/>
                <w:lang w:eastAsia="hr-HR"/>
              </w:rPr>
              <w:t>Nd</w:t>
            </w:r>
            <w:r w:rsidR="00825BCB">
              <w:rPr>
                <w:rFonts w:ascii="Arial Narrow" w:eastAsia="Times New Roman" w:hAnsi="Arial Narrow" w:cstheme="minorHAnsi"/>
                <w:sz w:val="22"/>
                <w:szCs w:val="22"/>
                <w:lang w:eastAsia="hr-HR"/>
              </w:rPr>
              <w:t>ë</w:t>
            </w:r>
            <w:r>
              <w:rPr>
                <w:rFonts w:ascii="Arial Narrow" w:eastAsia="Times New Roman" w:hAnsi="Arial Narrow" w:cstheme="minorHAnsi"/>
                <w:sz w:val="22"/>
                <w:szCs w:val="22"/>
                <w:lang w:eastAsia="hr-HR"/>
              </w:rPr>
              <w:t>rmarrje sociale</w:t>
            </w:r>
          </w:p>
        </w:tc>
        <w:tc>
          <w:tcPr>
            <w:tcW w:w="1355" w:type="dxa"/>
            <w:tcBorders>
              <w:top w:val="nil"/>
              <w:left w:val="single" w:sz="4" w:space="0" w:color="auto"/>
              <w:bottom w:val="nil"/>
              <w:right w:val="single" w:sz="4" w:space="0" w:color="auto"/>
            </w:tcBorders>
            <w:shd w:val="clear" w:color="auto" w:fill="auto"/>
            <w:noWrap/>
            <w:vAlign w:val="bottom"/>
            <w:hideMark/>
          </w:tcPr>
          <w:p w:rsidR="000F1664" w:rsidRPr="00392F84" w:rsidRDefault="000F1664" w:rsidP="00FF6B0C">
            <w:pPr>
              <w:jc w:val="right"/>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28</w:t>
            </w:r>
            <w:r w:rsidR="00F22AE7">
              <w:rPr>
                <w:rFonts w:ascii="Arial Narrow" w:eastAsia="Times New Roman" w:hAnsi="Arial Narrow" w:cstheme="minorHAnsi"/>
                <w:sz w:val="22"/>
                <w:szCs w:val="22"/>
                <w:lang w:eastAsia="hr-HR"/>
              </w:rPr>
              <w:t>.9</w:t>
            </w:r>
            <w:r w:rsidRPr="00392F84">
              <w:rPr>
                <w:rFonts w:ascii="Arial Narrow" w:eastAsia="Times New Roman" w:hAnsi="Arial Narrow" w:cstheme="minorHAnsi"/>
                <w:sz w:val="22"/>
                <w:szCs w:val="22"/>
                <w:lang w:eastAsia="hr-HR"/>
              </w:rPr>
              <w:t>5%</w:t>
            </w:r>
          </w:p>
        </w:tc>
        <w:tc>
          <w:tcPr>
            <w:tcW w:w="1355" w:type="dxa"/>
            <w:tcBorders>
              <w:top w:val="nil"/>
              <w:left w:val="single" w:sz="4" w:space="0" w:color="auto"/>
              <w:bottom w:val="nil"/>
            </w:tcBorders>
            <w:shd w:val="clear" w:color="auto" w:fill="auto"/>
            <w:noWrap/>
            <w:vAlign w:val="bottom"/>
            <w:hideMark/>
          </w:tcPr>
          <w:p w:rsidR="000F1664" w:rsidRPr="00392F84" w:rsidRDefault="000F1664" w:rsidP="00FF6B0C">
            <w:pPr>
              <w:jc w:val="right"/>
              <w:rPr>
                <w:rFonts w:ascii="Arial Narrow" w:eastAsia="Times New Roman" w:hAnsi="Arial Narrow" w:cstheme="minorHAnsi"/>
                <w:b/>
                <w:sz w:val="22"/>
                <w:szCs w:val="22"/>
                <w:lang w:eastAsia="hr-HR"/>
              </w:rPr>
            </w:pPr>
            <w:r w:rsidRPr="00392F84">
              <w:rPr>
                <w:rFonts w:ascii="Arial Narrow" w:eastAsia="Times New Roman" w:hAnsi="Arial Narrow" w:cstheme="minorHAnsi"/>
                <w:b/>
                <w:sz w:val="22"/>
                <w:szCs w:val="22"/>
                <w:lang w:eastAsia="hr-HR"/>
              </w:rPr>
              <w:t>71</w:t>
            </w:r>
            <w:r w:rsidR="00F22AE7">
              <w:rPr>
                <w:rFonts w:ascii="Arial Narrow" w:eastAsia="Times New Roman" w:hAnsi="Arial Narrow" w:cstheme="minorHAnsi"/>
                <w:b/>
                <w:sz w:val="22"/>
                <w:szCs w:val="22"/>
                <w:lang w:eastAsia="hr-HR"/>
              </w:rPr>
              <w:t>.0</w:t>
            </w:r>
            <w:r w:rsidRPr="00392F84">
              <w:rPr>
                <w:rFonts w:ascii="Arial Narrow" w:eastAsia="Times New Roman" w:hAnsi="Arial Narrow" w:cstheme="minorHAnsi"/>
                <w:b/>
                <w:sz w:val="22"/>
                <w:szCs w:val="22"/>
                <w:lang w:eastAsia="hr-HR"/>
              </w:rPr>
              <w:t>5%</w:t>
            </w:r>
          </w:p>
        </w:tc>
      </w:tr>
      <w:tr w:rsidR="00EB7465" w:rsidRPr="00457EBE" w:rsidTr="00657AF3">
        <w:trPr>
          <w:trHeight w:val="267"/>
        </w:trPr>
        <w:tc>
          <w:tcPr>
            <w:tcW w:w="6783" w:type="dxa"/>
            <w:tcBorders>
              <w:top w:val="nil"/>
              <w:bottom w:val="nil"/>
              <w:right w:val="single" w:sz="4" w:space="0" w:color="auto"/>
            </w:tcBorders>
            <w:shd w:val="clear" w:color="auto" w:fill="auto"/>
            <w:noWrap/>
            <w:vAlign w:val="bottom"/>
            <w:hideMark/>
          </w:tcPr>
          <w:p w:rsidR="00EB7465" w:rsidRPr="00392F84" w:rsidRDefault="00FC079D" w:rsidP="00DD7019">
            <w:pPr>
              <w:rPr>
                <w:rFonts w:ascii="Arial Narrow" w:eastAsia="Times New Roman" w:hAnsi="Arial Narrow" w:cstheme="minorHAnsi"/>
                <w:sz w:val="22"/>
                <w:szCs w:val="22"/>
                <w:lang w:eastAsia="hr-HR"/>
              </w:rPr>
            </w:pPr>
            <w:r>
              <w:rPr>
                <w:rFonts w:ascii="Arial Narrow" w:eastAsia="Times New Roman" w:hAnsi="Arial Narrow" w:cstheme="minorHAnsi"/>
                <w:sz w:val="22"/>
                <w:szCs w:val="22"/>
                <w:lang w:eastAsia="hr-HR"/>
              </w:rPr>
              <w:t>Tjet</w:t>
            </w:r>
            <w:r w:rsidR="00825BCB">
              <w:rPr>
                <w:rFonts w:ascii="Arial Narrow" w:eastAsia="Times New Roman" w:hAnsi="Arial Narrow" w:cstheme="minorHAnsi"/>
                <w:sz w:val="22"/>
                <w:szCs w:val="22"/>
                <w:lang w:eastAsia="hr-HR"/>
              </w:rPr>
              <w:t>ë</w:t>
            </w:r>
            <w:r>
              <w:rPr>
                <w:rFonts w:ascii="Arial Narrow" w:eastAsia="Times New Roman" w:hAnsi="Arial Narrow" w:cstheme="minorHAnsi"/>
                <w:sz w:val="22"/>
                <w:szCs w:val="22"/>
                <w:lang w:eastAsia="hr-HR"/>
              </w:rPr>
              <w:t>r</w:t>
            </w:r>
          </w:p>
        </w:tc>
        <w:tc>
          <w:tcPr>
            <w:tcW w:w="1355" w:type="dxa"/>
            <w:tcBorders>
              <w:top w:val="nil"/>
              <w:left w:val="single" w:sz="4" w:space="0" w:color="auto"/>
              <w:bottom w:val="nil"/>
              <w:right w:val="single" w:sz="4" w:space="0" w:color="auto"/>
            </w:tcBorders>
            <w:shd w:val="clear" w:color="auto" w:fill="auto"/>
            <w:noWrap/>
            <w:vAlign w:val="bottom"/>
            <w:hideMark/>
          </w:tcPr>
          <w:p w:rsidR="00EB7465" w:rsidRPr="00392F84" w:rsidRDefault="00EB7465" w:rsidP="00DD7019">
            <w:pPr>
              <w:jc w:val="right"/>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46</w:t>
            </w:r>
            <w:r>
              <w:rPr>
                <w:rFonts w:ascii="Arial Narrow" w:eastAsia="Times New Roman" w:hAnsi="Arial Narrow" w:cstheme="minorHAnsi"/>
                <w:sz w:val="22"/>
                <w:szCs w:val="22"/>
                <w:lang w:eastAsia="hr-HR"/>
              </w:rPr>
              <w:t>.1</w:t>
            </w:r>
            <w:r w:rsidRPr="00392F84">
              <w:rPr>
                <w:rFonts w:ascii="Arial Narrow" w:eastAsia="Times New Roman" w:hAnsi="Arial Narrow" w:cstheme="minorHAnsi"/>
                <w:sz w:val="22"/>
                <w:szCs w:val="22"/>
                <w:lang w:eastAsia="hr-HR"/>
              </w:rPr>
              <w:t>5%</w:t>
            </w:r>
          </w:p>
        </w:tc>
        <w:tc>
          <w:tcPr>
            <w:tcW w:w="1355" w:type="dxa"/>
            <w:tcBorders>
              <w:top w:val="nil"/>
              <w:left w:val="single" w:sz="4" w:space="0" w:color="auto"/>
              <w:bottom w:val="nil"/>
            </w:tcBorders>
            <w:shd w:val="clear" w:color="auto" w:fill="auto"/>
            <w:noWrap/>
            <w:vAlign w:val="bottom"/>
            <w:hideMark/>
          </w:tcPr>
          <w:p w:rsidR="00EB7465" w:rsidRPr="00392F84" w:rsidRDefault="00EB7465" w:rsidP="00DD7019">
            <w:pPr>
              <w:jc w:val="right"/>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53</w:t>
            </w:r>
            <w:r>
              <w:rPr>
                <w:rFonts w:ascii="Arial Narrow" w:eastAsia="Times New Roman" w:hAnsi="Arial Narrow" w:cstheme="minorHAnsi"/>
                <w:sz w:val="22"/>
                <w:szCs w:val="22"/>
                <w:lang w:eastAsia="hr-HR"/>
              </w:rPr>
              <w:t>.8</w:t>
            </w:r>
            <w:r w:rsidRPr="00392F84">
              <w:rPr>
                <w:rFonts w:ascii="Arial Narrow" w:eastAsia="Times New Roman" w:hAnsi="Arial Narrow" w:cstheme="minorHAnsi"/>
                <w:sz w:val="22"/>
                <w:szCs w:val="22"/>
                <w:lang w:eastAsia="hr-HR"/>
              </w:rPr>
              <w:t>5%</w:t>
            </w:r>
          </w:p>
        </w:tc>
      </w:tr>
      <w:tr w:rsidR="000F1664" w:rsidRPr="00457EBE" w:rsidTr="00657AF3">
        <w:trPr>
          <w:trHeight w:val="267"/>
        </w:trPr>
        <w:tc>
          <w:tcPr>
            <w:tcW w:w="6783" w:type="dxa"/>
            <w:tcBorders>
              <w:top w:val="single" w:sz="4" w:space="0" w:color="auto"/>
            </w:tcBorders>
            <w:shd w:val="clear" w:color="auto" w:fill="auto"/>
            <w:noWrap/>
            <w:vAlign w:val="bottom"/>
            <w:hideMark/>
          </w:tcPr>
          <w:p w:rsidR="000F1664" w:rsidRPr="00392F84" w:rsidRDefault="000F1664" w:rsidP="00392F84">
            <w:pPr>
              <w:rPr>
                <w:rFonts w:ascii="Arial Narrow" w:eastAsia="Times New Roman" w:hAnsi="Arial Narrow" w:cstheme="minorHAnsi"/>
                <w:b/>
                <w:sz w:val="22"/>
                <w:szCs w:val="22"/>
                <w:lang w:eastAsia="hr-HR"/>
              </w:rPr>
            </w:pPr>
            <w:r w:rsidRPr="00392F84">
              <w:rPr>
                <w:rFonts w:ascii="Arial Narrow" w:eastAsia="Times New Roman" w:hAnsi="Arial Narrow" w:cstheme="minorHAnsi"/>
                <w:b/>
                <w:sz w:val="22"/>
                <w:szCs w:val="22"/>
                <w:lang w:eastAsia="hr-HR"/>
              </w:rPr>
              <w:t>T</w:t>
            </w:r>
            <w:r w:rsidR="00392F84">
              <w:rPr>
                <w:rFonts w:ascii="Arial Narrow" w:eastAsia="Times New Roman" w:hAnsi="Arial Narrow" w:cstheme="minorHAnsi"/>
                <w:b/>
                <w:sz w:val="22"/>
                <w:szCs w:val="22"/>
                <w:lang w:eastAsia="hr-HR"/>
              </w:rPr>
              <w:t>OTAL</w:t>
            </w:r>
          </w:p>
        </w:tc>
        <w:tc>
          <w:tcPr>
            <w:tcW w:w="1355" w:type="dxa"/>
            <w:tcBorders>
              <w:top w:val="single" w:sz="4" w:space="0" w:color="auto"/>
              <w:bottom w:val="nil"/>
            </w:tcBorders>
            <w:shd w:val="clear" w:color="auto" w:fill="auto"/>
            <w:noWrap/>
            <w:vAlign w:val="bottom"/>
            <w:hideMark/>
          </w:tcPr>
          <w:p w:rsidR="000F1664" w:rsidRPr="00392F84" w:rsidRDefault="000F1664" w:rsidP="00FF6B0C">
            <w:pPr>
              <w:jc w:val="center"/>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57</w:t>
            </w:r>
            <w:r w:rsidR="00F22AE7">
              <w:rPr>
                <w:rFonts w:ascii="Arial Narrow" w:eastAsia="Times New Roman" w:hAnsi="Arial Narrow" w:cstheme="minorHAnsi"/>
                <w:sz w:val="22"/>
                <w:szCs w:val="22"/>
                <w:lang w:eastAsia="hr-HR"/>
              </w:rPr>
              <w:t>.8</w:t>
            </w:r>
            <w:r w:rsidRPr="00392F84">
              <w:rPr>
                <w:rFonts w:ascii="Arial Narrow" w:eastAsia="Times New Roman" w:hAnsi="Arial Narrow" w:cstheme="minorHAnsi"/>
                <w:sz w:val="22"/>
                <w:szCs w:val="22"/>
                <w:lang w:eastAsia="hr-HR"/>
              </w:rPr>
              <w:t>9%</w:t>
            </w:r>
          </w:p>
        </w:tc>
        <w:tc>
          <w:tcPr>
            <w:tcW w:w="1355" w:type="dxa"/>
            <w:tcBorders>
              <w:top w:val="single" w:sz="4" w:space="0" w:color="auto"/>
            </w:tcBorders>
            <w:shd w:val="clear" w:color="auto" w:fill="auto"/>
            <w:noWrap/>
            <w:vAlign w:val="bottom"/>
            <w:hideMark/>
          </w:tcPr>
          <w:p w:rsidR="000F1664" w:rsidRPr="00392F84" w:rsidRDefault="000F1664" w:rsidP="00FF6B0C">
            <w:pPr>
              <w:jc w:val="center"/>
              <w:rPr>
                <w:rFonts w:ascii="Arial Narrow" w:eastAsia="Times New Roman" w:hAnsi="Arial Narrow" w:cstheme="minorHAnsi"/>
                <w:sz w:val="22"/>
                <w:szCs w:val="22"/>
                <w:lang w:eastAsia="hr-HR"/>
              </w:rPr>
            </w:pPr>
            <w:r w:rsidRPr="00392F84">
              <w:rPr>
                <w:rFonts w:ascii="Arial Narrow" w:eastAsia="Times New Roman" w:hAnsi="Arial Narrow" w:cstheme="minorHAnsi"/>
                <w:sz w:val="22"/>
                <w:szCs w:val="22"/>
                <w:lang w:eastAsia="hr-HR"/>
              </w:rPr>
              <w:t>42</w:t>
            </w:r>
            <w:r w:rsidR="00F22AE7">
              <w:rPr>
                <w:rFonts w:ascii="Arial Narrow" w:eastAsia="Times New Roman" w:hAnsi="Arial Narrow" w:cstheme="minorHAnsi"/>
                <w:sz w:val="22"/>
                <w:szCs w:val="22"/>
                <w:lang w:eastAsia="hr-HR"/>
              </w:rPr>
              <w:t>.1</w:t>
            </w:r>
            <w:r w:rsidRPr="00392F84">
              <w:rPr>
                <w:rFonts w:ascii="Arial Narrow" w:eastAsia="Times New Roman" w:hAnsi="Arial Narrow" w:cstheme="minorHAnsi"/>
                <w:sz w:val="22"/>
                <w:szCs w:val="22"/>
                <w:lang w:eastAsia="hr-HR"/>
              </w:rPr>
              <w:t>1%</w:t>
            </w:r>
          </w:p>
        </w:tc>
      </w:tr>
    </w:tbl>
    <w:p w:rsidR="000F1664" w:rsidRPr="00FF6B0C" w:rsidRDefault="000F1664" w:rsidP="000F1664">
      <w:pPr>
        <w:rPr>
          <w:rFonts w:cstheme="minorHAnsi"/>
          <w:sz w:val="18"/>
          <w:szCs w:val="18"/>
          <w:lang w:val="en-US"/>
        </w:rPr>
      </w:pPr>
    </w:p>
    <w:p w:rsidR="000F1664" w:rsidRPr="00EB7465" w:rsidRDefault="00FC079D" w:rsidP="00EB7465">
      <w:pPr>
        <w:pStyle w:val="FootnoteText"/>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 rrjedhoj</w:t>
      </w:r>
      <w:r w:rsidR="00825BCB">
        <w:rPr>
          <w:rFonts w:ascii="Times New Roman" w:hAnsi="Times New Roman" w:cs="Times New Roman"/>
          <w:sz w:val="24"/>
          <w:szCs w:val="24"/>
          <w:lang w:val="en-US"/>
        </w:rPr>
        <w:t>ë</w:t>
      </w:r>
      <w:r w:rsidR="000F1664" w:rsidRPr="00D4048A">
        <w:rPr>
          <w:rFonts w:ascii="Times New Roman" w:hAnsi="Times New Roman" w:cs="Times New Roman"/>
          <w:sz w:val="24"/>
          <w:szCs w:val="24"/>
          <w:lang w:val="en-US"/>
        </w:rPr>
        <w:t xml:space="preserve">, </w:t>
      </w:r>
      <w:r w:rsidR="002F2D34">
        <w:rPr>
          <w:rFonts w:ascii="Times New Roman" w:hAnsi="Times New Roman" w:cs="Times New Roman"/>
          <w:sz w:val="24"/>
          <w:szCs w:val="24"/>
          <w:lang w:val="en-US"/>
        </w:rPr>
        <w:t>OSHC</w:t>
      </w:r>
      <w:r w:rsidR="000F1664" w:rsidRPr="00D4048A">
        <w:rPr>
          <w:rFonts w:ascii="Times New Roman" w:hAnsi="Times New Roman" w:cs="Times New Roman"/>
          <w:sz w:val="24"/>
          <w:szCs w:val="24"/>
          <w:lang w:val="en-US"/>
        </w:rPr>
        <w:t xml:space="preserve"> </w:t>
      </w:r>
      <w:r>
        <w:rPr>
          <w:rFonts w:ascii="Times New Roman" w:hAnsi="Times New Roman" w:cs="Times New Roman"/>
          <w:sz w:val="24"/>
          <w:szCs w:val="24"/>
          <w:lang w:val="en-US"/>
        </w:rPr>
        <w:t>po sh</w:t>
      </w:r>
      <w:r w:rsidR="00C31812">
        <w:rPr>
          <w:rFonts w:ascii="Times New Roman" w:hAnsi="Times New Roman" w:cs="Times New Roman"/>
          <w:sz w:val="24"/>
          <w:szCs w:val="24"/>
          <w:lang w:val="en-US"/>
        </w:rPr>
        <w:t>ohin kryesisht drejt burimeve joqeveritare me q</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llim sigurimin e mb</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shtetjes s</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nevojshme financiare dhe materiale n</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k</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t</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faz</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emergjence</w:t>
      </w:r>
      <w:r w:rsidR="000F1664" w:rsidRPr="00D4048A">
        <w:rPr>
          <w:rFonts w:ascii="Times New Roman" w:hAnsi="Times New Roman" w:cs="Times New Roman"/>
          <w:sz w:val="24"/>
          <w:szCs w:val="24"/>
          <w:lang w:val="en-US"/>
        </w:rPr>
        <w:t xml:space="preserve">: </w:t>
      </w:r>
      <w:r w:rsidR="00C31812">
        <w:rPr>
          <w:rFonts w:ascii="Times New Roman" w:hAnsi="Times New Roman" w:cs="Times New Roman"/>
          <w:sz w:val="24"/>
          <w:szCs w:val="24"/>
          <w:lang w:val="en-US"/>
        </w:rPr>
        <w:t xml:space="preserve">gati </w:t>
      </w:r>
      <w:r w:rsidR="000F1664" w:rsidRPr="00D4048A">
        <w:rPr>
          <w:rFonts w:ascii="Times New Roman" w:hAnsi="Times New Roman" w:cs="Times New Roman"/>
          <w:sz w:val="24"/>
          <w:szCs w:val="24"/>
          <w:lang w:val="en-US"/>
        </w:rPr>
        <w:t xml:space="preserve">2 </w:t>
      </w:r>
      <w:r w:rsidR="00C31812">
        <w:rPr>
          <w:rFonts w:ascii="Times New Roman" w:hAnsi="Times New Roman" w:cs="Times New Roman"/>
          <w:sz w:val="24"/>
          <w:szCs w:val="24"/>
          <w:lang w:val="en-US"/>
        </w:rPr>
        <w:t xml:space="preserve">nga </w:t>
      </w:r>
      <w:r w:rsidR="000F1664" w:rsidRPr="00D4048A">
        <w:rPr>
          <w:rFonts w:ascii="Times New Roman" w:hAnsi="Times New Roman" w:cs="Times New Roman"/>
          <w:sz w:val="24"/>
          <w:szCs w:val="24"/>
          <w:lang w:val="en-US"/>
        </w:rPr>
        <w:t>3 (65</w:t>
      </w:r>
      <w:r w:rsidR="00EB7465">
        <w:rPr>
          <w:rFonts w:ascii="Times New Roman" w:hAnsi="Times New Roman" w:cs="Times New Roman"/>
          <w:sz w:val="24"/>
          <w:szCs w:val="24"/>
          <w:lang w:val="en-US"/>
        </w:rPr>
        <w:t>,</w:t>
      </w:r>
      <w:r w:rsidR="000F1664" w:rsidRPr="00D4048A">
        <w:rPr>
          <w:rFonts w:ascii="Times New Roman" w:hAnsi="Times New Roman" w:cs="Times New Roman"/>
          <w:sz w:val="24"/>
          <w:szCs w:val="24"/>
          <w:lang w:val="en-US"/>
        </w:rPr>
        <w:t>3</w:t>
      </w:r>
      <w:r w:rsidR="00EB7465">
        <w:rPr>
          <w:rFonts w:ascii="Times New Roman" w:hAnsi="Times New Roman" w:cs="Times New Roman"/>
          <w:sz w:val="24"/>
          <w:szCs w:val="24"/>
          <w:lang w:val="en-US"/>
        </w:rPr>
        <w:t>%</w:t>
      </w:r>
      <w:r w:rsidR="00EB7465" w:rsidRPr="00EB7465">
        <w:rPr>
          <w:rFonts w:ascii="Times New Roman" w:hAnsi="Times New Roman" w:cs="Times New Roman"/>
          <w:sz w:val="24"/>
          <w:szCs w:val="24"/>
          <w:lang w:val="en-US"/>
        </w:rPr>
        <w:t xml:space="preserve"> </w:t>
      </w:r>
      <w:r w:rsidR="00C31812">
        <w:rPr>
          <w:rFonts w:ascii="Times New Roman" w:hAnsi="Times New Roman" w:cs="Times New Roman"/>
          <w:sz w:val="24"/>
          <w:szCs w:val="24"/>
          <w:lang w:val="en-US"/>
        </w:rPr>
        <w:t>t</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w:t>
      </w:r>
      <w:r w:rsidR="002F2D34">
        <w:rPr>
          <w:rFonts w:ascii="Times New Roman" w:hAnsi="Times New Roman" w:cs="Times New Roman"/>
          <w:sz w:val="24"/>
          <w:szCs w:val="24"/>
          <w:lang w:val="en-US"/>
        </w:rPr>
        <w:t>OSHC</w:t>
      </w:r>
      <w:r w:rsidR="000F1664" w:rsidRPr="00D4048A">
        <w:rPr>
          <w:rFonts w:ascii="Times New Roman" w:hAnsi="Times New Roman" w:cs="Times New Roman"/>
          <w:sz w:val="24"/>
          <w:szCs w:val="24"/>
          <w:lang w:val="en-US"/>
        </w:rPr>
        <w:t xml:space="preserve">) </w:t>
      </w:r>
      <w:r w:rsidR="00C31812">
        <w:rPr>
          <w:rFonts w:ascii="Times New Roman" w:hAnsi="Times New Roman" w:cs="Times New Roman"/>
          <w:sz w:val="24"/>
          <w:szCs w:val="24"/>
          <w:lang w:val="en-US"/>
        </w:rPr>
        <w:t>po kontaktojn</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me investitor</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social</w:t>
      </w:r>
      <w:r w:rsidR="00825BCB">
        <w:rPr>
          <w:rFonts w:ascii="Times New Roman" w:hAnsi="Times New Roman" w:cs="Times New Roman"/>
          <w:sz w:val="24"/>
          <w:szCs w:val="24"/>
          <w:lang w:val="en-US"/>
        </w:rPr>
        <w:t>ë</w:t>
      </w:r>
      <w:r w:rsidR="000F1664" w:rsidRPr="00D4048A">
        <w:rPr>
          <w:rFonts w:ascii="Times New Roman" w:hAnsi="Times New Roman" w:cs="Times New Roman"/>
          <w:sz w:val="24"/>
          <w:szCs w:val="24"/>
          <w:lang w:val="en-US"/>
        </w:rPr>
        <w:t xml:space="preserve">, </w:t>
      </w:r>
      <w:r w:rsidR="00C31812">
        <w:rPr>
          <w:rFonts w:ascii="Times New Roman" w:hAnsi="Times New Roman" w:cs="Times New Roman"/>
          <w:sz w:val="24"/>
          <w:szCs w:val="24"/>
          <w:lang w:val="en-US"/>
        </w:rPr>
        <w:t>donator</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w:t>
      </w:r>
      <w:r w:rsidR="00972458">
        <w:rPr>
          <w:rFonts w:ascii="Times New Roman" w:hAnsi="Times New Roman" w:cs="Times New Roman"/>
          <w:sz w:val="24"/>
          <w:szCs w:val="24"/>
          <w:lang w:val="en-US"/>
        </w:rPr>
        <w:t xml:space="preserve">dhe </w:t>
      </w:r>
      <w:r w:rsidR="00C31812">
        <w:rPr>
          <w:rFonts w:ascii="Times New Roman" w:hAnsi="Times New Roman" w:cs="Times New Roman"/>
          <w:sz w:val="24"/>
          <w:szCs w:val="24"/>
          <w:lang w:val="en-US"/>
        </w:rPr>
        <w:t>fondacione</w:t>
      </w:r>
      <w:r w:rsidR="000F1664" w:rsidRPr="00D4048A">
        <w:rPr>
          <w:rFonts w:ascii="Times New Roman" w:hAnsi="Times New Roman" w:cs="Times New Roman"/>
          <w:sz w:val="24"/>
          <w:szCs w:val="24"/>
          <w:lang w:val="en-US"/>
        </w:rPr>
        <w:t xml:space="preserve">, </w:t>
      </w:r>
      <w:r w:rsidR="00C31812">
        <w:rPr>
          <w:rFonts w:ascii="Times New Roman" w:hAnsi="Times New Roman" w:cs="Times New Roman"/>
          <w:sz w:val="24"/>
          <w:szCs w:val="24"/>
          <w:lang w:val="en-US"/>
        </w:rPr>
        <w:t>po organizojn</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fushatat e veta p</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r mbledhje fondesh</w:t>
      </w:r>
      <w:r w:rsidR="000F1664" w:rsidRPr="00EB7465">
        <w:rPr>
          <w:rFonts w:ascii="Times New Roman" w:hAnsi="Times New Roman" w:cs="Times New Roman"/>
          <w:sz w:val="24"/>
          <w:szCs w:val="24"/>
          <w:lang w:val="en-US"/>
        </w:rPr>
        <w:t>,</w:t>
      </w:r>
      <w:r w:rsidR="00972458">
        <w:rPr>
          <w:rFonts w:ascii="Times New Roman" w:hAnsi="Times New Roman" w:cs="Times New Roman"/>
          <w:sz w:val="24"/>
          <w:szCs w:val="24"/>
          <w:lang w:val="en-US"/>
        </w:rPr>
        <w:t xml:space="preserve"> </w:t>
      </w:r>
      <w:r w:rsidR="00C31812">
        <w:rPr>
          <w:rFonts w:ascii="Times New Roman" w:hAnsi="Times New Roman" w:cs="Times New Roman"/>
          <w:sz w:val="24"/>
          <w:szCs w:val="24"/>
          <w:lang w:val="en-US"/>
        </w:rPr>
        <w:t xml:space="preserve">si </w:t>
      </w:r>
      <w:r w:rsidR="00972458">
        <w:rPr>
          <w:rFonts w:ascii="Times New Roman" w:hAnsi="Times New Roman" w:cs="Times New Roman"/>
          <w:sz w:val="24"/>
          <w:szCs w:val="24"/>
          <w:lang w:val="en-US"/>
        </w:rPr>
        <w:t xml:space="preserve">dhe </w:t>
      </w:r>
      <w:r w:rsidR="00C31812">
        <w:rPr>
          <w:rFonts w:ascii="Times New Roman" w:hAnsi="Times New Roman" w:cs="Times New Roman"/>
          <w:sz w:val="24"/>
          <w:szCs w:val="24"/>
          <w:lang w:val="en-US"/>
        </w:rPr>
        <w:t>po aplikojn</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n</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thirrje t</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 ndryshme p</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r propozime p</w:t>
      </w:r>
      <w:r w:rsidR="00825BCB">
        <w:rPr>
          <w:rFonts w:ascii="Times New Roman" w:hAnsi="Times New Roman" w:cs="Times New Roman"/>
          <w:sz w:val="24"/>
          <w:szCs w:val="24"/>
          <w:lang w:val="en-US"/>
        </w:rPr>
        <w:t>ë</w:t>
      </w:r>
      <w:r w:rsidR="00C31812">
        <w:rPr>
          <w:rFonts w:ascii="Times New Roman" w:hAnsi="Times New Roman" w:cs="Times New Roman"/>
          <w:sz w:val="24"/>
          <w:szCs w:val="24"/>
          <w:lang w:val="en-US"/>
        </w:rPr>
        <w:t xml:space="preserve">r </w:t>
      </w:r>
      <w:r w:rsidR="00C31812" w:rsidRPr="00EB7465">
        <w:rPr>
          <w:rFonts w:ascii="Times New Roman" w:hAnsi="Times New Roman" w:cs="Times New Roman"/>
          <w:sz w:val="24"/>
          <w:szCs w:val="24"/>
          <w:lang w:val="en-US"/>
        </w:rPr>
        <w:t>se</w:t>
      </w:r>
      <w:r w:rsidR="00C31812">
        <w:rPr>
          <w:rFonts w:ascii="Times New Roman" w:hAnsi="Times New Roman" w:cs="Times New Roman"/>
          <w:sz w:val="24"/>
          <w:szCs w:val="24"/>
          <w:lang w:val="en-US"/>
        </w:rPr>
        <w:t>k</w:t>
      </w:r>
      <w:r w:rsidR="00C31812" w:rsidRPr="00EB7465">
        <w:rPr>
          <w:rFonts w:ascii="Times New Roman" w:hAnsi="Times New Roman" w:cs="Times New Roman"/>
          <w:sz w:val="24"/>
          <w:szCs w:val="24"/>
          <w:lang w:val="en-US"/>
        </w:rPr>
        <w:t>tor</w:t>
      </w:r>
      <w:r w:rsidR="00C31812">
        <w:rPr>
          <w:rFonts w:ascii="Times New Roman" w:hAnsi="Times New Roman" w:cs="Times New Roman"/>
          <w:sz w:val="24"/>
          <w:szCs w:val="24"/>
          <w:lang w:val="en-US"/>
        </w:rPr>
        <w:t xml:space="preserve">in e </w:t>
      </w:r>
      <w:r w:rsidR="002F2D34">
        <w:rPr>
          <w:rFonts w:ascii="Times New Roman" w:hAnsi="Times New Roman" w:cs="Times New Roman"/>
          <w:sz w:val="24"/>
          <w:szCs w:val="24"/>
          <w:lang w:val="en-US"/>
        </w:rPr>
        <w:t>OSHC</w:t>
      </w:r>
      <w:r w:rsidR="000F1664" w:rsidRPr="00EB7465">
        <w:rPr>
          <w:rFonts w:ascii="Times New Roman" w:hAnsi="Times New Roman" w:cs="Times New Roman"/>
          <w:sz w:val="24"/>
          <w:szCs w:val="24"/>
          <w:lang w:val="en-US"/>
        </w:rPr>
        <w:t>.</w:t>
      </w:r>
    </w:p>
    <w:p w:rsidR="000F1664" w:rsidRPr="00E77184" w:rsidRDefault="00C31812" w:rsidP="00B90314">
      <w:pPr>
        <w:spacing w:line="360" w:lineRule="auto"/>
        <w:jc w:val="both"/>
        <w:rPr>
          <w:rFonts w:ascii="Times New Roman" w:hAnsi="Times New Roman" w:cs="Times New Roman"/>
          <w:lang w:val="en-US"/>
        </w:rPr>
      </w:pPr>
      <w:r>
        <w:rPr>
          <w:rFonts w:ascii="Times New Roman" w:hAnsi="Times New Roman" w:cs="Times New Roman"/>
          <w:lang w:val="en-US"/>
        </w:rPr>
        <w:lastRenderedPageBreak/>
        <w:t>megjithat</w:t>
      </w:r>
      <w:r w:rsidR="00825BCB">
        <w:rPr>
          <w:rFonts w:ascii="Times New Roman" w:hAnsi="Times New Roman" w:cs="Times New Roman"/>
          <w:lang w:val="en-US"/>
        </w:rPr>
        <w:t>ë</w:t>
      </w:r>
      <w:r w:rsidR="000F1664" w:rsidRPr="00EB7465">
        <w:rPr>
          <w:rFonts w:ascii="Times New Roman" w:hAnsi="Times New Roman" w:cs="Times New Roman"/>
          <w:lang w:val="en-US"/>
        </w:rPr>
        <w:t xml:space="preserve">, </w:t>
      </w:r>
      <w:r>
        <w:rPr>
          <w:rFonts w:ascii="Times New Roman" w:hAnsi="Times New Roman" w:cs="Times New Roman"/>
          <w:lang w:val="en-US"/>
        </w:rPr>
        <w:t>kjo k</w:t>
      </w:r>
      <w:r w:rsidR="00825BCB">
        <w:rPr>
          <w:rFonts w:ascii="Times New Roman" w:hAnsi="Times New Roman" w:cs="Times New Roman"/>
          <w:lang w:val="en-US"/>
        </w:rPr>
        <w:t>ë</w:t>
      </w:r>
      <w:r>
        <w:rPr>
          <w:rFonts w:ascii="Times New Roman" w:hAnsi="Times New Roman" w:cs="Times New Roman"/>
          <w:lang w:val="en-US"/>
        </w:rPr>
        <w:t>rkes</w:t>
      </w:r>
      <w:r w:rsidR="00825BCB">
        <w:rPr>
          <w:rFonts w:ascii="Times New Roman" w:hAnsi="Times New Roman" w:cs="Times New Roman"/>
          <w:lang w:val="en-US"/>
        </w:rPr>
        <w:t>ë</w:t>
      </w:r>
      <w:r>
        <w:rPr>
          <w:rFonts w:ascii="Times New Roman" w:hAnsi="Times New Roman" w:cs="Times New Roman"/>
          <w:lang w:val="en-US"/>
        </w:rPr>
        <w:t xml:space="preserve"> p</w:t>
      </w:r>
      <w:r w:rsidR="00825BCB">
        <w:rPr>
          <w:rFonts w:ascii="Times New Roman" w:hAnsi="Times New Roman" w:cs="Times New Roman"/>
          <w:lang w:val="en-US"/>
        </w:rPr>
        <w:t>ë</w:t>
      </w:r>
      <w:r>
        <w:rPr>
          <w:rFonts w:ascii="Times New Roman" w:hAnsi="Times New Roman" w:cs="Times New Roman"/>
          <w:lang w:val="en-US"/>
        </w:rPr>
        <w:t xml:space="preserve">r fonde joqeveritare ende nuk ka prodhuar rezultate </w:t>
      </w:r>
      <w:r w:rsidR="00972458">
        <w:rPr>
          <w:rFonts w:ascii="Times New Roman" w:hAnsi="Times New Roman" w:cs="Times New Roman"/>
          <w:lang w:val="en-US"/>
        </w:rPr>
        <w:t xml:space="preserve">dhe </w:t>
      </w:r>
      <w:r>
        <w:rPr>
          <w:rFonts w:ascii="Times New Roman" w:hAnsi="Times New Roman" w:cs="Times New Roman"/>
          <w:lang w:val="en-US"/>
        </w:rPr>
        <w:t>efekte</w:t>
      </w:r>
      <w:r w:rsidR="000F1664" w:rsidRPr="00EB7465">
        <w:rPr>
          <w:rFonts w:ascii="Times New Roman" w:hAnsi="Times New Roman" w:cs="Times New Roman"/>
          <w:lang w:val="en-US"/>
        </w:rPr>
        <w:t>.</w:t>
      </w:r>
      <w:r w:rsidR="000F1664" w:rsidRPr="00D4048A">
        <w:rPr>
          <w:rFonts w:ascii="Times New Roman" w:hAnsi="Times New Roman" w:cs="Times New Roman"/>
          <w:lang w:val="en-US"/>
        </w:rPr>
        <w:t xml:space="preserve"> </w:t>
      </w:r>
      <w:r w:rsidR="002F2D34">
        <w:rPr>
          <w:rFonts w:ascii="Times New Roman" w:hAnsi="Times New Roman" w:cs="Times New Roman"/>
          <w:lang w:val="en-US"/>
        </w:rPr>
        <w:t>OSHC</w:t>
      </w:r>
      <w:r w:rsidR="000F1664" w:rsidRPr="00D4048A">
        <w:rPr>
          <w:rFonts w:ascii="Times New Roman" w:hAnsi="Times New Roman" w:cs="Times New Roman"/>
          <w:lang w:val="en-US"/>
        </w:rPr>
        <w:t xml:space="preserve"> </w:t>
      </w:r>
      <w:r>
        <w:rPr>
          <w:rFonts w:ascii="Times New Roman" w:hAnsi="Times New Roman" w:cs="Times New Roman"/>
          <w:lang w:val="en-US"/>
        </w:rPr>
        <w:t xml:space="preserve">pohuan se nuk </w:t>
      </w:r>
      <w:r w:rsidR="00825BCB">
        <w:rPr>
          <w:rFonts w:ascii="Times New Roman" w:hAnsi="Times New Roman" w:cs="Times New Roman"/>
          <w:lang w:val="en-US"/>
        </w:rPr>
        <w:t>ë</w:t>
      </w:r>
      <w:r>
        <w:rPr>
          <w:rFonts w:ascii="Times New Roman" w:hAnsi="Times New Roman" w:cs="Times New Roman"/>
          <w:lang w:val="en-US"/>
        </w:rPr>
        <w:t>sht</w:t>
      </w:r>
      <w:r w:rsidR="00825BCB">
        <w:rPr>
          <w:rFonts w:ascii="Times New Roman" w:hAnsi="Times New Roman" w:cs="Times New Roman"/>
          <w:lang w:val="en-US"/>
        </w:rPr>
        <w:t>ë</w:t>
      </w:r>
      <w:r>
        <w:rPr>
          <w:rFonts w:ascii="Times New Roman" w:hAnsi="Times New Roman" w:cs="Times New Roman"/>
          <w:lang w:val="en-US"/>
        </w:rPr>
        <w:t xml:space="preserve"> e leht</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gjenden investitor</w:t>
      </w:r>
      <w:r w:rsidR="00825BCB">
        <w:rPr>
          <w:rFonts w:ascii="Times New Roman" w:hAnsi="Times New Roman" w:cs="Times New Roman"/>
          <w:lang w:val="en-US"/>
        </w:rPr>
        <w:t>ë</w:t>
      </w:r>
      <w:r>
        <w:rPr>
          <w:rFonts w:ascii="Times New Roman" w:hAnsi="Times New Roman" w:cs="Times New Roman"/>
          <w:lang w:val="en-US"/>
        </w:rPr>
        <w:t xml:space="preserve"> social</w:t>
      </w:r>
      <w:r w:rsidR="00825BCB">
        <w:rPr>
          <w:rFonts w:ascii="Times New Roman" w:hAnsi="Times New Roman" w:cs="Times New Roman"/>
          <w:lang w:val="en-US"/>
        </w:rPr>
        <w:t>ë</w:t>
      </w:r>
      <w:r>
        <w:rPr>
          <w:rFonts w:ascii="Times New Roman" w:hAnsi="Times New Roman" w:cs="Times New Roman"/>
          <w:lang w:val="en-US"/>
        </w:rPr>
        <w:t xml:space="preserve"> tashm</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disponuesh</w:t>
      </w:r>
      <w:r w:rsidR="00825BCB">
        <w:rPr>
          <w:rFonts w:ascii="Times New Roman" w:hAnsi="Times New Roman" w:cs="Times New Roman"/>
          <w:lang w:val="en-US"/>
        </w:rPr>
        <w:t>ë</w:t>
      </w:r>
      <w:r>
        <w:rPr>
          <w:rFonts w:ascii="Times New Roman" w:hAnsi="Times New Roman" w:cs="Times New Roman"/>
          <w:lang w:val="en-US"/>
        </w:rPr>
        <w:t>m p</w:t>
      </w:r>
      <w:r w:rsidR="00825BCB">
        <w:rPr>
          <w:rFonts w:ascii="Times New Roman" w:hAnsi="Times New Roman" w:cs="Times New Roman"/>
          <w:lang w:val="en-US"/>
        </w:rPr>
        <w:t>ë</w:t>
      </w:r>
      <w:r>
        <w:rPr>
          <w:rFonts w:ascii="Times New Roman" w:hAnsi="Times New Roman" w:cs="Times New Roman"/>
          <w:lang w:val="en-US"/>
        </w:rPr>
        <w:t>r t</w:t>
      </w:r>
      <w:r w:rsidR="00825BCB">
        <w:rPr>
          <w:rFonts w:ascii="Times New Roman" w:hAnsi="Times New Roman" w:cs="Times New Roman"/>
          <w:lang w:val="en-US"/>
        </w:rPr>
        <w:t>ë</w:t>
      </w:r>
      <w:r>
        <w:rPr>
          <w:rFonts w:ascii="Times New Roman" w:hAnsi="Times New Roman" w:cs="Times New Roman"/>
          <w:lang w:val="en-US"/>
        </w:rPr>
        <w:t xml:space="preserve"> ofruar fonde p</w:t>
      </w:r>
      <w:r w:rsidR="00825BCB">
        <w:rPr>
          <w:rFonts w:ascii="Times New Roman" w:hAnsi="Times New Roman" w:cs="Times New Roman"/>
          <w:lang w:val="en-US"/>
        </w:rPr>
        <w:t>ë</w:t>
      </w:r>
      <w:r>
        <w:rPr>
          <w:rFonts w:ascii="Times New Roman" w:hAnsi="Times New Roman" w:cs="Times New Roman"/>
          <w:lang w:val="en-US"/>
        </w:rPr>
        <w:t>r kap</w:t>
      </w:r>
      <w:r w:rsidR="00825BCB">
        <w:rPr>
          <w:rFonts w:ascii="Times New Roman" w:hAnsi="Times New Roman" w:cs="Times New Roman"/>
          <w:lang w:val="en-US"/>
        </w:rPr>
        <w:t>ë</w:t>
      </w:r>
      <w:r>
        <w:rPr>
          <w:rFonts w:ascii="Times New Roman" w:hAnsi="Times New Roman" w:cs="Times New Roman"/>
          <w:lang w:val="en-US"/>
        </w:rPr>
        <w:t xml:space="preserve">rcimin e </w:t>
      </w:r>
      <w:r w:rsidR="00A66D6A">
        <w:rPr>
          <w:rFonts w:ascii="Times New Roman" w:hAnsi="Times New Roman" w:cs="Times New Roman"/>
          <w:lang w:val="en-US"/>
        </w:rPr>
        <w:t>COVID</w:t>
      </w:r>
      <w:r w:rsidR="000F1664" w:rsidRPr="00D4048A">
        <w:rPr>
          <w:rFonts w:ascii="Times New Roman" w:hAnsi="Times New Roman" w:cs="Times New Roman"/>
          <w:lang w:val="en-US"/>
        </w:rPr>
        <w:t>-19</w:t>
      </w:r>
      <w:r w:rsidR="00EB7465">
        <w:rPr>
          <w:rFonts w:ascii="Times New Roman" w:hAnsi="Times New Roman" w:cs="Times New Roman"/>
          <w:lang w:val="en-US"/>
        </w:rPr>
        <w:t xml:space="preserve">. </w:t>
      </w:r>
      <w:r>
        <w:rPr>
          <w:rFonts w:ascii="Times New Roman" w:hAnsi="Times New Roman" w:cs="Times New Roman"/>
          <w:lang w:val="en-US"/>
        </w:rPr>
        <w:t>N</w:t>
      </w:r>
      <w:r w:rsidR="00825BCB">
        <w:rPr>
          <w:rFonts w:ascii="Times New Roman" w:hAnsi="Times New Roman" w:cs="Times New Roman"/>
          <w:lang w:val="en-US"/>
        </w:rPr>
        <w:t>ë</w:t>
      </w:r>
      <w:r>
        <w:rPr>
          <w:rFonts w:ascii="Times New Roman" w:hAnsi="Times New Roman" w:cs="Times New Roman"/>
          <w:lang w:val="en-US"/>
        </w:rPr>
        <w:t xml:space="preserve"> t</w:t>
      </w:r>
      <w:r w:rsidR="00825BCB">
        <w:rPr>
          <w:rFonts w:ascii="Times New Roman" w:hAnsi="Times New Roman" w:cs="Times New Roman"/>
          <w:lang w:val="en-US"/>
        </w:rPr>
        <w:t>ë</w:t>
      </w:r>
      <w:r>
        <w:rPr>
          <w:rFonts w:ascii="Times New Roman" w:hAnsi="Times New Roman" w:cs="Times New Roman"/>
          <w:lang w:val="en-US"/>
        </w:rPr>
        <w:t xml:space="preserve"> nj</w:t>
      </w:r>
      <w:r w:rsidR="00825BCB">
        <w:rPr>
          <w:rFonts w:ascii="Times New Roman" w:hAnsi="Times New Roman" w:cs="Times New Roman"/>
          <w:lang w:val="en-US"/>
        </w:rPr>
        <w:t>ë</w:t>
      </w:r>
      <w:r>
        <w:rPr>
          <w:rFonts w:ascii="Times New Roman" w:hAnsi="Times New Roman" w:cs="Times New Roman"/>
          <w:lang w:val="en-US"/>
        </w:rPr>
        <w:t>jt</w:t>
      </w:r>
      <w:r w:rsidR="00825BCB">
        <w:rPr>
          <w:rFonts w:ascii="Times New Roman" w:hAnsi="Times New Roman" w:cs="Times New Roman"/>
          <w:lang w:val="en-US"/>
        </w:rPr>
        <w:t>ë</w:t>
      </w:r>
      <w:r>
        <w:rPr>
          <w:rFonts w:ascii="Times New Roman" w:hAnsi="Times New Roman" w:cs="Times New Roman"/>
          <w:lang w:val="en-US"/>
        </w:rPr>
        <w:t>n koh</w:t>
      </w:r>
      <w:r w:rsidR="00825BCB">
        <w:rPr>
          <w:rFonts w:ascii="Times New Roman" w:hAnsi="Times New Roman" w:cs="Times New Roman"/>
          <w:lang w:val="en-US"/>
        </w:rPr>
        <w:t>ë</w:t>
      </w:r>
      <w:r w:rsidR="000F1664" w:rsidRPr="00D4048A">
        <w:rPr>
          <w:rFonts w:ascii="Times New Roman" w:hAnsi="Times New Roman" w:cs="Times New Roman"/>
          <w:lang w:val="en-US"/>
        </w:rPr>
        <w:t xml:space="preserve">, </w:t>
      </w:r>
      <w:r>
        <w:rPr>
          <w:rFonts w:ascii="Times New Roman" w:hAnsi="Times New Roman" w:cs="Times New Roman"/>
          <w:lang w:val="en-US"/>
        </w:rPr>
        <w:t>ka shum</w:t>
      </w:r>
      <w:r w:rsidR="00825BCB">
        <w:rPr>
          <w:rFonts w:ascii="Times New Roman" w:hAnsi="Times New Roman" w:cs="Times New Roman"/>
          <w:lang w:val="en-US"/>
        </w:rPr>
        <w:t>ë</w:t>
      </w:r>
      <w:r>
        <w:rPr>
          <w:rFonts w:ascii="Times New Roman" w:hAnsi="Times New Roman" w:cs="Times New Roman"/>
          <w:lang w:val="en-US"/>
        </w:rPr>
        <w:t xml:space="preserve"> pak thirrje t</w:t>
      </w:r>
      <w:r w:rsidR="00825BCB">
        <w:rPr>
          <w:rFonts w:ascii="Times New Roman" w:hAnsi="Times New Roman" w:cs="Times New Roman"/>
          <w:lang w:val="en-US"/>
        </w:rPr>
        <w:t>ë</w:t>
      </w:r>
      <w:r>
        <w:rPr>
          <w:rFonts w:ascii="Times New Roman" w:hAnsi="Times New Roman" w:cs="Times New Roman"/>
          <w:lang w:val="en-US"/>
        </w:rPr>
        <w:t xml:space="preserve"> hapura p</w:t>
      </w:r>
      <w:r w:rsidR="00825BCB">
        <w:rPr>
          <w:rFonts w:ascii="Times New Roman" w:hAnsi="Times New Roman" w:cs="Times New Roman"/>
          <w:lang w:val="en-US"/>
        </w:rPr>
        <w:t>ë</w:t>
      </w:r>
      <w:r>
        <w:rPr>
          <w:rFonts w:ascii="Times New Roman" w:hAnsi="Times New Roman" w:cs="Times New Roman"/>
          <w:lang w:val="en-US"/>
        </w:rPr>
        <w:t>r propozime n</w:t>
      </w:r>
      <w:r w:rsidR="00825BCB">
        <w:rPr>
          <w:rFonts w:ascii="Times New Roman" w:hAnsi="Times New Roman" w:cs="Times New Roman"/>
          <w:lang w:val="en-US"/>
        </w:rPr>
        <w:t>ë</w:t>
      </w:r>
      <w:r>
        <w:rPr>
          <w:rFonts w:ascii="Times New Roman" w:hAnsi="Times New Roman" w:cs="Times New Roman"/>
          <w:lang w:val="en-US"/>
        </w:rPr>
        <w:t xml:space="preserve"> k</w:t>
      </w:r>
      <w:r w:rsidR="00825BCB">
        <w:rPr>
          <w:rFonts w:ascii="Times New Roman" w:hAnsi="Times New Roman" w:cs="Times New Roman"/>
          <w:lang w:val="en-US"/>
        </w:rPr>
        <w:t>ë</w:t>
      </w:r>
      <w:r>
        <w:rPr>
          <w:rFonts w:ascii="Times New Roman" w:hAnsi="Times New Roman" w:cs="Times New Roman"/>
          <w:lang w:val="en-US"/>
        </w:rPr>
        <w:t>t</w:t>
      </w:r>
      <w:r w:rsidR="00825BCB">
        <w:rPr>
          <w:rFonts w:ascii="Times New Roman" w:hAnsi="Times New Roman" w:cs="Times New Roman"/>
          <w:lang w:val="en-US"/>
        </w:rPr>
        <w:t>ë</w:t>
      </w:r>
      <w:r>
        <w:rPr>
          <w:rFonts w:ascii="Times New Roman" w:hAnsi="Times New Roman" w:cs="Times New Roman"/>
          <w:lang w:val="en-US"/>
        </w:rPr>
        <w:t xml:space="preserve"> drejtim</w:t>
      </w:r>
      <w:r w:rsidR="000F1664" w:rsidRPr="00D4048A">
        <w:rPr>
          <w:rFonts w:ascii="Times New Roman" w:hAnsi="Times New Roman" w:cs="Times New Roman"/>
          <w:lang w:val="en-US"/>
        </w:rPr>
        <w:t xml:space="preserve">. </w:t>
      </w:r>
    </w:p>
    <w:p w:rsidR="00D94721" w:rsidRDefault="00D94721">
      <w:pPr>
        <w:spacing w:after="160" w:line="259" w:lineRule="auto"/>
        <w:rPr>
          <w:rFonts w:ascii="Times New Roman" w:eastAsia="Times New Roman" w:hAnsi="Times New Roman" w:cs="Times New Roman"/>
          <w:b/>
          <w:bCs/>
          <w:lang w:val="en-US" w:eastAsia="it-IT"/>
        </w:rPr>
      </w:pPr>
      <w:bookmarkStart w:id="25" w:name="_Hlk42953286"/>
      <w:bookmarkEnd w:id="23"/>
      <w:r>
        <w:rPr>
          <w:rFonts w:ascii="Times New Roman" w:eastAsia="Times New Roman" w:hAnsi="Times New Roman" w:cs="Times New Roman"/>
          <w:b/>
          <w:bCs/>
          <w:lang w:val="en-US" w:eastAsia="it-IT"/>
        </w:rPr>
        <w:br w:type="page"/>
      </w:r>
    </w:p>
    <w:p w:rsidR="009E1755" w:rsidRPr="00E45FC4" w:rsidRDefault="00C31812" w:rsidP="00E45FC4">
      <w:pPr>
        <w:pStyle w:val="Heading2"/>
        <w:jc w:val="center"/>
        <w:rPr>
          <w:rFonts w:ascii="Times New Roman" w:eastAsia="Times New Roman" w:hAnsi="Times New Roman" w:cs="Times New Roman"/>
          <w:b/>
          <w:bCs/>
          <w:color w:val="auto"/>
          <w:sz w:val="24"/>
          <w:szCs w:val="24"/>
          <w:lang w:val="en-US" w:eastAsia="it-IT"/>
        </w:rPr>
      </w:pPr>
      <w:bookmarkStart w:id="26" w:name="_Toc45794191"/>
      <w:r>
        <w:rPr>
          <w:rFonts w:ascii="Times New Roman" w:eastAsia="Times New Roman" w:hAnsi="Times New Roman" w:cs="Times New Roman"/>
          <w:b/>
          <w:bCs/>
          <w:color w:val="auto"/>
          <w:sz w:val="24"/>
          <w:szCs w:val="24"/>
          <w:lang w:val="en-US" w:eastAsia="it-IT"/>
        </w:rPr>
        <w:lastRenderedPageBreak/>
        <w:t>K</w:t>
      </w:r>
      <w:r w:rsidR="00825BCB">
        <w:rPr>
          <w:rFonts w:ascii="Times New Roman" w:eastAsia="Times New Roman" w:hAnsi="Times New Roman" w:cs="Times New Roman"/>
          <w:b/>
          <w:bCs/>
          <w:color w:val="auto"/>
          <w:sz w:val="24"/>
          <w:szCs w:val="24"/>
          <w:lang w:val="en-US" w:eastAsia="it-IT"/>
        </w:rPr>
        <w:t>Ë</w:t>
      </w:r>
      <w:r>
        <w:rPr>
          <w:rFonts w:ascii="Times New Roman" w:eastAsia="Times New Roman" w:hAnsi="Times New Roman" w:cs="Times New Roman"/>
          <w:b/>
          <w:bCs/>
          <w:color w:val="auto"/>
          <w:sz w:val="24"/>
          <w:szCs w:val="24"/>
          <w:lang w:val="en-US" w:eastAsia="it-IT"/>
        </w:rPr>
        <w:t xml:space="preserve">RKESAT NDAJ </w:t>
      </w:r>
      <w:r w:rsidR="009E1755" w:rsidRPr="00E45FC4">
        <w:rPr>
          <w:rFonts w:ascii="Times New Roman" w:eastAsia="Times New Roman" w:hAnsi="Times New Roman" w:cs="Times New Roman"/>
          <w:b/>
          <w:bCs/>
          <w:color w:val="auto"/>
          <w:sz w:val="24"/>
          <w:szCs w:val="24"/>
          <w:lang w:val="en-US" w:eastAsia="it-IT"/>
        </w:rPr>
        <w:t>PROJE</w:t>
      </w:r>
      <w:r>
        <w:rPr>
          <w:rFonts w:ascii="Times New Roman" w:eastAsia="Times New Roman" w:hAnsi="Times New Roman" w:cs="Times New Roman"/>
          <w:b/>
          <w:bCs/>
          <w:color w:val="auto"/>
          <w:sz w:val="24"/>
          <w:szCs w:val="24"/>
          <w:lang w:val="en-US" w:eastAsia="it-IT"/>
        </w:rPr>
        <w:t>K</w:t>
      </w:r>
      <w:r w:rsidR="009E1755" w:rsidRPr="00E45FC4">
        <w:rPr>
          <w:rFonts w:ascii="Times New Roman" w:eastAsia="Times New Roman" w:hAnsi="Times New Roman" w:cs="Times New Roman"/>
          <w:b/>
          <w:bCs/>
          <w:color w:val="auto"/>
          <w:sz w:val="24"/>
          <w:szCs w:val="24"/>
          <w:lang w:val="en-US" w:eastAsia="it-IT"/>
        </w:rPr>
        <w:t>T</w:t>
      </w:r>
      <w:r>
        <w:rPr>
          <w:rFonts w:ascii="Times New Roman" w:eastAsia="Times New Roman" w:hAnsi="Times New Roman" w:cs="Times New Roman"/>
          <w:b/>
          <w:bCs/>
          <w:color w:val="auto"/>
          <w:sz w:val="24"/>
          <w:szCs w:val="24"/>
          <w:lang w:val="en-US" w:eastAsia="it-IT"/>
        </w:rPr>
        <w:t>IT</w:t>
      </w:r>
      <w:r w:rsidR="009E1755" w:rsidRPr="00E45FC4">
        <w:rPr>
          <w:rFonts w:ascii="Times New Roman" w:eastAsia="Times New Roman" w:hAnsi="Times New Roman" w:cs="Times New Roman"/>
          <w:b/>
          <w:bCs/>
          <w:color w:val="auto"/>
          <w:sz w:val="24"/>
          <w:szCs w:val="24"/>
          <w:lang w:val="en-US" w:eastAsia="it-IT"/>
        </w:rPr>
        <w:t xml:space="preserve"> </w:t>
      </w:r>
      <w:r w:rsidR="00924907">
        <w:rPr>
          <w:rFonts w:ascii="Times New Roman" w:eastAsia="Times New Roman" w:hAnsi="Times New Roman" w:cs="Times New Roman"/>
          <w:b/>
          <w:bCs/>
          <w:color w:val="auto"/>
          <w:sz w:val="24"/>
          <w:szCs w:val="24"/>
          <w:lang w:val="en-US" w:eastAsia="it-IT"/>
        </w:rPr>
        <w:t>SOCIETIES 2</w:t>
      </w:r>
      <w:bookmarkEnd w:id="26"/>
    </w:p>
    <w:p w:rsidR="00B90314" w:rsidRDefault="00B90314" w:rsidP="00B45493">
      <w:pPr>
        <w:spacing w:line="360" w:lineRule="auto"/>
        <w:jc w:val="center"/>
        <w:rPr>
          <w:rFonts w:ascii="Times New Roman" w:eastAsia="Times New Roman" w:hAnsi="Times New Roman" w:cs="Times New Roman"/>
          <w:lang w:val="en-US" w:eastAsia="it-IT"/>
        </w:rPr>
      </w:pPr>
    </w:p>
    <w:p w:rsidR="00B45493" w:rsidRPr="005F26A8" w:rsidRDefault="00B45493" w:rsidP="00B90314">
      <w:pPr>
        <w:spacing w:line="360" w:lineRule="auto"/>
        <w:rPr>
          <w:rFonts w:ascii="Times New Roman" w:eastAsia="Times New Roman" w:hAnsi="Times New Roman" w:cs="Times New Roman"/>
          <w:i/>
          <w:sz w:val="20"/>
          <w:szCs w:val="20"/>
          <w:lang w:val="en-US" w:eastAsia="it-IT"/>
        </w:rPr>
      </w:pPr>
      <w:r>
        <w:rPr>
          <w:rFonts w:ascii="Times New Roman" w:eastAsia="Times New Roman" w:hAnsi="Times New Roman" w:cs="Times New Roman"/>
          <w:lang w:val="en-US" w:eastAsia="it-IT"/>
        </w:rPr>
        <w:t>Andrea Barachino</w:t>
      </w:r>
      <w:r w:rsidR="00B90314">
        <w:rPr>
          <w:rFonts w:ascii="Times New Roman" w:eastAsia="Times New Roman" w:hAnsi="Times New Roman" w:cs="Times New Roman"/>
          <w:lang w:val="en-US" w:eastAsia="it-IT"/>
        </w:rPr>
        <w:t xml:space="preserve">- </w:t>
      </w:r>
      <w:r>
        <w:rPr>
          <w:rFonts w:ascii="Times New Roman" w:eastAsia="Times New Roman" w:hAnsi="Times New Roman" w:cs="Times New Roman"/>
          <w:i/>
          <w:sz w:val="20"/>
          <w:szCs w:val="20"/>
          <w:lang w:val="en-US" w:eastAsia="it-IT"/>
        </w:rPr>
        <w:t>President</w:t>
      </w:r>
      <w:r w:rsidR="008E2D97">
        <w:rPr>
          <w:rFonts w:ascii="Times New Roman" w:eastAsia="Times New Roman" w:hAnsi="Times New Roman" w:cs="Times New Roman"/>
          <w:i/>
          <w:sz w:val="20"/>
          <w:szCs w:val="20"/>
          <w:lang w:val="en-US" w:eastAsia="it-IT"/>
        </w:rPr>
        <w:t xml:space="preserve"> i </w:t>
      </w:r>
      <w:r>
        <w:rPr>
          <w:rFonts w:ascii="Times New Roman" w:eastAsia="Times New Roman" w:hAnsi="Times New Roman" w:cs="Times New Roman"/>
          <w:i/>
          <w:sz w:val="20"/>
          <w:szCs w:val="20"/>
          <w:lang w:val="en-US" w:eastAsia="it-IT"/>
        </w:rPr>
        <w:t xml:space="preserve">Consorzio Communitas </w:t>
      </w:r>
      <w:r w:rsidR="00BF1CBB">
        <w:rPr>
          <w:rFonts w:ascii="Times New Roman" w:eastAsia="Times New Roman" w:hAnsi="Times New Roman" w:cs="Times New Roman"/>
          <w:i/>
          <w:sz w:val="20"/>
          <w:szCs w:val="20"/>
          <w:lang w:val="en-US" w:eastAsia="it-IT"/>
        </w:rPr>
        <w:t xml:space="preserve">- </w:t>
      </w:r>
      <w:r>
        <w:rPr>
          <w:rFonts w:ascii="Times New Roman" w:eastAsia="Times New Roman" w:hAnsi="Times New Roman" w:cs="Times New Roman"/>
          <w:i/>
          <w:sz w:val="20"/>
          <w:szCs w:val="20"/>
          <w:lang w:val="en-US" w:eastAsia="it-IT"/>
        </w:rPr>
        <w:t>Milano</w:t>
      </w:r>
      <w:r w:rsidRPr="005F26A8">
        <w:rPr>
          <w:rFonts w:ascii="Times New Roman" w:eastAsia="Times New Roman" w:hAnsi="Times New Roman" w:cs="Times New Roman"/>
          <w:i/>
          <w:sz w:val="20"/>
          <w:szCs w:val="20"/>
          <w:lang w:val="en-US" w:eastAsia="it-IT"/>
        </w:rPr>
        <w:t>, Ital</w:t>
      </w:r>
      <w:r w:rsidR="00C31812">
        <w:rPr>
          <w:rFonts w:ascii="Times New Roman" w:eastAsia="Times New Roman" w:hAnsi="Times New Roman" w:cs="Times New Roman"/>
          <w:i/>
          <w:sz w:val="20"/>
          <w:szCs w:val="20"/>
          <w:lang w:val="en-US" w:eastAsia="it-IT"/>
        </w:rPr>
        <w:t>i</w:t>
      </w:r>
      <w:r w:rsidRPr="005F26A8">
        <w:rPr>
          <w:rFonts w:ascii="Times New Roman" w:eastAsia="Times New Roman" w:hAnsi="Times New Roman" w:cs="Times New Roman"/>
          <w:i/>
          <w:sz w:val="20"/>
          <w:szCs w:val="20"/>
          <w:lang w:val="en-US" w:eastAsia="it-IT"/>
        </w:rPr>
        <w:t>.</w:t>
      </w:r>
    </w:p>
    <w:p w:rsidR="009E1755" w:rsidRDefault="009E1755" w:rsidP="00CA1C7A">
      <w:pPr>
        <w:spacing w:line="360" w:lineRule="auto"/>
        <w:jc w:val="both"/>
        <w:rPr>
          <w:rFonts w:ascii="Times New Roman" w:eastAsia="Times New Roman" w:hAnsi="Times New Roman" w:cs="Times New Roman"/>
          <w:i/>
          <w:sz w:val="20"/>
          <w:szCs w:val="20"/>
          <w:lang w:val="en-US" w:eastAsia="it-IT"/>
        </w:rPr>
      </w:pPr>
    </w:p>
    <w:p w:rsidR="00A45B86" w:rsidRDefault="002F2D34" w:rsidP="00430B5A">
      <w:pPr>
        <w:spacing w:line="360" w:lineRule="auto"/>
        <w:jc w:val="both"/>
        <w:rPr>
          <w:rFonts w:ascii="Times New Roman" w:eastAsia="Times New Roman" w:hAnsi="Times New Roman" w:cs="Times New Roman"/>
          <w:iCs/>
          <w:lang w:val="en-US" w:eastAsia="it-IT"/>
        </w:rPr>
      </w:pPr>
      <w:r>
        <w:rPr>
          <w:rFonts w:ascii="Times New Roman" w:eastAsia="Times New Roman" w:hAnsi="Times New Roman" w:cs="Times New Roman"/>
          <w:iCs/>
          <w:lang w:val="en-US" w:eastAsia="it-IT"/>
        </w:rPr>
        <w:t>OSHC</w:t>
      </w:r>
      <w:r w:rsidR="0027732B">
        <w:rPr>
          <w:rFonts w:ascii="Times New Roman" w:eastAsia="Times New Roman" w:hAnsi="Times New Roman" w:cs="Times New Roman"/>
          <w:iCs/>
          <w:lang w:val="en-US" w:eastAsia="it-IT"/>
        </w:rPr>
        <w:t xml:space="preserve"> </w:t>
      </w:r>
      <w:r w:rsidR="00C31812">
        <w:rPr>
          <w:rFonts w:ascii="Times New Roman" w:eastAsia="Times New Roman" w:hAnsi="Times New Roman" w:cs="Times New Roman"/>
          <w:iCs/>
          <w:lang w:val="en-US" w:eastAsia="it-IT"/>
        </w:rPr>
        <w:t>e p</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rfshira </w:t>
      </w:r>
      <w:r w:rsidR="00372F8F">
        <w:rPr>
          <w:rFonts w:ascii="Times New Roman" w:eastAsia="Times New Roman" w:hAnsi="Times New Roman" w:cs="Times New Roman"/>
          <w:iCs/>
          <w:lang w:val="en-US" w:eastAsia="it-IT"/>
        </w:rPr>
        <w:t>n</w:t>
      </w:r>
      <w:r w:rsidR="00825BCB">
        <w:rPr>
          <w:rFonts w:ascii="Times New Roman" w:eastAsia="Times New Roman" w:hAnsi="Times New Roman" w:cs="Times New Roman"/>
          <w:iCs/>
          <w:lang w:val="en-US" w:eastAsia="it-IT"/>
        </w:rPr>
        <w:t>ë</w:t>
      </w:r>
      <w:r w:rsidR="00372F8F">
        <w:rPr>
          <w:rFonts w:ascii="Times New Roman" w:eastAsia="Times New Roman" w:hAnsi="Times New Roman" w:cs="Times New Roman"/>
          <w:iCs/>
          <w:lang w:val="en-US" w:eastAsia="it-IT"/>
        </w:rPr>
        <w:t xml:space="preserve"> </w:t>
      </w:r>
      <w:r w:rsidR="00C31812">
        <w:rPr>
          <w:rFonts w:ascii="Times New Roman" w:eastAsia="Times New Roman" w:hAnsi="Times New Roman" w:cs="Times New Roman"/>
          <w:iCs/>
          <w:lang w:val="en-US" w:eastAsia="it-IT"/>
        </w:rPr>
        <w:t>sondazh u pyet</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n se si mund t</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ndihmoj</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w:t>
      </w:r>
      <w:r w:rsidR="00C31812" w:rsidRPr="00430B5A">
        <w:rPr>
          <w:rFonts w:ascii="Times New Roman" w:eastAsia="Times New Roman" w:hAnsi="Times New Roman" w:cs="Times New Roman"/>
          <w:iCs/>
          <w:lang w:val="en-US" w:eastAsia="it-IT"/>
        </w:rPr>
        <w:t>proje</w:t>
      </w:r>
      <w:r w:rsidR="00C31812">
        <w:rPr>
          <w:rFonts w:ascii="Times New Roman" w:eastAsia="Times New Roman" w:hAnsi="Times New Roman" w:cs="Times New Roman"/>
          <w:iCs/>
          <w:lang w:val="en-US" w:eastAsia="it-IT"/>
        </w:rPr>
        <w:t>k</w:t>
      </w:r>
      <w:r w:rsidR="00C31812" w:rsidRPr="00430B5A">
        <w:rPr>
          <w:rFonts w:ascii="Times New Roman" w:eastAsia="Times New Roman" w:hAnsi="Times New Roman" w:cs="Times New Roman"/>
          <w:iCs/>
          <w:lang w:val="en-US" w:eastAsia="it-IT"/>
        </w:rPr>
        <w:t>t</w:t>
      </w:r>
      <w:r w:rsidR="00C31812">
        <w:rPr>
          <w:rFonts w:ascii="Times New Roman" w:eastAsia="Times New Roman" w:hAnsi="Times New Roman" w:cs="Times New Roman"/>
          <w:iCs/>
          <w:lang w:val="en-US" w:eastAsia="it-IT"/>
        </w:rPr>
        <w:t>i</w:t>
      </w:r>
      <w:r w:rsidR="00C31812" w:rsidRPr="00430B5A">
        <w:rPr>
          <w:rFonts w:ascii="Times New Roman" w:eastAsia="Times New Roman" w:hAnsi="Times New Roman" w:cs="Times New Roman"/>
          <w:iCs/>
          <w:lang w:val="en-US" w:eastAsia="it-IT"/>
        </w:rPr>
        <w:t xml:space="preserve"> </w:t>
      </w:r>
      <w:r w:rsidR="00430B5A" w:rsidRPr="00430B5A">
        <w:rPr>
          <w:rFonts w:ascii="Times New Roman" w:eastAsia="Times New Roman" w:hAnsi="Times New Roman" w:cs="Times New Roman"/>
          <w:iCs/>
          <w:lang w:val="en-US" w:eastAsia="it-IT"/>
        </w:rPr>
        <w:t>S</w:t>
      </w:r>
      <w:r w:rsidR="008D73AF">
        <w:rPr>
          <w:rFonts w:ascii="Times New Roman" w:hAnsi="Times New Roman" w:cs="Times New Roman"/>
          <w:lang w:val="en-US"/>
        </w:rPr>
        <w:t xml:space="preserve">OCIETIES </w:t>
      </w:r>
      <w:r w:rsidR="008D73AF">
        <w:rPr>
          <w:rFonts w:ascii="Times New Roman" w:eastAsia="Times New Roman" w:hAnsi="Times New Roman" w:cs="Times New Roman"/>
          <w:iCs/>
          <w:lang w:val="en-US" w:eastAsia="it-IT"/>
        </w:rPr>
        <w:t xml:space="preserve">2 </w:t>
      </w:r>
      <w:r w:rsidR="00C31812">
        <w:rPr>
          <w:rFonts w:ascii="Times New Roman" w:eastAsia="Times New Roman" w:hAnsi="Times New Roman" w:cs="Times New Roman"/>
          <w:iCs/>
          <w:lang w:val="en-US" w:eastAsia="it-IT"/>
        </w:rPr>
        <w:t>n</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k</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t</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moment</w:t>
      </w:r>
      <w:r w:rsidR="00430B5A" w:rsidRPr="00430B5A">
        <w:rPr>
          <w:rFonts w:ascii="Times New Roman" w:eastAsia="Times New Roman" w:hAnsi="Times New Roman" w:cs="Times New Roman"/>
          <w:iCs/>
          <w:lang w:val="en-US" w:eastAsia="it-IT"/>
        </w:rPr>
        <w:t xml:space="preserve">. </w:t>
      </w:r>
      <w:r w:rsidR="00C31812">
        <w:rPr>
          <w:rFonts w:ascii="Times New Roman" w:eastAsia="Times New Roman" w:hAnsi="Times New Roman" w:cs="Times New Roman"/>
          <w:iCs/>
          <w:lang w:val="en-US" w:eastAsia="it-IT"/>
        </w:rPr>
        <w:t>Q</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llimi</w:t>
      </w:r>
      <w:r w:rsidR="008E2D97">
        <w:rPr>
          <w:rFonts w:ascii="Times New Roman" w:eastAsia="Times New Roman" w:hAnsi="Times New Roman" w:cs="Times New Roman"/>
          <w:iCs/>
          <w:lang w:val="en-US" w:eastAsia="it-IT"/>
        </w:rPr>
        <w:t xml:space="preserve"> i </w:t>
      </w:r>
      <w:r w:rsidR="00C31812">
        <w:rPr>
          <w:rFonts w:ascii="Times New Roman" w:eastAsia="Times New Roman" w:hAnsi="Times New Roman" w:cs="Times New Roman"/>
          <w:iCs/>
          <w:lang w:val="en-US" w:eastAsia="it-IT"/>
        </w:rPr>
        <w:t>k</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saj pyetjeje ishte</w:t>
      </w:r>
      <w:r w:rsidR="008E2D97">
        <w:rPr>
          <w:rFonts w:ascii="Times New Roman" w:eastAsia="Times New Roman" w:hAnsi="Times New Roman" w:cs="Times New Roman"/>
          <w:iCs/>
          <w:lang w:val="en-US" w:eastAsia="it-IT"/>
        </w:rPr>
        <w:t xml:space="preserve"> i </w:t>
      </w:r>
      <w:r w:rsidR="00C31812">
        <w:rPr>
          <w:rFonts w:ascii="Times New Roman" w:eastAsia="Times New Roman" w:hAnsi="Times New Roman" w:cs="Times New Roman"/>
          <w:iCs/>
          <w:lang w:val="en-US" w:eastAsia="it-IT"/>
        </w:rPr>
        <w:t>dyfisht</w:t>
      </w:r>
      <w:r w:rsidR="00825BCB">
        <w:rPr>
          <w:rFonts w:ascii="Times New Roman" w:eastAsia="Times New Roman" w:hAnsi="Times New Roman" w:cs="Times New Roman"/>
          <w:iCs/>
          <w:lang w:val="en-US" w:eastAsia="it-IT"/>
        </w:rPr>
        <w:t>ë</w:t>
      </w:r>
      <w:r w:rsidR="00430B5A" w:rsidRPr="00430B5A">
        <w:rPr>
          <w:rFonts w:ascii="Times New Roman" w:eastAsia="Times New Roman" w:hAnsi="Times New Roman" w:cs="Times New Roman"/>
          <w:iCs/>
          <w:lang w:val="en-US" w:eastAsia="it-IT"/>
        </w:rPr>
        <w:t xml:space="preserve">: </w:t>
      </w:r>
      <w:r w:rsidR="00C31812">
        <w:rPr>
          <w:rFonts w:ascii="Times New Roman" w:eastAsia="Times New Roman" w:hAnsi="Times New Roman" w:cs="Times New Roman"/>
          <w:iCs/>
          <w:lang w:val="en-US" w:eastAsia="it-IT"/>
        </w:rPr>
        <w:t>nga nj</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ra an</w:t>
      </w:r>
      <w:r w:rsidR="00825BCB">
        <w:rPr>
          <w:rFonts w:ascii="Times New Roman" w:eastAsia="Times New Roman" w:hAnsi="Times New Roman" w:cs="Times New Roman"/>
          <w:iCs/>
          <w:lang w:val="en-US" w:eastAsia="it-IT"/>
        </w:rPr>
        <w:t>ë</w:t>
      </w:r>
      <w:r w:rsidR="0027732B">
        <w:rPr>
          <w:rFonts w:ascii="Times New Roman" w:eastAsia="Times New Roman" w:hAnsi="Times New Roman" w:cs="Times New Roman"/>
          <w:iCs/>
          <w:lang w:val="en-US" w:eastAsia="it-IT"/>
        </w:rPr>
        <w:t>,</w:t>
      </w:r>
      <w:r w:rsidR="00430B5A" w:rsidRPr="00430B5A">
        <w:rPr>
          <w:rFonts w:ascii="Times New Roman" w:eastAsia="Times New Roman" w:hAnsi="Times New Roman" w:cs="Times New Roman"/>
          <w:iCs/>
          <w:lang w:val="en-US" w:eastAsia="it-IT"/>
        </w:rPr>
        <w:t xml:space="preserve"> </w:t>
      </w:r>
      <w:r w:rsidR="00C31812">
        <w:rPr>
          <w:rFonts w:ascii="Times New Roman" w:eastAsia="Times New Roman" w:hAnsi="Times New Roman" w:cs="Times New Roman"/>
          <w:iCs/>
          <w:lang w:val="en-US" w:eastAsia="it-IT"/>
        </w:rPr>
        <w:t>p</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r t</w:t>
      </w:r>
      <w:r w:rsidR="008E2D97">
        <w:rPr>
          <w:rFonts w:ascii="Times New Roman" w:eastAsia="Times New Roman" w:hAnsi="Times New Roman" w:cs="Times New Roman"/>
          <w:iCs/>
          <w:lang w:val="en-US" w:eastAsia="it-IT"/>
        </w:rPr>
        <w:t>’i</w:t>
      </w:r>
      <w:r w:rsidR="00C31812">
        <w:rPr>
          <w:rFonts w:ascii="Times New Roman" w:eastAsia="Times New Roman" w:hAnsi="Times New Roman" w:cs="Times New Roman"/>
          <w:iCs/>
          <w:lang w:val="en-US" w:eastAsia="it-IT"/>
        </w:rPr>
        <w:t xml:space="preserve"> b</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r</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projektit t</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mundur rikalibrimin e disa veprimeve me q</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llim q</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t’</w:t>
      </w:r>
      <w:r w:rsidR="002127E3">
        <w:rPr>
          <w:rFonts w:ascii="Times New Roman" w:eastAsia="Times New Roman" w:hAnsi="Times New Roman" w:cs="Times New Roman"/>
          <w:iCs/>
          <w:lang w:val="en-US" w:eastAsia="it-IT"/>
        </w:rPr>
        <w:t>u</w:t>
      </w:r>
      <w:r w:rsidR="00C31812">
        <w:rPr>
          <w:rFonts w:ascii="Times New Roman" w:eastAsia="Times New Roman" w:hAnsi="Times New Roman" w:cs="Times New Roman"/>
          <w:iCs/>
          <w:lang w:val="en-US" w:eastAsia="it-IT"/>
        </w:rPr>
        <w:t xml:space="preserve"> p</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rgjigjet m</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mir</w:t>
      </w:r>
      <w:r w:rsidR="00825BCB">
        <w:rPr>
          <w:rFonts w:ascii="Times New Roman" w:eastAsia="Times New Roman" w:hAnsi="Times New Roman" w:cs="Times New Roman"/>
          <w:iCs/>
          <w:lang w:val="en-US" w:eastAsia="it-IT"/>
        </w:rPr>
        <w:t>ë</w:t>
      </w:r>
      <w:r w:rsidR="00C31812">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nevojave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reja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w:t>
      </w:r>
      <w:r>
        <w:rPr>
          <w:rFonts w:ascii="Times New Roman" w:eastAsia="Times New Roman" w:hAnsi="Times New Roman" w:cs="Times New Roman"/>
          <w:iCs/>
          <w:lang w:val="en-US" w:eastAsia="it-IT"/>
        </w:rPr>
        <w:t>OSHC</w:t>
      </w:r>
      <w:r w:rsidR="0027732B">
        <w:rPr>
          <w:rFonts w:ascii="Times New Roman" w:eastAsia="Times New Roman" w:hAnsi="Times New Roman" w:cs="Times New Roman"/>
          <w:iCs/>
          <w:lang w:val="en-US" w:eastAsia="it-IT"/>
        </w:rPr>
        <w:t>;</w:t>
      </w:r>
      <w:r w:rsidR="00430B5A" w:rsidRPr="00430B5A">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nga ana tjet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 p</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stimuluar </w:t>
      </w:r>
      <w:r w:rsidR="00517461">
        <w:rPr>
          <w:rFonts w:ascii="Times New Roman" w:eastAsia="Times New Roman" w:hAnsi="Times New Roman" w:cs="Times New Roman"/>
          <w:iCs/>
          <w:lang w:val="en-US" w:eastAsia="it-IT"/>
        </w:rPr>
        <w:t>organizata</w:t>
      </w:r>
      <w:r w:rsidR="008C05A9">
        <w:rPr>
          <w:rFonts w:ascii="Times New Roman" w:eastAsia="Times New Roman" w:hAnsi="Times New Roman" w:cs="Times New Roman"/>
          <w:iCs/>
          <w:lang w:val="en-US" w:eastAsia="it-IT"/>
        </w:rPr>
        <w:t>t</w:t>
      </w:r>
      <w:r w:rsidR="00430B5A" w:rsidRPr="00430B5A">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p</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menduar p</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 projektin si nj</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burim q</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mund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aktivizohet </w:t>
      </w:r>
      <w:r w:rsidR="00372F8F">
        <w:rPr>
          <w:rFonts w:ascii="Times New Roman" w:eastAsia="Times New Roman" w:hAnsi="Times New Roman" w:cs="Times New Roman"/>
          <w:iCs/>
          <w:lang w:val="en-US" w:eastAsia="it-IT"/>
        </w:rPr>
        <w:t>n</w:t>
      </w:r>
      <w:r w:rsidR="00825BCB">
        <w:rPr>
          <w:rFonts w:ascii="Times New Roman" w:eastAsia="Times New Roman" w:hAnsi="Times New Roman" w:cs="Times New Roman"/>
          <w:iCs/>
          <w:lang w:val="en-US" w:eastAsia="it-IT"/>
        </w:rPr>
        <w:t>ë</w:t>
      </w:r>
      <w:r w:rsidR="00372F8F">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nj</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perspektiv</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rrjeti</w:t>
      </w:r>
      <w:r w:rsidR="0027732B">
        <w:rPr>
          <w:rFonts w:ascii="Times New Roman" w:eastAsia="Times New Roman" w:hAnsi="Times New Roman" w:cs="Times New Roman"/>
          <w:iCs/>
          <w:lang w:val="en-US" w:eastAsia="it-IT"/>
        </w:rPr>
        <w:t>,</w:t>
      </w:r>
      <w:r w:rsidR="00372F8F">
        <w:rPr>
          <w:rFonts w:ascii="Times New Roman" w:eastAsia="Times New Roman" w:hAnsi="Times New Roman" w:cs="Times New Roman"/>
          <w:iCs/>
          <w:lang w:val="en-US" w:eastAsia="it-IT"/>
        </w:rPr>
        <w:t xml:space="preserve"> n</w:t>
      </w:r>
      <w:r w:rsidR="00825BCB">
        <w:rPr>
          <w:rFonts w:ascii="Times New Roman" w:eastAsia="Times New Roman" w:hAnsi="Times New Roman" w:cs="Times New Roman"/>
          <w:iCs/>
          <w:lang w:val="en-US" w:eastAsia="it-IT"/>
        </w:rPr>
        <w:t>ë</w:t>
      </w:r>
      <w:r w:rsidR="00372F8F">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k</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kontekst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ndryshuar </w:t>
      </w:r>
      <w:r w:rsidR="00430B5A" w:rsidRPr="00430B5A">
        <w:rPr>
          <w:rFonts w:ascii="Times New Roman" w:eastAsia="Times New Roman" w:hAnsi="Times New Roman" w:cs="Times New Roman"/>
          <w:iCs/>
          <w:lang w:val="en-US" w:eastAsia="it-IT"/>
        </w:rPr>
        <w:t xml:space="preserve">post </w:t>
      </w:r>
      <w:r w:rsidR="00A66D6A">
        <w:rPr>
          <w:rFonts w:ascii="Times New Roman" w:eastAsia="Times New Roman" w:hAnsi="Times New Roman" w:cs="Times New Roman"/>
          <w:iCs/>
          <w:lang w:val="en-US" w:eastAsia="it-IT"/>
        </w:rPr>
        <w:t>COVID</w:t>
      </w:r>
      <w:r w:rsidR="00430B5A" w:rsidRPr="00430B5A">
        <w:rPr>
          <w:rFonts w:ascii="Times New Roman" w:eastAsia="Times New Roman" w:hAnsi="Times New Roman" w:cs="Times New Roman"/>
          <w:iCs/>
          <w:lang w:val="en-US" w:eastAsia="it-IT"/>
        </w:rPr>
        <w:t>-19.</w:t>
      </w:r>
      <w:r w:rsidR="00B90314">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Sa u takon pyetjeve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m</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parshme</w:t>
      </w:r>
      <w:r w:rsidR="00430B5A" w:rsidRPr="00430B5A">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p</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rgjigjet u ndan</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sipas vendeve</w:t>
      </w:r>
      <w:r w:rsidR="00430B5A" w:rsidRPr="00430B5A">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statusit dhe</w:t>
      </w:r>
      <w:r w:rsidR="00972458">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fush</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s s</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nd</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rhyrjes</w:t>
      </w:r>
      <w:r w:rsidR="0027732B">
        <w:rPr>
          <w:rFonts w:ascii="Times New Roman" w:eastAsia="Times New Roman" w:hAnsi="Times New Roman" w:cs="Times New Roman"/>
          <w:iCs/>
          <w:lang w:val="en-US" w:eastAsia="it-IT"/>
        </w:rPr>
        <w:t>.</w:t>
      </w:r>
      <w:r w:rsidR="00372F8F">
        <w:rPr>
          <w:rFonts w:ascii="Times New Roman" w:eastAsia="Times New Roman" w:hAnsi="Times New Roman" w:cs="Times New Roman"/>
          <w:iCs/>
          <w:lang w:val="en-US" w:eastAsia="it-IT"/>
        </w:rPr>
        <w:t xml:space="preserve"> </w:t>
      </w:r>
      <w:r w:rsidR="008C05A9">
        <w:rPr>
          <w:rFonts w:ascii="Times New Roman" w:eastAsia="Times New Roman" w:hAnsi="Times New Roman" w:cs="Times New Roman"/>
          <w:iCs/>
          <w:lang w:val="en-US" w:eastAsia="it-IT"/>
        </w:rPr>
        <w:t>N</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gjitha vendet ndihma kryesore q</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iu k</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rkua projektit </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sht</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 xml:space="preserve"> dylloj</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she</w:t>
      </w:r>
      <w:r w:rsidR="00430B5A" w:rsidRPr="00430B5A">
        <w:rPr>
          <w:rFonts w:ascii="Times New Roman" w:eastAsia="Times New Roman" w:hAnsi="Times New Roman" w:cs="Times New Roman"/>
          <w:iCs/>
          <w:lang w:val="en-US" w:eastAsia="it-IT"/>
        </w:rPr>
        <w:t xml:space="preserve">: a) </w:t>
      </w:r>
      <w:r w:rsidR="008C05A9">
        <w:rPr>
          <w:rFonts w:ascii="Times New Roman" w:eastAsia="Times New Roman" w:hAnsi="Times New Roman" w:cs="Times New Roman"/>
          <w:iCs/>
          <w:lang w:val="en-US" w:eastAsia="it-IT"/>
        </w:rPr>
        <w:t>puna nd</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rlidh</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se dhe lobuese</w:t>
      </w:r>
      <w:r w:rsidR="00430B5A" w:rsidRPr="00430B5A">
        <w:rPr>
          <w:rFonts w:ascii="Times New Roman" w:eastAsia="Times New Roman" w:hAnsi="Times New Roman" w:cs="Times New Roman"/>
          <w:iCs/>
          <w:lang w:val="en-US" w:eastAsia="it-IT"/>
        </w:rPr>
        <w:t xml:space="preserve">; b) </w:t>
      </w:r>
      <w:r w:rsidR="008C05A9">
        <w:rPr>
          <w:rFonts w:ascii="Times New Roman" w:eastAsia="Times New Roman" w:hAnsi="Times New Roman" w:cs="Times New Roman"/>
          <w:iCs/>
          <w:lang w:val="en-US" w:eastAsia="it-IT"/>
        </w:rPr>
        <w:t>dh</w:t>
      </w:r>
      <w:r w:rsidR="00825BCB">
        <w:rPr>
          <w:rFonts w:ascii="Times New Roman" w:eastAsia="Times New Roman" w:hAnsi="Times New Roman" w:cs="Times New Roman"/>
          <w:iCs/>
          <w:lang w:val="en-US" w:eastAsia="it-IT"/>
        </w:rPr>
        <w:t>ë</w:t>
      </w:r>
      <w:r w:rsidR="008C05A9">
        <w:rPr>
          <w:rFonts w:ascii="Times New Roman" w:eastAsia="Times New Roman" w:hAnsi="Times New Roman" w:cs="Times New Roman"/>
          <w:iCs/>
          <w:lang w:val="en-US" w:eastAsia="it-IT"/>
        </w:rPr>
        <w:t>nia e fondeve</w:t>
      </w:r>
      <w:r w:rsidR="00430B5A" w:rsidRPr="00430B5A">
        <w:rPr>
          <w:rFonts w:ascii="Times New Roman" w:eastAsia="Times New Roman" w:hAnsi="Times New Roman" w:cs="Times New Roman"/>
          <w:iCs/>
          <w:lang w:val="en-US" w:eastAsia="it-IT"/>
        </w:rPr>
        <w:t xml:space="preserve">. </w:t>
      </w:r>
    </w:p>
    <w:p w:rsidR="00430B5A" w:rsidRDefault="008C05A9" w:rsidP="00430B5A">
      <w:pPr>
        <w:spacing w:line="360" w:lineRule="auto"/>
        <w:jc w:val="both"/>
        <w:rPr>
          <w:rFonts w:ascii="Times New Roman" w:eastAsia="Times New Roman" w:hAnsi="Times New Roman" w:cs="Times New Roman"/>
          <w:iCs/>
          <w:lang w:val="en-US" w:eastAsia="it-IT"/>
        </w:rPr>
      </w:pPr>
      <w:r>
        <w:rPr>
          <w:rFonts w:ascii="Times New Roman" w:eastAsia="Times New Roman" w:hAnsi="Times New Roman" w:cs="Times New Roman"/>
          <w:iCs/>
          <w:lang w:val="en-US" w:eastAsia="it-IT"/>
        </w:rPr>
        <w:t>Lloji</w:t>
      </w:r>
      <w:r w:rsidR="008E2D97">
        <w:rPr>
          <w:rFonts w:ascii="Times New Roman" w:eastAsia="Times New Roman" w:hAnsi="Times New Roman" w:cs="Times New Roman"/>
          <w:iCs/>
          <w:lang w:val="en-US" w:eastAsia="it-IT"/>
        </w:rPr>
        <w:t xml:space="preserve"> i </w:t>
      </w:r>
      <w:r>
        <w:rPr>
          <w:rFonts w:ascii="Times New Roman" w:eastAsia="Times New Roman" w:hAnsi="Times New Roman" w:cs="Times New Roman"/>
          <w:iCs/>
          <w:lang w:val="en-US" w:eastAsia="it-IT"/>
        </w:rPr>
        <w:t>par</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p</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rfshin lidhje me financuesit </w:t>
      </w:r>
      <w:r w:rsidR="00972458">
        <w:rPr>
          <w:rFonts w:ascii="Times New Roman" w:eastAsia="Times New Roman" w:hAnsi="Times New Roman" w:cs="Times New Roman"/>
          <w:iCs/>
          <w:lang w:val="en-US" w:eastAsia="it-IT"/>
        </w:rPr>
        <w:t xml:space="preserve">dhe </w:t>
      </w:r>
      <w:r>
        <w:rPr>
          <w:rFonts w:ascii="Times New Roman" w:eastAsia="Times New Roman" w:hAnsi="Times New Roman" w:cs="Times New Roman"/>
          <w:iCs/>
          <w:lang w:val="en-US" w:eastAsia="it-IT"/>
        </w:rPr>
        <w:t>donator</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t </w:t>
      </w:r>
      <w:r w:rsidR="00972458">
        <w:rPr>
          <w:rFonts w:ascii="Times New Roman" w:eastAsia="Times New Roman" w:hAnsi="Times New Roman" w:cs="Times New Roman"/>
          <w:iCs/>
          <w:lang w:val="en-US" w:eastAsia="it-IT"/>
        </w:rPr>
        <w:t xml:space="preserve">dhe </w:t>
      </w:r>
      <w:r>
        <w:rPr>
          <w:rFonts w:ascii="Times New Roman" w:eastAsia="Times New Roman" w:hAnsi="Times New Roman" w:cs="Times New Roman"/>
          <w:iCs/>
          <w:lang w:val="en-US" w:eastAsia="it-IT"/>
        </w:rPr>
        <w:t xml:space="preserve">kjo </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sht</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nj</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nevoj</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n</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t</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gjitha vendet</w:t>
      </w:r>
      <w:r w:rsidR="0027732B">
        <w:rPr>
          <w:rFonts w:ascii="Times New Roman" w:eastAsia="Times New Roman" w:hAnsi="Times New Roman" w:cs="Times New Roman"/>
          <w:iCs/>
          <w:lang w:val="en-US" w:eastAsia="it-IT"/>
        </w:rPr>
        <w:t>;</w:t>
      </w:r>
      <w:r w:rsidR="00430B5A" w:rsidRPr="00430B5A">
        <w:rPr>
          <w:rFonts w:ascii="Times New Roman" w:eastAsia="Times New Roman" w:hAnsi="Times New Roman" w:cs="Times New Roman"/>
          <w:iCs/>
          <w:lang w:val="en-US" w:eastAsia="it-IT"/>
        </w:rPr>
        <w:t xml:space="preserve"> </w:t>
      </w:r>
    </w:p>
    <w:p w:rsidR="00A45B86" w:rsidRPr="00430B5A" w:rsidRDefault="008C05A9" w:rsidP="00B90314">
      <w:pPr>
        <w:spacing w:line="360" w:lineRule="auto"/>
        <w:jc w:val="both"/>
        <w:rPr>
          <w:rFonts w:ascii="Times New Roman" w:eastAsia="Times New Roman" w:hAnsi="Times New Roman" w:cs="Times New Roman"/>
          <w:iCs/>
          <w:lang w:val="en-US" w:eastAsia="it-IT"/>
        </w:rPr>
      </w:pPr>
      <w:r>
        <w:rPr>
          <w:rFonts w:ascii="Times New Roman" w:eastAsia="Times New Roman" w:hAnsi="Times New Roman" w:cs="Times New Roman"/>
          <w:iCs/>
          <w:lang w:val="en-US" w:eastAsia="it-IT"/>
        </w:rPr>
        <w:t>Tipi</w:t>
      </w:r>
      <w:r w:rsidR="008E2D97">
        <w:rPr>
          <w:rFonts w:ascii="Times New Roman" w:eastAsia="Times New Roman" w:hAnsi="Times New Roman" w:cs="Times New Roman"/>
          <w:iCs/>
          <w:lang w:val="en-US" w:eastAsia="it-IT"/>
        </w:rPr>
        <w:t xml:space="preserve"> i </w:t>
      </w:r>
      <w:r>
        <w:rPr>
          <w:rFonts w:ascii="Times New Roman" w:eastAsia="Times New Roman" w:hAnsi="Times New Roman" w:cs="Times New Roman"/>
          <w:iCs/>
          <w:lang w:val="en-US" w:eastAsia="it-IT"/>
        </w:rPr>
        <w:t>dyt</w:t>
      </w:r>
      <w:r w:rsidR="00825BCB">
        <w:rPr>
          <w:rFonts w:ascii="Times New Roman" w:eastAsia="Times New Roman" w:hAnsi="Times New Roman" w:cs="Times New Roman"/>
          <w:iCs/>
          <w:lang w:val="en-US" w:eastAsia="it-IT"/>
        </w:rPr>
        <w:t>ë</w:t>
      </w:r>
      <w:r w:rsidR="008E2D97">
        <w:rPr>
          <w:rFonts w:ascii="Times New Roman" w:eastAsia="Times New Roman" w:hAnsi="Times New Roman" w:cs="Times New Roman"/>
          <w:iCs/>
          <w:lang w:val="en-US" w:eastAsia="it-IT"/>
        </w:rPr>
        <w:t xml:space="preserve"> i </w:t>
      </w:r>
      <w:r>
        <w:rPr>
          <w:rFonts w:ascii="Times New Roman" w:eastAsia="Times New Roman" w:hAnsi="Times New Roman" w:cs="Times New Roman"/>
          <w:iCs/>
          <w:lang w:val="en-US" w:eastAsia="it-IT"/>
        </w:rPr>
        <w:t>ndihm</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s s</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k</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rkuar p</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rqendrohet n</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aspektet ekonomike </w:t>
      </w:r>
      <w:r w:rsidR="00972458">
        <w:rPr>
          <w:rFonts w:ascii="Times New Roman" w:eastAsia="Times New Roman" w:hAnsi="Times New Roman" w:cs="Times New Roman"/>
          <w:iCs/>
          <w:lang w:val="en-US" w:eastAsia="it-IT"/>
        </w:rPr>
        <w:t xml:space="preserve">dhe </w:t>
      </w:r>
      <w:r>
        <w:rPr>
          <w:rFonts w:ascii="Times New Roman" w:eastAsia="Times New Roman" w:hAnsi="Times New Roman" w:cs="Times New Roman"/>
          <w:iCs/>
          <w:lang w:val="en-US" w:eastAsia="it-IT"/>
        </w:rPr>
        <w:t>garancin</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 xml:space="preserve"> p</w:t>
      </w:r>
      <w:r w:rsidR="00825BCB">
        <w:rPr>
          <w:rFonts w:ascii="Times New Roman" w:eastAsia="Times New Roman" w:hAnsi="Times New Roman" w:cs="Times New Roman"/>
          <w:iCs/>
          <w:lang w:val="en-US" w:eastAsia="it-IT"/>
        </w:rPr>
        <w:t>ë</w:t>
      </w:r>
      <w:r>
        <w:rPr>
          <w:rFonts w:ascii="Times New Roman" w:eastAsia="Times New Roman" w:hAnsi="Times New Roman" w:cs="Times New Roman"/>
          <w:iCs/>
          <w:lang w:val="en-US" w:eastAsia="it-IT"/>
        </w:rPr>
        <w:t>r fonde</w:t>
      </w:r>
      <w:r w:rsidR="00A45B86" w:rsidRPr="00430B5A">
        <w:rPr>
          <w:rFonts w:ascii="Times New Roman" w:eastAsia="Times New Roman" w:hAnsi="Times New Roman" w:cs="Times New Roman"/>
          <w:iCs/>
          <w:lang w:val="en-US" w:eastAsia="it-IT"/>
        </w:rPr>
        <w:t xml:space="preserve">. </w:t>
      </w:r>
    </w:p>
    <w:p w:rsidR="00A45B86" w:rsidRDefault="00A45B86" w:rsidP="00A45B86">
      <w:pPr>
        <w:jc w:val="both"/>
        <w:rPr>
          <w:b/>
          <w:sz w:val="16"/>
          <w:szCs w:val="16"/>
          <w:lang w:val="en-US"/>
        </w:rPr>
      </w:pPr>
    </w:p>
    <w:p w:rsidR="00A45B86" w:rsidRDefault="00A45B86" w:rsidP="00A45B86">
      <w:pPr>
        <w:jc w:val="both"/>
        <w:rPr>
          <w:b/>
          <w:sz w:val="16"/>
          <w:szCs w:val="16"/>
          <w:lang w:val="en-US"/>
        </w:rPr>
      </w:pPr>
    </w:p>
    <w:p w:rsidR="00430B5A" w:rsidRPr="00430B5A" w:rsidRDefault="00430B5A" w:rsidP="00430B5A">
      <w:pPr>
        <w:spacing w:line="360" w:lineRule="auto"/>
        <w:jc w:val="both"/>
        <w:rPr>
          <w:rFonts w:ascii="Times New Roman" w:eastAsia="Times New Roman" w:hAnsi="Times New Roman" w:cs="Times New Roman"/>
          <w:iCs/>
          <w:lang w:val="en-US" w:eastAsia="it-IT"/>
        </w:rPr>
      </w:pPr>
    </w:p>
    <w:p w:rsidR="00E20CBB" w:rsidRDefault="00B90314" w:rsidP="00430B5A">
      <w:pPr>
        <w:spacing w:line="360" w:lineRule="auto"/>
        <w:jc w:val="both"/>
        <w:rPr>
          <w:rFonts w:ascii="Times New Roman" w:eastAsia="Times New Roman" w:hAnsi="Times New Roman" w:cs="Times New Roman"/>
          <w:iCs/>
          <w:lang w:val="en-US" w:eastAsia="it-IT"/>
        </w:rPr>
      </w:pPr>
      <w:r>
        <w:rPr>
          <w:noProof/>
        </w:rPr>
        <w:drawing>
          <wp:anchor distT="0" distB="0" distL="114300" distR="114300" simplePos="0" relativeHeight="251656192" behindDoc="0" locked="0" layoutInCell="1" allowOverlap="1" wp14:anchorId="1AD3E895">
            <wp:simplePos x="0" y="0"/>
            <wp:positionH relativeFrom="column">
              <wp:posOffset>0</wp:posOffset>
            </wp:positionH>
            <wp:positionV relativeFrom="paragraph">
              <wp:posOffset>435610</wp:posOffset>
            </wp:positionV>
            <wp:extent cx="5943600" cy="3672840"/>
            <wp:effectExtent l="0" t="0" r="0" b="3810"/>
            <wp:wrapThrough wrapText="bothSides">
              <wp:wrapPolygon edited="0">
                <wp:start x="0" y="0"/>
                <wp:lineTo x="0" y="21510"/>
                <wp:lineTo x="21531" y="21510"/>
                <wp:lineTo x="21531" y="0"/>
                <wp:lineTo x="0" y="0"/>
              </wp:wrapPolygon>
            </wp:wrapThrough>
            <wp:docPr id="62" name="Chart 62">
              <a:extLst xmlns:a="http://schemas.openxmlformats.org/drawingml/2006/main">
                <a:ext uri="{FF2B5EF4-FFF2-40B4-BE49-F238E27FC236}">
                  <a16:creationId xmlns:a16="http://schemas.microsoft.com/office/drawing/2014/main" id="{438ADC95-D21E-4EAE-BCD4-FF94249EC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rsidR="00430B5A" w:rsidRPr="00430B5A" w:rsidRDefault="00430B5A" w:rsidP="00430B5A">
      <w:pPr>
        <w:spacing w:line="360" w:lineRule="auto"/>
        <w:jc w:val="both"/>
        <w:rPr>
          <w:rFonts w:ascii="Times New Roman" w:eastAsia="Times New Roman" w:hAnsi="Times New Roman" w:cs="Times New Roman"/>
          <w:iCs/>
          <w:lang w:val="en-US" w:eastAsia="it-IT"/>
        </w:rPr>
      </w:pPr>
    </w:p>
    <w:p w:rsidR="009E1755" w:rsidRPr="00E45FC4" w:rsidRDefault="009E1755" w:rsidP="00CA1C7A">
      <w:pPr>
        <w:spacing w:line="360" w:lineRule="auto"/>
        <w:jc w:val="both"/>
        <w:rPr>
          <w:rFonts w:ascii="Times New Roman" w:eastAsia="Times New Roman" w:hAnsi="Times New Roman" w:cs="Times New Roman"/>
          <w:i/>
          <w:sz w:val="14"/>
          <w:szCs w:val="14"/>
          <w:lang w:val="en-US" w:eastAsia="it-IT"/>
        </w:rPr>
      </w:pPr>
    </w:p>
    <w:p w:rsidR="00430B5A" w:rsidRPr="000E708A" w:rsidRDefault="00874FD1" w:rsidP="000E708A">
      <w:pPr>
        <w:spacing w:after="160" w:line="259" w:lineRule="auto"/>
        <w:rPr>
          <w:rFonts w:ascii="Times New Roman" w:eastAsiaTheme="majorEastAsia" w:hAnsi="Times New Roman" w:cs="Times New Roman"/>
          <w:b/>
          <w:bCs/>
          <w:lang w:val="en-US"/>
        </w:rPr>
      </w:pPr>
      <w:bookmarkStart w:id="27" w:name="_Toc45794192"/>
      <w:bookmarkEnd w:id="25"/>
      <w:r w:rsidRPr="00874FD1">
        <w:rPr>
          <w:rFonts w:ascii="Times New Roman" w:hAnsi="Times New Roman" w:cs="Times New Roman"/>
          <w:b/>
          <w:bCs/>
          <w:lang w:val="en-US"/>
        </w:rPr>
        <w:t>IMPA</w:t>
      </w:r>
      <w:r w:rsidR="008C05A9">
        <w:rPr>
          <w:rFonts w:ascii="Times New Roman" w:hAnsi="Times New Roman" w:cs="Times New Roman"/>
          <w:b/>
          <w:bCs/>
          <w:lang w:val="en-US"/>
        </w:rPr>
        <w:t>K</w:t>
      </w:r>
      <w:r w:rsidRPr="00874FD1">
        <w:rPr>
          <w:rFonts w:ascii="Times New Roman" w:hAnsi="Times New Roman" w:cs="Times New Roman"/>
          <w:b/>
          <w:bCs/>
          <w:lang w:val="en-US"/>
        </w:rPr>
        <w:t>T</w:t>
      </w:r>
      <w:r w:rsidR="008C05A9">
        <w:rPr>
          <w:rFonts w:ascii="Times New Roman" w:hAnsi="Times New Roman" w:cs="Times New Roman"/>
          <w:b/>
          <w:bCs/>
          <w:lang w:val="en-US"/>
        </w:rPr>
        <w:t>I</w:t>
      </w:r>
      <w:r w:rsidR="008E2D97">
        <w:rPr>
          <w:rFonts w:ascii="Times New Roman" w:hAnsi="Times New Roman" w:cs="Times New Roman"/>
          <w:b/>
          <w:bCs/>
          <w:lang w:val="en-US"/>
        </w:rPr>
        <w:t xml:space="preserve"> i </w:t>
      </w:r>
      <w:r w:rsidR="00652390">
        <w:rPr>
          <w:rFonts w:ascii="Times New Roman" w:hAnsi="Times New Roman" w:cs="Times New Roman"/>
          <w:b/>
          <w:bCs/>
          <w:lang w:val="en-US"/>
        </w:rPr>
        <w:t>SHP</w:t>
      </w:r>
      <w:r w:rsidR="00825BCB">
        <w:rPr>
          <w:rFonts w:ascii="Times New Roman" w:hAnsi="Times New Roman" w:cs="Times New Roman"/>
          <w:b/>
          <w:bCs/>
          <w:lang w:val="en-US"/>
        </w:rPr>
        <w:t>Ë</w:t>
      </w:r>
      <w:r w:rsidR="00652390">
        <w:rPr>
          <w:rFonts w:ascii="Times New Roman" w:hAnsi="Times New Roman" w:cs="Times New Roman"/>
          <w:b/>
          <w:bCs/>
          <w:lang w:val="en-US"/>
        </w:rPr>
        <w:t>RTHIMI</w:t>
      </w:r>
      <w:r w:rsidR="008C05A9">
        <w:rPr>
          <w:rFonts w:ascii="Times New Roman" w:hAnsi="Times New Roman" w:cs="Times New Roman"/>
          <w:b/>
          <w:bCs/>
          <w:lang w:val="en-US"/>
        </w:rPr>
        <w:t>T</w:t>
      </w:r>
      <w:r w:rsidR="00652390">
        <w:rPr>
          <w:rFonts w:ascii="Times New Roman" w:hAnsi="Times New Roman" w:cs="Times New Roman"/>
          <w:b/>
          <w:bCs/>
          <w:lang w:val="en-US"/>
        </w:rPr>
        <w:t xml:space="preserve"> </w:t>
      </w:r>
      <w:r w:rsidR="008C05A9">
        <w:rPr>
          <w:rFonts w:ascii="Times New Roman" w:hAnsi="Times New Roman" w:cs="Times New Roman"/>
          <w:b/>
          <w:bCs/>
          <w:lang w:val="en-US"/>
        </w:rPr>
        <w:t>T</w:t>
      </w:r>
      <w:r w:rsidR="00825BCB">
        <w:rPr>
          <w:rFonts w:ascii="Times New Roman" w:hAnsi="Times New Roman" w:cs="Times New Roman"/>
          <w:b/>
          <w:bCs/>
          <w:lang w:val="en-US"/>
        </w:rPr>
        <w:t>Ë</w:t>
      </w:r>
      <w:r w:rsidR="00652390">
        <w:rPr>
          <w:rFonts w:ascii="Times New Roman" w:hAnsi="Times New Roman" w:cs="Times New Roman"/>
          <w:b/>
          <w:bCs/>
          <w:lang w:val="en-US"/>
        </w:rPr>
        <w:t xml:space="preserve"> CO</w:t>
      </w:r>
      <w:r w:rsidR="00047D0C">
        <w:rPr>
          <w:rFonts w:ascii="Times New Roman" w:hAnsi="Times New Roman" w:cs="Times New Roman"/>
          <w:b/>
          <w:bCs/>
          <w:lang w:val="en-US"/>
        </w:rPr>
        <w:t>VID</w:t>
      </w:r>
      <w:r w:rsidR="00652390">
        <w:rPr>
          <w:rFonts w:ascii="Times New Roman" w:hAnsi="Times New Roman" w:cs="Times New Roman"/>
          <w:b/>
          <w:bCs/>
          <w:lang w:val="en-US"/>
        </w:rPr>
        <w:t>D-19</w:t>
      </w:r>
      <w:r w:rsidRPr="00874FD1">
        <w:rPr>
          <w:rFonts w:ascii="Times New Roman" w:hAnsi="Times New Roman" w:cs="Times New Roman"/>
          <w:b/>
          <w:bCs/>
          <w:lang w:val="en-US"/>
        </w:rPr>
        <w:t xml:space="preserve"> </w:t>
      </w:r>
      <w:r w:rsidR="008C05A9">
        <w:rPr>
          <w:rFonts w:ascii="Times New Roman" w:hAnsi="Times New Roman" w:cs="Times New Roman"/>
          <w:b/>
          <w:bCs/>
          <w:lang w:val="en-US"/>
        </w:rPr>
        <w:t>MBI EKONOMIN</w:t>
      </w:r>
      <w:r w:rsidR="00825BCB">
        <w:rPr>
          <w:rFonts w:ascii="Times New Roman" w:hAnsi="Times New Roman" w:cs="Times New Roman"/>
          <w:b/>
          <w:bCs/>
          <w:lang w:val="en-US"/>
        </w:rPr>
        <w:t>Ë</w:t>
      </w:r>
      <w:r w:rsidR="008C05A9">
        <w:rPr>
          <w:rFonts w:ascii="Times New Roman" w:hAnsi="Times New Roman" w:cs="Times New Roman"/>
          <w:b/>
          <w:bCs/>
          <w:lang w:val="en-US"/>
        </w:rPr>
        <w:t xml:space="preserve"> SOCIALE </w:t>
      </w:r>
      <w:r w:rsidR="0039777E">
        <w:rPr>
          <w:rFonts w:ascii="Times New Roman" w:hAnsi="Times New Roman" w:cs="Times New Roman"/>
          <w:b/>
          <w:bCs/>
          <w:lang w:val="en-US"/>
        </w:rPr>
        <w:t>N</w:t>
      </w:r>
      <w:r w:rsidR="00825BCB">
        <w:rPr>
          <w:rFonts w:ascii="Times New Roman" w:hAnsi="Times New Roman" w:cs="Times New Roman"/>
          <w:b/>
          <w:bCs/>
          <w:lang w:val="en-US"/>
        </w:rPr>
        <w:t>Ë</w:t>
      </w:r>
      <w:r w:rsidR="0039777E">
        <w:rPr>
          <w:rFonts w:ascii="Times New Roman" w:hAnsi="Times New Roman" w:cs="Times New Roman"/>
          <w:b/>
          <w:bCs/>
          <w:lang w:val="en-US"/>
        </w:rPr>
        <w:t xml:space="preserve"> EVROP</w:t>
      </w:r>
      <w:r w:rsidR="00825BCB">
        <w:rPr>
          <w:rFonts w:ascii="Times New Roman" w:hAnsi="Times New Roman" w:cs="Times New Roman"/>
          <w:b/>
          <w:bCs/>
          <w:lang w:val="en-US"/>
        </w:rPr>
        <w:t>Ë</w:t>
      </w:r>
      <w:r w:rsidR="0039777E">
        <w:rPr>
          <w:rFonts w:ascii="Times New Roman" w:hAnsi="Times New Roman" w:cs="Times New Roman"/>
          <w:b/>
          <w:bCs/>
          <w:lang w:val="en-US"/>
        </w:rPr>
        <w:t>N JUGLINDORE</w:t>
      </w:r>
      <w:bookmarkEnd w:id="27"/>
    </w:p>
    <w:p w:rsidR="00874FD1" w:rsidRPr="00CA1C7A" w:rsidRDefault="00874FD1" w:rsidP="00704EED">
      <w:pPr>
        <w:jc w:val="cente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Tiziana Ciampolini</w:t>
      </w:r>
      <w:r w:rsidR="000C0F76">
        <w:rPr>
          <w:rFonts w:ascii="Times New Roman" w:eastAsia="Times New Roman" w:hAnsi="Times New Roman" w:cs="Times New Roman"/>
          <w:vertAlign w:val="superscript"/>
          <w:lang w:val="en-US" w:eastAsia="it-IT"/>
        </w:rPr>
        <w:t>1</w:t>
      </w:r>
      <w:r w:rsidR="000C0F76">
        <w:rPr>
          <w:rFonts w:ascii="Times New Roman" w:eastAsia="Times New Roman" w:hAnsi="Times New Roman" w:cs="Times New Roman"/>
          <w:lang w:val="en-US" w:eastAsia="it-IT"/>
        </w:rPr>
        <w:t>, D</w:t>
      </w:r>
      <w:r w:rsidRPr="00CA1C7A">
        <w:rPr>
          <w:rFonts w:ascii="Times New Roman" w:eastAsia="Times New Roman" w:hAnsi="Times New Roman" w:cs="Times New Roman"/>
          <w:lang w:val="en-US" w:eastAsia="it-IT"/>
        </w:rPr>
        <w:t>aniele Bombardi</w:t>
      </w:r>
      <w:r w:rsidRPr="00CA1C7A">
        <w:rPr>
          <w:rFonts w:ascii="Times New Roman" w:eastAsia="Times New Roman" w:hAnsi="Times New Roman" w:cs="Times New Roman"/>
          <w:vertAlign w:val="superscript"/>
          <w:lang w:val="en-US" w:eastAsia="it-IT"/>
        </w:rPr>
        <w:t>2</w:t>
      </w:r>
      <w:r w:rsidRPr="00CA1C7A">
        <w:rPr>
          <w:rFonts w:ascii="Times New Roman" w:eastAsia="Times New Roman" w:hAnsi="Times New Roman" w:cs="Times New Roman"/>
          <w:lang w:val="en-US" w:eastAsia="it-IT"/>
        </w:rPr>
        <w:t xml:space="preserve">  </w:t>
      </w:r>
    </w:p>
    <w:p w:rsidR="00874FD1" w:rsidRPr="00CA1C7A" w:rsidRDefault="00874FD1" w:rsidP="00874FD1">
      <w:pPr>
        <w:spacing w:line="360" w:lineRule="auto"/>
        <w:jc w:val="both"/>
        <w:rPr>
          <w:rFonts w:ascii="Times New Roman" w:eastAsia="Times New Roman" w:hAnsi="Times New Roman" w:cs="Times New Roman"/>
          <w:i/>
          <w:sz w:val="20"/>
          <w:szCs w:val="20"/>
          <w:lang w:val="en-US" w:eastAsia="it-IT"/>
        </w:rPr>
      </w:pPr>
      <w:r w:rsidRPr="00CA1C7A">
        <w:rPr>
          <w:rFonts w:ascii="Times New Roman" w:eastAsia="Times New Roman" w:hAnsi="Times New Roman" w:cs="Times New Roman"/>
          <w:i/>
          <w:sz w:val="20"/>
          <w:szCs w:val="20"/>
          <w:vertAlign w:val="superscript"/>
          <w:lang w:val="en-US" w:eastAsia="it-IT"/>
        </w:rPr>
        <w:t xml:space="preserve">1 </w:t>
      </w:r>
      <w:r w:rsidR="00A8634D" w:rsidRPr="00A8634D">
        <w:rPr>
          <w:rFonts w:ascii="Times New Roman" w:eastAsia="Times New Roman" w:hAnsi="Times New Roman" w:cs="Times New Roman"/>
          <w:i/>
          <w:sz w:val="20"/>
          <w:szCs w:val="20"/>
          <w:lang w:val="en-US" w:eastAsia="it-IT"/>
        </w:rPr>
        <w:t xml:space="preserve">CEO S-nodi, </w:t>
      </w:r>
      <w:r w:rsidR="008C05A9">
        <w:rPr>
          <w:rFonts w:ascii="Times New Roman" w:eastAsia="Times New Roman" w:hAnsi="Times New Roman" w:cs="Times New Roman"/>
          <w:i/>
          <w:sz w:val="20"/>
          <w:szCs w:val="20"/>
          <w:lang w:val="en-US" w:eastAsia="it-IT"/>
        </w:rPr>
        <w:t>Inovacion Kund</w:t>
      </w:r>
      <w:r w:rsidR="00825BCB">
        <w:rPr>
          <w:rFonts w:ascii="Times New Roman" w:eastAsia="Times New Roman" w:hAnsi="Times New Roman" w:cs="Times New Roman"/>
          <w:i/>
          <w:sz w:val="20"/>
          <w:szCs w:val="20"/>
          <w:lang w:val="en-US" w:eastAsia="it-IT"/>
        </w:rPr>
        <w:t>ë</w:t>
      </w:r>
      <w:r w:rsidR="008C05A9">
        <w:rPr>
          <w:rFonts w:ascii="Times New Roman" w:eastAsia="Times New Roman" w:hAnsi="Times New Roman" w:cs="Times New Roman"/>
          <w:i/>
          <w:sz w:val="20"/>
          <w:szCs w:val="20"/>
          <w:lang w:val="en-US" w:eastAsia="it-IT"/>
        </w:rPr>
        <w:t>r Pabarazive</w:t>
      </w:r>
      <w:r w:rsidR="00A8634D" w:rsidRPr="00A8634D">
        <w:rPr>
          <w:rFonts w:ascii="Times New Roman" w:eastAsia="Times New Roman" w:hAnsi="Times New Roman" w:cs="Times New Roman"/>
          <w:i/>
          <w:sz w:val="20"/>
          <w:szCs w:val="20"/>
          <w:lang w:val="en-US" w:eastAsia="it-IT"/>
        </w:rPr>
        <w:t>, BCorp</w:t>
      </w:r>
      <w:r w:rsidR="00972458">
        <w:rPr>
          <w:rFonts w:ascii="Times New Roman" w:eastAsia="Times New Roman" w:hAnsi="Times New Roman" w:cs="Times New Roman"/>
          <w:i/>
          <w:sz w:val="20"/>
          <w:szCs w:val="20"/>
          <w:lang w:val="en-US" w:eastAsia="it-IT"/>
        </w:rPr>
        <w:t xml:space="preserve"> dhe </w:t>
      </w:r>
      <w:r w:rsidR="008C05A9">
        <w:rPr>
          <w:rFonts w:ascii="Times New Roman" w:eastAsia="Times New Roman" w:hAnsi="Times New Roman" w:cs="Times New Roman"/>
          <w:i/>
          <w:sz w:val="20"/>
          <w:szCs w:val="20"/>
          <w:lang w:val="en-US" w:eastAsia="it-IT"/>
        </w:rPr>
        <w:t>shoqata</w:t>
      </w:r>
      <w:r w:rsidR="00A8634D">
        <w:rPr>
          <w:rFonts w:ascii="Times New Roman" w:eastAsia="Times New Roman" w:hAnsi="Times New Roman" w:cs="Times New Roman"/>
          <w:i/>
          <w:sz w:val="20"/>
          <w:szCs w:val="20"/>
          <w:lang w:val="en-US" w:eastAsia="it-IT"/>
        </w:rPr>
        <w:t xml:space="preserve">, </w:t>
      </w:r>
      <w:r w:rsidR="00160613">
        <w:rPr>
          <w:rFonts w:ascii="Times New Roman" w:eastAsia="Times New Roman" w:hAnsi="Times New Roman" w:cs="Times New Roman"/>
          <w:i/>
          <w:sz w:val="20"/>
          <w:szCs w:val="20"/>
          <w:lang w:val="en-US" w:eastAsia="it-IT"/>
        </w:rPr>
        <w:t>PhD</w:t>
      </w:r>
      <w:r w:rsidR="00372F8F">
        <w:rPr>
          <w:rFonts w:ascii="Times New Roman" w:eastAsia="Times New Roman" w:hAnsi="Times New Roman" w:cs="Times New Roman"/>
          <w:i/>
          <w:sz w:val="20"/>
          <w:szCs w:val="20"/>
          <w:lang w:val="en-US" w:eastAsia="it-IT"/>
        </w:rPr>
        <w:t xml:space="preserve"> n</w:t>
      </w:r>
      <w:r w:rsidR="00825BCB">
        <w:rPr>
          <w:rFonts w:ascii="Times New Roman" w:eastAsia="Times New Roman" w:hAnsi="Times New Roman" w:cs="Times New Roman"/>
          <w:i/>
          <w:sz w:val="20"/>
          <w:szCs w:val="20"/>
          <w:lang w:val="en-US" w:eastAsia="it-IT"/>
        </w:rPr>
        <w:t>ë</w:t>
      </w:r>
      <w:r w:rsidR="00372F8F">
        <w:rPr>
          <w:rFonts w:ascii="Times New Roman" w:eastAsia="Times New Roman" w:hAnsi="Times New Roman" w:cs="Times New Roman"/>
          <w:i/>
          <w:sz w:val="20"/>
          <w:szCs w:val="20"/>
          <w:lang w:val="en-US" w:eastAsia="it-IT"/>
        </w:rPr>
        <w:t xml:space="preserve"> </w:t>
      </w:r>
      <w:r w:rsidR="00160613">
        <w:rPr>
          <w:rFonts w:ascii="Times New Roman" w:eastAsia="Times New Roman" w:hAnsi="Times New Roman" w:cs="Times New Roman"/>
          <w:i/>
          <w:sz w:val="20"/>
          <w:szCs w:val="20"/>
          <w:lang w:val="en-US" w:eastAsia="it-IT"/>
        </w:rPr>
        <w:t>Politi</w:t>
      </w:r>
      <w:r w:rsidR="008C05A9">
        <w:rPr>
          <w:rFonts w:ascii="Times New Roman" w:eastAsia="Times New Roman" w:hAnsi="Times New Roman" w:cs="Times New Roman"/>
          <w:i/>
          <w:sz w:val="20"/>
          <w:szCs w:val="20"/>
          <w:lang w:val="en-US" w:eastAsia="it-IT"/>
        </w:rPr>
        <w:t>k</w:t>
      </w:r>
      <w:r w:rsidR="00825BCB">
        <w:rPr>
          <w:rFonts w:ascii="Times New Roman" w:eastAsia="Times New Roman" w:hAnsi="Times New Roman" w:cs="Times New Roman"/>
          <w:i/>
          <w:sz w:val="20"/>
          <w:szCs w:val="20"/>
          <w:lang w:val="en-US" w:eastAsia="it-IT"/>
        </w:rPr>
        <w:t>ë</w:t>
      </w:r>
      <w:r w:rsidR="00972458">
        <w:rPr>
          <w:rFonts w:ascii="Times New Roman" w:eastAsia="Times New Roman" w:hAnsi="Times New Roman" w:cs="Times New Roman"/>
          <w:i/>
          <w:sz w:val="20"/>
          <w:szCs w:val="20"/>
          <w:lang w:val="en-US" w:eastAsia="it-IT"/>
        </w:rPr>
        <w:t xml:space="preserve"> dhe </w:t>
      </w:r>
      <w:r w:rsidR="00A8634D">
        <w:rPr>
          <w:rFonts w:ascii="Times New Roman" w:eastAsia="Times New Roman" w:hAnsi="Times New Roman" w:cs="Times New Roman"/>
          <w:i/>
          <w:sz w:val="20"/>
          <w:szCs w:val="20"/>
          <w:lang w:val="en-US" w:eastAsia="it-IT"/>
        </w:rPr>
        <w:t xml:space="preserve">Economi, </w:t>
      </w:r>
      <w:r w:rsidRPr="00CA1C7A">
        <w:rPr>
          <w:rFonts w:ascii="Times New Roman" w:eastAsia="Times New Roman" w:hAnsi="Times New Roman" w:cs="Times New Roman"/>
          <w:i/>
          <w:sz w:val="20"/>
          <w:szCs w:val="20"/>
          <w:lang w:val="en-US" w:eastAsia="it-IT"/>
        </w:rPr>
        <w:t>Ital</w:t>
      </w:r>
      <w:r w:rsidR="008C05A9">
        <w:rPr>
          <w:rFonts w:ascii="Times New Roman" w:eastAsia="Times New Roman" w:hAnsi="Times New Roman" w:cs="Times New Roman"/>
          <w:i/>
          <w:sz w:val="20"/>
          <w:szCs w:val="20"/>
          <w:lang w:val="en-US" w:eastAsia="it-IT"/>
        </w:rPr>
        <w:t>i</w:t>
      </w:r>
      <w:r w:rsidRPr="00CA1C7A">
        <w:rPr>
          <w:rFonts w:ascii="Times New Roman" w:eastAsia="Times New Roman" w:hAnsi="Times New Roman" w:cs="Times New Roman"/>
          <w:i/>
          <w:sz w:val="20"/>
          <w:szCs w:val="20"/>
          <w:lang w:val="en-US" w:eastAsia="it-IT"/>
        </w:rPr>
        <w:t>.</w:t>
      </w:r>
    </w:p>
    <w:p w:rsidR="00733610" w:rsidRPr="00CA1C7A" w:rsidRDefault="00733610" w:rsidP="00733610">
      <w:pPr>
        <w:spacing w:line="360" w:lineRule="auto"/>
        <w:jc w:val="both"/>
        <w:rPr>
          <w:rFonts w:ascii="Times New Roman" w:eastAsia="Times New Roman" w:hAnsi="Times New Roman" w:cs="Times New Roman"/>
          <w:i/>
          <w:sz w:val="20"/>
          <w:szCs w:val="20"/>
          <w:lang w:val="en-US" w:eastAsia="it-IT"/>
        </w:rPr>
      </w:pPr>
      <w:r>
        <w:rPr>
          <w:rFonts w:ascii="Times New Roman" w:eastAsia="Times New Roman" w:hAnsi="Times New Roman" w:cs="Times New Roman"/>
          <w:i/>
          <w:sz w:val="20"/>
          <w:szCs w:val="20"/>
          <w:vertAlign w:val="superscript"/>
          <w:lang w:val="en-US" w:eastAsia="it-IT"/>
        </w:rPr>
        <w:t xml:space="preserve">2 </w:t>
      </w:r>
      <w:r w:rsidR="008C05A9" w:rsidRPr="00733610">
        <w:rPr>
          <w:rFonts w:ascii="Times New Roman" w:eastAsia="Times New Roman" w:hAnsi="Times New Roman" w:cs="Times New Roman"/>
          <w:i/>
          <w:sz w:val="20"/>
          <w:szCs w:val="20"/>
          <w:lang w:val="en-US" w:eastAsia="it-IT"/>
        </w:rPr>
        <w:t>M</w:t>
      </w:r>
      <w:r w:rsidR="008C05A9">
        <w:rPr>
          <w:rFonts w:ascii="Times New Roman" w:eastAsia="Times New Roman" w:hAnsi="Times New Roman" w:cs="Times New Roman"/>
          <w:i/>
          <w:sz w:val="20"/>
          <w:szCs w:val="20"/>
          <w:lang w:val="en-US" w:eastAsia="it-IT"/>
        </w:rPr>
        <w:t>e</w:t>
      </w:r>
      <w:r w:rsidR="008C05A9" w:rsidRPr="00733610">
        <w:rPr>
          <w:rFonts w:ascii="Times New Roman" w:eastAsia="Times New Roman" w:hAnsi="Times New Roman" w:cs="Times New Roman"/>
          <w:i/>
          <w:sz w:val="20"/>
          <w:szCs w:val="20"/>
          <w:lang w:val="en-US" w:eastAsia="it-IT"/>
        </w:rPr>
        <w:t>na</w:t>
      </w:r>
      <w:r w:rsidR="008C05A9">
        <w:rPr>
          <w:rFonts w:ascii="Times New Roman" w:eastAsia="Times New Roman" w:hAnsi="Times New Roman" w:cs="Times New Roman"/>
          <w:i/>
          <w:sz w:val="20"/>
          <w:szCs w:val="20"/>
          <w:lang w:val="en-US" w:eastAsia="it-IT"/>
        </w:rPr>
        <w:t>xh</w:t>
      </w:r>
      <w:r w:rsidR="008C05A9" w:rsidRPr="00733610">
        <w:rPr>
          <w:rFonts w:ascii="Times New Roman" w:eastAsia="Times New Roman" w:hAnsi="Times New Roman" w:cs="Times New Roman"/>
          <w:i/>
          <w:sz w:val="20"/>
          <w:szCs w:val="20"/>
          <w:lang w:val="en-US" w:eastAsia="it-IT"/>
        </w:rPr>
        <w:t>er</w:t>
      </w:r>
      <w:r w:rsidR="008E2D97">
        <w:rPr>
          <w:rFonts w:ascii="Times New Roman" w:eastAsia="Times New Roman" w:hAnsi="Times New Roman" w:cs="Times New Roman"/>
          <w:i/>
          <w:sz w:val="20"/>
          <w:szCs w:val="20"/>
          <w:lang w:val="en-US" w:eastAsia="it-IT"/>
        </w:rPr>
        <w:t xml:space="preserve"> i </w:t>
      </w:r>
      <w:r w:rsidR="008C05A9">
        <w:rPr>
          <w:rFonts w:ascii="Times New Roman" w:eastAsia="Times New Roman" w:hAnsi="Times New Roman" w:cs="Times New Roman"/>
          <w:i/>
          <w:sz w:val="20"/>
          <w:szCs w:val="20"/>
          <w:lang w:val="en-US" w:eastAsia="it-IT"/>
        </w:rPr>
        <w:t xml:space="preserve">projektit </w:t>
      </w:r>
      <w:r w:rsidR="008C05A9" w:rsidRPr="00733610">
        <w:rPr>
          <w:rFonts w:ascii="Times New Roman" w:eastAsia="Times New Roman" w:hAnsi="Times New Roman" w:cs="Times New Roman"/>
          <w:i/>
          <w:sz w:val="20"/>
          <w:szCs w:val="20"/>
          <w:lang w:val="en-US" w:eastAsia="it-IT"/>
        </w:rPr>
        <w:t xml:space="preserve">"ELBA </w:t>
      </w:r>
      <w:r w:rsidR="008C05A9">
        <w:rPr>
          <w:rFonts w:ascii="Times New Roman" w:eastAsia="Times New Roman" w:hAnsi="Times New Roman" w:cs="Times New Roman"/>
          <w:i/>
          <w:sz w:val="20"/>
          <w:szCs w:val="20"/>
          <w:lang w:val="en-US" w:eastAsia="it-IT"/>
        </w:rPr>
        <w:t>–</w:t>
      </w:r>
      <w:r w:rsidR="008C05A9" w:rsidRPr="00733610">
        <w:rPr>
          <w:rFonts w:ascii="Times New Roman" w:eastAsia="Times New Roman" w:hAnsi="Times New Roman" w:cs="Times New Roman"/>
          <w:i/>
          <w:sz w:val="20"/>
          <w:szCs w:val="20"/>
          <w:lang w:val="en-US" w:eastAsia="it-IT"/>
        </w:rPr>
        <w:t xml:space="preserve"> </w:t>
      </w:r>
      <w:r w:rsidR="008C05A9">
        <w:rPr>
          <w:rFonts w:ascii="Times New Roman" w:eastAsia="Times New Roman" w:hAnsi="Times New Roman" w:cs="Times New Roman"/>
          <w:i/>
          <w:sz w:val="20"/>
          <w:szCs w:val="20"/>
          <w:lang w:val="en-US" w:eastAsia="it-IT"/>
        </w:rPr>
        <w:t>Zhvillim</w:t>
      </w:r>
      <w:r w:rsidR="008E2D97">
        <w:rPr>
          <w:rFonts w:ascii="Times New Roman" w:eastAsia="Times New Roman" w:hAnsi="Times New Roman" w:cs="Times New Roman"/>
          <w:i/>
          <w:sz w:val="20"/>
          <w:szCs w:val="20"/>
          <w:lang w:val="en-US" w:eastAsia="it-IT"/>
        </w:rPr>
        <w:t xml:space="preserve"> i </w:t>
      </w:r>
      <w:r w:rsidR="008C05A9">
        <w:rPr>
          <w:rFonts w:ascii="Times New Roman" w:eastAsia="Times New Roman" w:hAnsi="Times New Roman" w:cs="Times New Roman"/>
          <w:i/>
          <w:sz w:val="20"/>
          <w:szCs w:val="20"/>
          <w:lang w:val="en-US" w:eastAsia="it-IT"/>
        </w:rPr>
        <w:t>Ekonomis</w:t>
      </w:r>
      <w:r w:rsidR="00825BCB">
        <w:rPr>
          <w:rFonts w:ascii="Times New Roman" w:eastAsia="Times New Roman" w:hAnsi="Times New Roman" w:cs="Times New Roman"/>
          <w:i/>
          <w:sz w:val="20"/>
          <w:szCs w:val="20"/>
          <w:lang w:val="en-US" w:eastAsia="it-IT"/>
        </w:rPr>
        <w:t>ë</w:t>
      </w:r>
      <w:r w:rsidR="008C05A9">
        <w:rPr>
          <w:rFonts w:ascii="Times New Roman" w:eastAsia="Times New Roman" w:hAnsi="Times New Roman" w:cs="Times New Roman"/>
          <w:i/>
          <w:sz w:val="20"/>
          <w:szCs w:val="20"/>
          <w:lang w:val="en-US" w:eastAsia="it-IT"/>
        </w:rPr>
        <w:t xml:space="preserve"> Sociale n</w:t>
      </w:r>
      <w:r w:rsidR="00825BCB">
        <w:rPr>
          <w:rFonts w:ascii="Times New Roman" w:eastAsia="Times New Roman" w:hAnsi="Times New Roman" w:cs="Times New Roman"/>
          <w:i/>
          <w:sz w:val="20"/>
          <w:szCs w:val="20"/>
          <w:lang w:val="en-US" w:eastAsia="it-IT"/>
        </w:rPr>
        <w:t>ë</w:t>
      </w:r>
      <w:r w:rsidR="008C05A9">
        <w:rPr>
          <w:rFonts w:ascii="Times New Roman" w:eastAsia="Times New Roman" w:hAnsi="Times New Roman" w:cs="Times New Roman"/>
          <w:i/>
          <w:sz w:val="20"/>
          <w:szCs w:val="20"/>
          <w:lang w:val="en-US" w:eastAsia="it-IT"/>
        </w:rPr>
        <w:t xml:space="preserve"> Evrop</w:t>
      </w:r>
      <w:r w:rsidR="00825BCB">
        <w:rPr>
          <w:rFonts w:ascii="Times New Roman" w:eastAsia="Times New Roman" w:hAnsi="Times New Roman" w:cs="Times New Roman"/>
          <w:i/>
          <w:sz w:val="20"/>
          <w:szCs w:val="20"/>
          <w:lang w:val="en-US" w:eastAsia="it-IT"/>
        </w:rPr>
        <w:t>ë</w:t>
      </w:r>
      <w:r w:rsidR="008C05A9">
        <w:rPr>
          <w:rFonts w:ascii="Times New Roman" w:eastAsia="Times New Roman" w:hAnsi="Times New Roman" w:cs="Times New Roman"/>
          <w:i/>
          <w:sz w:val="20"/>
          <w:szCs w:val="20"/>
          <w:lang w:val="en-US" w:eastAsia="it-IT"/>
        </w:rPr>
        <w:t>n Juglindore</w:t>
      </w:r>
      <w:r w:rsidR="008C05A9" w:rsidRPr="00733610">
        <w:rPr>
          <w:rFonts w:ascii="Times New Roman" w:eastAsia="Times New Roman" w:hAnsi="Times New Roman" w:cs="Times New Roman"/>
          <w:i/>
          <w:sz w:val="20"/>
          <w:szCs w:val="20"/>
          <w:lang w:val="en-US" w:eastAsia="it-IT"/>
        </w:rPr>
        <w:t>"</w:t>
      </w:r>
      <w:r w:rsidR="008C05A9" w:rsidRPr="00CA1C7A">
        <w:rPr>
          <w:rFonts w:ascii="Times New Roman" w:eastAsia="Times New Roman" w:hAnsi="Times New Roman" w:cs="Times New Roman"/>
          <w:i/>
          <w:sz w:val="20"/>
          <w:szCs w:val="20"/>
          <w:lang w:val="en-US" w:eastAsia="it-IT"/>
        </w:rPr>
        <w:t xml:space="preserve"> Sarajev</w:t>
      </w:r>
      <w:r w:rsidR="00825BCB">
        <w:rPr>
          <w:rFonts w:ascii="Times New Roman" w:eastAsia="Times New Roman" w:hAnsi="Times New Roman" w:cs="Times New Roman"/>
          <w:i/>
          <w:sz w:val="20"/>
          <w:szCs w:val="20"/>
          <w:lang w:val="en-US" w:eastAsia="it-IT"/>
        </w:rPr>
        <w:t>ë</w:t>
      </w:r>
      <w:r w:rsidR="008C05A9" w:rsidRPr="00CA1C7A">
        <w:rPr>
          <w:rFonts w:ascii="Times New Roman" w:eastAsia="Times New Roman" w:hAnsi="Times New Roman" w:cs="Times New Roman"/>
          <w:i/>
          <w:sz w:val="20"/>
          <w:szCs w:val="20"/>
          <w:lang w:val="en-US" w:eastAsia="it-IT"/>
        </w:rPr>
        <w:t xml:space="preserve">, </w:t>
      </w:r>
      <w:r w:rsidR="008C05A9">
        <w:rPr>
          <w:rFonts w:ascii="Times New Roman" w:eastAsia="Times New Roman" w:hAnsi="Times New Roman" w:cs="Times New Roman"/>
          <w:i/>
          <w:sz w:val="20"/>
          <w:szCs w:val="20"/>
          <w:lang w:val="en-US" w:eastAsia="it-IT"/>
        </w:rPr>
        <w:t>Bosnj</w:t>
      </w:r>
      <w:r w:rsidR="00825BCB">
        <w:rPr>
          <w:rFonts w:ascii="Times New Roman" w:eastAsia="Times New Roman" w:hAnsi="Times New Roman" w:cs="Times New Roman"/>
          <w:i/>
          <w:sz w:val="20"/>
          <w:szCs w:val="20"/>
          <w:lang w:val="en-US" w:eastAsia="it-IT"/>
        </w:rPr>
        <w:t>ë</w:t>
      </w:r>
      <w:r w:rsidR="008C05A9">
        <w:rPr>
          <w:rFonts w:ascii="Times New Roman" w:eastAsia="Times New Roman" w:hAnsi="Times New Roman" w:cs="Times New Roman"/>
          <w:i/>
          <w:sz w:val="20"/>
          <w:szCs w:val="20"/>
          <w:lang w:val="en-US" w:eastAsia="it-IT"/>
        </w:rPr>
        <w:t>-Hercegovin</w:t>
      </w:r>
      <w:r w:rsidR="00825BCB">
        <w:rPr>
          <w:rFonts w:ascii="Times New Roman" w:eastAsia="Times New Roman" w:hAnsi="Times New Roman" w:cs="Times New Roman"/>
          <w:i/>
          <w:sz w:val="20"/>
          <w:szCs w:val="20"/>
          <w:lang w:val="en-US" w:eastAsia="it-IT"/>
        </w:rPr>
        <w:t>ë</w:t>
      </w:r>
      <w:r w:rsidR="008C05A9" w:rsidRPr="00CA1C7A">
        <w:rPr>
          <w:rFonts w:ascii="Times New Roman" w:eastAsia="Times New Roman" w:hAnsi="Times New Roman" w:cs="Times New Roman"/>
          <w:i/>
          <w:sz w:val="20"/>
          <w:szCs w:val="20"/>
          <w:lang w:val="en-US" w:eastAsia="it-IT"/>
        </w:rPr>
        <w:t>.</w:t>
      </w:r>
      <w:r w:rsidRPr="00CA1C7A">
        <w:rPr>
          <w:rFonts w:ascii="Times New Roman" w:eastAsia="Times New Roman" w:hAnsi="Times New Roman" w:cs="Times New Roman"/>
          <w:i/>
          <w:sz w:val="20"/>
          <w:szCs w:val="20"/>
          <w:lang w:val="en-US" w:eastAsia="it-IT"/>
        </w:rPr>
        <w:t xml:space="preserve"> </w:t>
      </w:r>
    </w:p>
    <w:p w:rsidR="003E4849" w:rsidRPr="00CF1044" w:rsidRDefault="002F2D34" w:rsidP="00917104">
      <w:pPr>
        <w:pStyle w:val="Corpo"/>
        <w:spacing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OSHC</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jan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ofrues sh</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rbimesh shoq</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rore </w:t>
      </w:r>
      <w:r w:rsidR="00972458">
        <w:rPr>
          <w:rFonts w:ascii="Times New Roman" w:eastAsia="Calibri" w:hAnsi="Times New Roman" w:cs="Times New Roman"/>
          <w:sz w:val="24"/>
          <w:szCs w:val="24"/>
          <w:lang w:val="en-US"/>
        </w:rPr>
        <w:t xml:space="preserve">dhe </w:t>
      </w:r>
      <w:r w:rsidR="00917104">
        <w:rPr>
          <w:rFonts w:ascii="Times New Roman" w:eastAsia="Calibri" w:hAnsi="Times New Roman" w:cs="Times New Roman"/>
          <w:sz w:val="24"/>
          <w:szCs w:val="24"/>
          <w:lang w:val="en-US"/>
        </w:rPr>
        <w:t>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rfaq</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sojn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nj</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pjes</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nd</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sishme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ekonomis</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sociale</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pasi ato ofrojn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sh</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rbime thelb</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sore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 shum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qytetar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dizavantazhuar 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Evrop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n Juglindore</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tilla si pun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simi</w:t>
      </w:r>
      <w:r w:rsidR="008E2D97">
        <w:rPr>
          <w:rFonts w:ascii="Times New Roman" w:eastAsia="Calibri" w:hAnsi="Times New Roman" w:cs="Times New Roman"/>
          <w:sz w:val="24"/>
          <w:szCs w:val="24"/>
          <w:lang w:val="en-US"/>
        </w:rPr>
        <w:t xml:space="preserve"> i </w:t>
      </w:r>
      <w:r w:rsidR="00917104">
        <w:rPr>
          <w:rFonts w:ascii="Times New Roman" w:eastAsia="Calibri" w:hAnsi="Times New Roman" w:cs="Times New Roman"/>
          <w:sz w:val="24"/>
          <w:szCs w:val="24"/>
          <w:lang w:val="en-US"/>
        </w:rPr>
        <w:t>njer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zve me distanc</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ndaj tregut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pun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P</w:t>
      </w:r>
      <w:r w:rsidR="00917104" w:rsidRPr="00CF1044">
        <w:rPr>
          <w:rFonts w:ascii="Times New Roman" w:eastAsia="Calibri" w:hAnsi="Times New Roman" w:cs="Times New Roman"/>
          <w:sz w:val="24"/>
          <w:szCs w:val="24"/>
          <w:lang w:val="en-US"/>
        </w:rPr>
        <w:t>andemi</w:t>
      </w:r>
      <w:r w:rsidR="00917104">
        <w:rPr>
          <w:rFonts w:ascii="Times New Roman" w:eastAsia="Calibri" w:hAnsi="Times New Roman" w:cs="Times New Roman"/>
          <w:sz w:val="24"/>
          <w:szCs w:val="24"/>
          <w:lang w:val="en-US"/>
        </w:rPr>
        <w:t>a</w:t>
      </w:r>
      <w:r w:rsidR="00917104"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 xml:space="preserve">e </w:t>
      </w:r>
      <w:r w:rsidR="00A66D6A">
        <w:rPr>
          <w:rFonts w:ascii="Times New Roman" w:eastAsia="Calibri" w:hAnsi="Times New Roman" w:cs="Times New Roman"/>
          <w:sz w:val="24"/>
          <w:szCs w:val="24"/>
          <w:lang w:val="en-US"/>
        </w:rPr>
        <w:t>COVID</w:t>
      </w:r>
      <w:r w:rsidR="003E4849" w:rsidRPr="00CF1044">
        <w:rPr>
          <w:rFonts w:ascii="Times New Roman" w:eastAsia="Calibri" w:hAnsi="Times New Roman" w:cs="Times New Roman"/>
          <w:sz w:val="24"/>
          <w:szCs w:val="24"/>
          <w:lang w:val="en-US"/>
        </w:rPr>
        <w:t xml:space="preserve">-19 </w:t>
      </w:r>
      <w:r w:rsidR="00917104">
        <w:rPr>
          <w:rFonts w:ascii="Times New Roman" w:eastAsia="Calibri" w:hAnsi="Times New Roman" w:cs="Times New Roman"/>
          <w:sz w:val="24"/>
          <w:szCs w:val="24"/>
          <w:lang w:val="en-US"/>
        </w:rPr>
        <w:t>vuri edhe nj</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her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dukje rolin jetik q</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po luajn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OSHC</w:t>
      </w:r>
      <w:r w:rsidR="00972458">
        <w:rPr>
          <w:rFonts w:ascii="Times New Roman" w:eastAsia="Calibri" w:hAnsi="Times New Roman" w:cs="Times New Roman"/>
          <w:sz w:val="24"/>
          <w:szCs w:val="24"/>
          <w:lang w:val="en-US"/>
        </w:rPr>
        <w:t xml:space="preserve"> dhe </w:t>
      </w:r>
      <w:r w:rsidR="00917104">
        <w:rPr>
          <w:rFonts w:ascii="Times New Roman" w:eastAsia="Calibri" w:hAnsi="Times New Roman" w:cs="Times New Roman"/>
          <w:sz w:val="24"/>
          <w:szCs w:val="24"/>
          <w:lang w:val="en-US"/>
        </w:rPr>
        <w:t>ofruesit e sh</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rbimeve shoq</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rore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mbaj</w:t>
      </w:r>
      <w:r w:rsidR="002127E3">
        <w:rPr>
          <w:rFonts w:ascii="Times New Roman" w:eastAsia="Calibri" w:hAnsi="Times New Roman" w:cs="Times New Roman"/>
          <w:sz w:val="24"/>
          <w:szCs w:val="24"/>
          <w:lang w:val="en-US"/>
        </w:rPr>
        <w:t>tu</w:t>
      </w:r>
      <w:r w:rsidR="00917104">
        <w:rPr>
          <w:rFonts w:ascii="Times New Roman" w:eastAsia="Calibri" w:hAnsi="Times New Roman" w:cs="Times New Roman"/>
          <w:sz w:val="24"/>
          <w:szCs w:val="24"/>
          <w:u w:val="single"/>
          <w:lang w:val="en-US"/>
        </w:rPr>
        <w:t>r n</w:t>
      </w:r>
      <w:r w:rsidR="00825BCB">
        <w:rPr>
          <w:rFonts w:ascii="Times New Roman" w:eastAsia="Calibri" w:hAnsi="Times New Roman" w:cs="Times New Roman"/>
          <w:sz w:val="24"/>
          <w:szCs w:val="24"/>
          <w:u w:val="single"/>
          <w:lang w:val="en-US"/>
        </w:rPr>
        <w:t>ë</w:t>
      </w:r>
      <w:r w:rsidR="00917104">
        <w:rPr>
          <w:rFonts w:ascii="Times New Roman" w:eastAsia="Calibri" w:hAnsi="Times New Roman" w:cs="Times New Roman"/>
          <w:sz w:val="24"/>
          <w:szCs w:val="24"/>
          <w:u w:val="single"/>
          <w:lang w:val="en-US"/>
        </w:rPr>
        <w:t xml:space="preserve"> funksion</w:t>
      </w:r>
      <w:r w:rsidR="00135D39">
        <w:rPr>
          <w:rFonts w:ascii="Times New Roman" w:eastAsia="Calibri" w:hAnsi="Times New Roman" w:cs="Times New Roman"/>
          <w:sz w:val="24"/>
          <w:szCs w:val="24"/>
          <w:u w:val="single"/>
          <w:lang w:val="en-US"/>
        </w:rPr>
        <w:t>im</w:t>
      </w:r>
      <w:r w:rsidR="00917104">
        <w:rPr>
          <w:rFonts w:ascii="Times New Roman" w:eastAsia="Calibri" w:hAnsi="Times New Roman" w:cs="Times New Roman"/>
          <w:sz w:val="24"/>
          <w:szCs w:val="24"/>
          <w:u w:val="single"/>
          <w:lang w:val="en-US"/>
        </w:rPr>
        <w:t xml:space="preserve"> shoq</w:t>
      </w:r>
      <w:r w:rsidR="00825BCB">
        <w:rPr>
          <w:rFonts w:ascii="Times New Roman" w:eastAsia="Calibri" w:hAnsi="Times New Roman" w:cs="Times New Roman"/>
          <w:sz w:val="24"/>
          <w:szCs w:val="24"/>
          <w:u w:val="single"/>
          <w:lang w:val="en-US"/>
        </w:rPr>
        <w:t>ë</w:t>
      </w:r>
      <w:r w:rsidR="00917104">
        <w:rPr>
          <w:rFonts w:ascii="Times New Roman" w:eastAsia="Calibri" w:hAnsi="Times New Roman" w:cs="Times New Roman"/>
          <w:sz w:val="24"/>
          <w:szCs w:val="24"/>
          <w:u w:val="single"/>
          <w:lang w:val="en-US"/>
        </w:rPr>
        <w:t>rit</w:t>
      </w:r>
      <w:r w:rsidR="00825BCB">
        <w:rPr>
          <w:rFonts w:ascii="Times New Roman" w:eastAsia="Calibri" w:hAnsi="Times New Roman" w:cs="Times New Roman"/>
          <w:sz w:val="24"/>
          <w:szCs w:val="24"/>
          <w:u w:val="single"/>
          <w:lang w:val="en-US"/>
        </w:rPr>
        <w:t>ë</w:t>
      </w:r>
      <w:r w:rsidR="00917104">
        <w:rPr>
          <w:rFonts w:ascii="Times New Roman" w:eastAsia="Calibri" w:hAnsi="Times New Roman" w:cs="Times New Roman"/>
          <w:sz w:val="24"/>
          <w:szCs w:val="24"/>
          <w:u w:val="single"/>
          <w:lang w:val="en-US"/>
        </w:rPr>
        <w:t xml:space="preserve"> tona</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megjithat</w:t>
      </w:r>
      <w:r w:rsidR="00825BCB">
        <w:rPr>
          <w:rFonts w:ascii="Times New Roman" w:eastAsia="Calibri" w:hAnsi="Times New Roman" w:cs="Times New Roman"/>
          <w:sz w:val="24"/>
          <w:szCs w:val="24"/>
          <w:lang w:val="en-US"/>
        </w:rPr>
        <w:t>ë</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masat e nd</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rmarra nga qeveri</w:t>
      </w:r>
      <w:r w:rsidR="00135D39">
        <w:rPr>
          <w:rFonts w:ascii="Times New Roman" w:eastAsia="Calibri" w:hAnsi="Times New Roman" w:cs="Times New Roman"/>
          <w:sz w:val="24"/>
          <w:szCs w:val="24"/>
          <w:lang w:val="en-US"/>
        </w:rPr>
        <w:t>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w:t>
      </w:r>
      <w:r w:rsidR="00372F8F">
        <w:rPr>
          <w:rFonts w:ascii="Times New Roman" w:eastAsia="Calibri" w:hAnsi="Times New Roman" w:cs="Times New Roman"/>
          <w:sz w:val="24"/>
          <w:szCs w:val="24"/>
          <w:lang w:val="en-US"/>
        </w:rPr>
        <w:t>n</w:t>
      </w:r>
      <w:r w:rsidR="00825BCB">
        <w:rPr>
          <w:rFonts w:ascii="Times New Roman" w:eastAsia="Calibri" w:hAnsi="Times New Roman" w:cs="Times New Roman"/>
          <w:sz w:val="24"/>
          <w:szCs w:val="24"/>
          <w:lang w:val="en-US"/>
        </w:rPr>
        <w:t>ë</w:t>
      </w:r>
      <w:r w:rsidR="00372F8F">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rajon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 reduktimin e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rhapjes s</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s</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mundjes</w:t>
      </w:r>
      <w:r w:rsidR="008E2D97">
        <w:rPr>
          <w:rFonts w:ascii="Times New Roman" w:eastAsia="Calibri" w:hAnsi="Times New Roman" w:cs="Times New Roman"/>
          <w:sz w:val="24"/>
          <w:szCs w:val="24"/>
          <w:lang w:val="en-US"/>
        </w:rPr>
        <w:t xml:space="preserve"> i </w:t>
      </w:r>
      <w:r w:rsidR="00917104">
        <w:rPr>
          <w:rFonts w:ascii="Times New Roman" w:eastAsia="Calibri" w:hAnsi="Times New Roman" w:cs="Times New Roman"/>
          <w:sz w:val="24"/>
          <w:szCs w:val="24"/>
          <w:lang w:val="en-US"/>
        </w:rPr>
        <w:t>detyruan b</w:t>
      </w:r>
      <w:r w:rsidR="006101D4">
        <w:rPr>
          <w:rFonts w:ascii="Times New Roman" w:eastAsia="Calibri" w:hAnsi="Times New Roman" w:cs="Times New Roman"/>
          <w:sz w:val="24"/>
          <w:szCs w:val="24"/>
          <w:lang w:val="en-US"/>
        </w:rPr>
        <w:t>iznese</w:t>
      </w:r>
      <w:r w:rsidR="00917104">
        <w:rPr>
          <w:rFonts w:ascii="Times New Roman" w:eastAsia="Calibri" w:hAnsi="Times New Roman" w:cs="Times New Roman"/>
          <w:sz w:val="24"/>
          <w:szCs w:val="24"/>
          <w:lang w:val="en-US"/>
        </w:rPr>
        <w:t>t</w:t>
      </w:r>
      <w:r w:rsidR="006101D4">
        <w:rPr>
          <w:rFonts w:ascii="Times New Roman" w:eastAsia="Calibri" w:hAnsi="Times New Roman" w:cs="Times New Roman"/>
          <w:sz w:val="24"/>
          <w:szCs w:val="24"/>
          <w:lang w:val="en-US"/>
        </w:rPr>
        <w:t xml:space="preserve"> Sociale</w:t>
      </w:r>
      <w:r w:rsidR="00372F8F">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q</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nd</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rprisnin apo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pak</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sonin 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nyr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drastike aktivitetet</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shumica e tyre u detyruan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mbyllnin biznesin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r </w:t>
      </w:r>
      <w:r w:rsidR="003E4849" w:rsidRPr="00CF1044">
        <w:rPr>
          <w:rFonts w:ascii="Times New Roman" w:eastAsia="Calibri" w:hAnsi="Times New Roman" w:cs="Times New Roman"/>
          <w:sz w:val="24"/>
          <w:szCs w:val="24"/>
          <w:lang w:val="en-US"/>
        </w:rPr>
        <w:t xml:space="preserve">2-3 </w:t>
      </w:r>
      <w:r w:rsidR="00917104">
        <w:rPr>
          <w:rFonts w:ascii="Times New Roman" w:eastAsia="Calibri" w:hAnsi="Times New Roman" w:cs="Times New Roman"/>
          <w:sz w:val="24"/>
          <w:szCs w:val="24"/>
          <w:lang w:val="en-US"/>
        </w:rPr>
        <w:t>muaj</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pun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tor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t </w:t>
      </w:r>
      <w:r w:rsidR="00972458">
        <w:rPr>
          <w:rFonts w:ascii="Times New Roman" w:eastAsia="Calibri" w:hAnsi="Times New Roman" w:cs="Times New Roman"/>
          <w:sz w:val="24"/>
          <w:szCs w:val="24"/>
          <w:lang w:val="en-US"/>
        </w:rPr>
        <w:t xml:space="preserve">dhe </w:t>
      </w:r>
      <w:r w:rsidR="00917104">
        <w:rPr>
          <w:rFonts w:ascii="Times New Roman" w:eastAsia="Calibri" w:hAnsi="Times New Roman" w:cs="Times New Roman"/>
          <w:sz w:val="24"/>
          <w:szCs w:val="24"/>
          <w:lang w:val="en-US"/>
        </w:rPr>
        <w:t>menaxher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t as nuk l</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viznin dot nga sht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pit</w:t>
      </w:r>
      <w:r w:rsidR="00825BCB">
        <w:rPr>
          <w:rFonts w:ascii="Times New Roman" w:eastAsia="Calibri" w:hAnsi="Times New Roman" w:cs="Times New Roman"/>
          <w:sz w:val="24"/>
          <w:szCs w:val="24"/>
          <w:lang w:val="en-US"/>
        </w:rPr>
        <w:t>ë</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shum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shpesh b</w:t>
      </w:r>
      <w:r w:rsidR="006101D4">
        <w:rPr>
          <w:rFonts w:ascii="Times New Roman" w:eastAsia="Calibri" w:hAnsi="Times New Roman" w:cs="Times New Roman"/>
          <w:sz w:val="24"/>
          <w:szCs w:val="24"/>
          <w:lang w:val="en-US"/>
        </w:rPr>
        <w:t>iznese</w:t>
      </w:r>
      <w:r w:rsidR="00917104">
        <w:rPr>
          <w:rFonts w:ascii="Times New Roman" w:eastAsia="Calibri" w:hAnsi="Times New Roman" w:cs="Times New Roman"/>
          <w:sz w:val="24"/>
          <w:szCs w:val="24"/>
          <w:lang w:val="en-US"/>
        </w:rPr>
        <w:t>t</w:t>
      </w:r>
      <w:r w:rsidR="006101D4">
        <w:rPr>
          <w:rFonts w:ascii="Times New Roman" w:eastAsia="Calibri" w:hAnsi="Times New Roman" w:cs="Times New Roman"/>
          <w:sz w:val="24"/>
          <w:szCs w:val="24"/>
          <w:lang w:val="en-US"/>
        </w:rPr>
        <w:t xml:space="preserve"> Sociale</w:t>
      </w:r>
      <w:r w:rsidR="008E2D97">
        <w:rPr>
          <w:rFonts w:ascii="Times New Roman" w:eastAsia="Calibri" w:hAnsi="Times New Roman" w:cs="Times New Roman"/>
          <w:sz w:val="24"/>
          <w:szCs w:val="24"/>
          <w:lang w:val="en-US"/>
        </w:rPr>
        <w:t xml:space="preserve"> i </w:t>
      </w:r>
      <w:r w:rsidR="00917104">
        <w:rPr>
          <w:rFonts w:ascii="Times New Roman" w:eastAsia="Calibri" w:hAnsi="Times New Roman" w:cs="Times New Roman"/>
          <w:sz w:val="24"/>
          <w:szCs w:val="24"/>
          <w:lang w:val="en-US"/>
        </w:rPr>
        <w:t>humb</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n tregjet </w:t>
      </w:r>
      <w:r w:rsidR="00972458">
        <w:rPr>
          <w:rFonts w:ascii="Times New Roman" w:eastAsia="Calibri" w:hAnsi="Times New Roman" w:cs="Times New Roman"/>
          <w:sz w:val="24"/>
          <w:szCs w:val="24"/>
          <w:lang w:val="en-US"/>
        </w:rPr>
        <w:t xml:space="preserve">dhe </w:t>
      </w:r>
      <w:r w:rsidR="00917104">
        <w:rPr>
          <w:rFonts w:ascii="Times New Roman" w:eastAsia="Calibri" w:hAnsi="Times New Roman" w:cs="Times New Roman"/>
          <w:sz w:val="24"/>
          <w:szCs w:val="24"/>
          <w:lang w:val="en-US"/>
        </w:rPr>
        <w:t>nuk arrit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n t</w:t>
      </w:r>
      <w:r w:rsidR="008E2D97">
        <w:rPr>
          <w:rFonts w:ascii="Times New Roman" w:eastAsia="Calibri" w:hAnsi="Times New Roman" w:cs="Times New Roman"/>
          <w:sz w:val="24"/>
          <w:szCs w:val="24"/>
          <w:lang w:val="en-US"/>
        </w:rPr>
        <w:t>’i</w:t>
      </w:r>
      <w:r w:rsidR="00917104">
        <w:rPr>
          <w:rFonts w:ascii="Times New Roman" w:eastAsia="Calibri" w:hAnsi="Times New Roman" w:cs="Times New Roman"/>
          <w:sz w:val="24"/>
          <w:szCs w:val="24"/>
          <w:lang w:val="en-US"/>
        </w:rPr>
        <w:t xml:space="preserve"> shisnin produktet apo sh</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rbimet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 shum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jav</w:t>
      </w:r>
      <w:r w:rsidR="00825BCB">
        <w:rPr>
          <w:rFonts w:ascii="Times New Roman" w:eastAsia="Calibri" w:hAnsi="Times New Roman" w:cs="Times New Roman"/>
          <w:sz w:val="24"/>
          <w:szCs w:val="24"/>
          <w:lang w:val="en-US"/>
        </w:rPr>
        <w:t>ë</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 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tep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ka shqet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sime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arsyeshme se shum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pasoja negative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kriz</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 do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vijojn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jen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prezente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 koh</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edhe 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gjat</w:t>
      </w:r>
      <w:r w:rsidR="00825BCB">
        <w:rPr>
          <w:rFonts w:ascii="Times New Roman" w:eastAsia="Calibri" w:hAnsi="Times New Roman" w:cs="Times New Roman"/>
          <w:sz w:val="24"/>
          <w:szCs w:val="24"/>
          <w:lang w:val="en-US"/>
        </w:rPr>
        <w:t>ë</w:t>
      </w:r>
      <w:r w:rsidR="003E4849" w:rsidRPr="00CF1044">
        <w:rPr>
          <w:rFonts w:ascii="Times New Roman" w:eastAsia="Calibri" w:hAnsi="Times New Roman" w:cs="Times New Roman"/>
          <w:sz w:val="24"/>
          <w:szCs w:val="24"/>
          <w:lang w:val="en-US"/>
        </w:rPr>
        <w:t>.</w:t>
      </w:r>
      <w:r w:rsidR="00704EED">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Teksa k</w:t>
      </w:r>
      <w:r w:rsidR="00F86104">
        <w:rPr>
          <w:rFonts w:ascii="Times New Roman" w:eastAsia="Calibri" w:hAnsi="Times New Roman" w:cs="Times New Roman"/>
          <w:sz w:val="24"/>
          <w:szCs w:val="24"/>
          <w:lang w:val="en-US"/>
        </w:rPr>
        <w:t>riza e COVID-19</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po ndikon r</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nd</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mbi ekonomin</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sociale dhe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rvojat e promovuara nga </w:t>
      </w:r>
      <w:r>
        <w:rPr>
          <w:rFonts w:ascii="Times New Roman" w:eastAsia="Calibri" w:hAnsi="Times New Roman" w:cs="Times New Roman"/>
          <w:sz w:val="24"/>
          <w:szCs w:val="24"/>
          <w:lang w:val="en-US"/>
        </w:rPr>
        <w:t>OSHC</w:t>
      </w:r>
      <w:r w:rsidR="003E4849" w:rsidRPr="00CF1044">
        <w:rPr>
          <w:rFonts w:ascii="Times New Roman" w:eastAsia="Calibri" w:hAnsi="Times New Roman" w:cs="Times New Roman"/>
          <w:sz w:val="24"/>
          <w:szCs w:val="24"/>
          <w:lang w:val="en-US"/>
        </w:rPr>
        <w:t xml:space="preserve"> </w:t>
      </w:r>
      <w:r w:rsidR="0039777E">
        <w:rPr>
          <w:rFonts w:ascii="Times New Roman" w:eastAsia="Calibri" w:hAnsi="Times New Roman" w:cs="Times New Roman"/>
          <w:sz w:val="24"/>
          <w:szCs w:val="24"/>
          <w:lang w:val="en-US"/>
        </w:rPr>
        <w:t>n</w:t>
      </w:r>
      <w:r w:rsidR="00825BCB">
        <w:rPr>
          <w:rFonts w:ascii="Times New Roman" w:eastAsia="Calibri" w:hAnsi="Times New Roman" w:cs="Times New Roman"/>
          <w:sz w:val="24"/>
          <w:szCs w:val="24"/>
          <w:lang w:val="en-US"/>
        </w:rPr>
        <w:t>ë</w:t>
      </w:r>
      <w:r w:rsidR="0039777E">
        <w:rPr>
          <w:rFonts w:ascii="Times New Roman" w:eastAsia="Calibri" w:hAnsi="Times New Roman" w:cs="Times New Roman"/>
          <w:sz w:val="24"/>
          <w:szCs w:val="24"/>
          <w:lang w:val="en-US"/>
        </w:rPr>
        <w:t xml:space="preserve"> Evrop</w:t>
      </w:r>
      <w:r w:rsidR="00825BCB">
        <w:rPr>
          <w:rFonts w:ascii="Times New Roman" w:eastAsia="Calibri" w:hAnsi="Times New Roman" w:cs="Times New Roman"/>
          <w:sz w:val="24"/>
          <w:szCs w:val="24"/>
          <w:lang w:val="en-US"/>
        </w:rPr>
        <w:t>ë</w:t>
      </w:r>
      <w:r w:rsidR="0039777E">
        <w:rPr>
          <w:rFonts w:ascii="Times New Roman" w:eastAsia="Calibri" w:hAnsi="Times New Roman" w:cs="Times New Roman"/>
          <w:sz w:val="24"/>
          <w:szCs w:val="24"/>
          <w:lang w:val="en-US"/>
        </w:rPr>
        <w:t>n Juglindore</w:t>
      </w:r>
      <w:r w:rsidR="003E4849" w:rsidRPr="00CF1044">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ky kapitull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rpiqet t</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p</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rshkruaj</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m</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 xml:space="preserve"> me</w:t>
      </w:r>
      <w:r w:rsidR="00372F8F">
        <w:rPr>
          <w:rFonts w:ascii="Times New Roman" w:eastAsia="Calibri" w:hAnsi="Times New Roman" w:cs="Times New Roman"/>
          <w:sz w:val="24"/>
          <w:szCs w:val="24"/>
          <w:lang w:val="en-US"/>
        </w:rPr>
        <w:t xml:space="preserve"> </w:t>
      </w:r>
      <w:r w:rsidR="00917104">
        <w:rPr>
          <w:rFonts w:ascii="Times New Roman" w:eastAsia="Calibri" w:hAnsi="Times New Roman" w:cs="Times New Roman"/>
          <w:sz w:val="24"/>
          <w:szCs w:val="24"/>
          <w:lang w:val="en-US"/>
        </w:rPr>
        <w:t>holl</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si rrjedhojat e k</w:t>
      </w:r>
      <w:r w:rsidR="00825BCB">
        <w:rPr>
          <w:rFonts w:ascii="Times New Roman" w:eastAsia="Calibri" w:hAnsi="Times New Roman" w:cs="Times New Roman"/>
          <w:sz w:val="24"/>
          <w:szCs w:val="24"/>
          <w:lang w:val="en-US"/>
        </w:rPr>
        <w:t>ë</w:t>
      </w:r>
      <w:r w:rsidR="00917104">
        <w:rPr>
          <w:rFonts w:ascii="Times New Roman" w:eastAsia="Calibri" w:hAnsi="Times New Roman" w:cs="Times New Roman"/>
          <w:sz w:val="24"/>
          <w:szCs w:val="24"/>
          <w:lang w:val="en-US"/>
        </w:rPr>
        <w:t>saj situate</w:t>
      </w:r>
      <w:r w:rsidR="009D731B">
        <w:rPr>
          <w:rFonts w:ascii="Times New Roman" w:eastAsia="Calibri" w:hAnsi="Times New Roman" w:cs="Times New Roman"/>
          <w:sz w:val="24"/>
          <w:szCs w:val="24"/>
          <w:lang w:val="en-US"/>
        </w:rPr>
        <w:t>.</w:t>
      </w:r>
    </w:p>
    <w:p w:rsidR="003E4849" w:rsidRPr="00CF1044" w:rsidRDefault="00917104" w:rsidP="003E4849">
      <w:pPr>
        <w:pStyle w:val="Corpo"/>
        <w:spacing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Gjetje</w:t>
      </w:r>
    </w:p>
    <w:p w:rsidR="00704EED" w:rsidRDefault="00704EED" w:rsidP="00185605">
      <w:pPr>
        <w:pStyle w:val="Corpo"/>
        <w:spacing w:line="360" w:lineRule="auto"/>
        <w:jc w:val="both"/>
        <w:rPr>
          <w:rFonts w:ascii="Times New Roman" w:eastAsia="Calibri" w:hAnsi="Times New Roman" w:cs="Times New Roman"/>
          <w:b/>
          <w:sz w:val="24"/>
          <w:szCs w:val="24"/>
        </w:rPr>
        <w:sectPr w:rsidR="00704EED" w:rsidSect="00720C6C">
          <w:type w:val="continuous"/>
          <w:pgSz w:w="12240" w:h="15840"/>
          <w:pgMar w:top="1135" w:right="1440" w:bottom="993" w:left="1440" w:header="284" w:footer="575" w:gutter="0"/>
          <w:cols w:space="720"/>
          <w:titlePg/>
          <w:docGrid w:linePitch="360"/>
        </w:sectPr>
      </w:pPr>
    </w:p>
    <w:p w:rsidR="003E4849" w:rsidRPr="00B75E47" w:rsidRDefault="00327221" w:rsidP="00185605">
      <w:pPr>
        <w:pStyle w:val="Corpo"/>
        <w:spacing w:line="360" w:lineRule="auto"/>
        <w:jc w:val="both"/>
        <w:rPr>
          <w:rFonts w:ascii="Times New Roman" w:eastAsia="Calibri" w:hAnsi="Times New Roman" w:cs="Times New Roman"/>
          <w:b/>
          <w:color w:val="FF0000"/>
          <w:sz w:val="20"/>
          <w:szCs w:val="20"/>
        </w:rPr>
      </w:pPr>
      <w:r w:rsidRPr="00B75E47">
        <w:rPr>
          <w:rFonts w:ascii="Times New Roman" w:eastAsia="Calibri" w:hAnsi="Times New Roman" w:cs="Times New Roman"/>
          <w:b/>
          <w:color w:val="FF0000"/>
          <w:sz w:val="20"/>
          <w:szCs w:val="20"/>
        </w:rPr>
        <w:t>(1)</w:t>
      </w:r>
      <w:r w:rsidR="003E4849" w:rsidRPr="00B75E47">
        <w:rPr>
          <w:rFonts w:ascii="Times New Roman" w:eastAsia="Calibri" w:hAnsi="Times New Roman" w:cs="Times New Roman"/>
          <w:b/>
          <w:color w:val="FF0000"/>
          <w:sz w:val="20"/>
          <w:szCs w:val="20"/>
        </w:rPr>
        <w:t xml:space="preserve"> </w:t>
      </w:r>
      <w:r w:rsidR="006101D4">
        <w:rPr>
          <w:rFonts w:ascii="Times New Roman" w:eastAsia="Calibri" w:hAnsi="Times New Roman" w:cs="Times New Roman"/>
          <w:b/>
          <w:color w:val="FF0000"/>
          <w:sz w:val="20"/>
          <w:szCs w:val="20"/>
        </w:rPr>
        <w:t>Biznese</w:t>
      </w:r>
      <w:r w:rsidR="00917104">
        <w:rPr>
          <w:rFonts w:ascii="Times New Roman" w:eastAsia="Calibri" w:hAnsi="Times New Roman" w:cs="Times New Roman"/>
          <w:b/>
          <w:color w:val="FF0000"/>
          <w:sz w:val="20"/>
          <w:szCs w:val="20"/>
        </w:rPr>
        <w:t>t</w:t>
      </w:r>
      <w:r w:rsidR="006101D4">
        <w:rPr>
          <w:rFonts w:ascii="Times New Roman" w:eastAsia="Calibri" w:hAnsi="Times New Roman" w:cs="Times New Roman"/>
          <w:b/>
          <w:color w:val="FF0000"/>
          <w:sz w:val="20"/>
          <w:szCs w:val="20"/>
        </w:rPr>
        <w:t xml:space="preserve"> Sociale</w:t>
      </w:r>
      <w:r w:rsidR="003E4849" w:rsidRPr="00B75E47">
        <w:rPr>
          <w:rFonts w:ascii="Times New Roman" w:eastAsia="Calibri" w:hAnsi="Times New Roman" w:cs="Times New Roman"/>
          <w:b/>
          <w:color w:val="FF0000"/>
          <w:sz w:val="20"/>
          <w:szCs w:val="20"/>
        </w:rPr>
        <w:t xml:space="preserve"> </w:t>
      </w:r>
      <w:r w:rsidR="00772155">
        <w:rPr>
          <w:rFonts w:ascii="Times New Roman" w:eastAsia="Calibri" w:hAnsi="Times New Roman" w:cs="Times New Roman"/>
          <w:b/>
          <w:color w:val="FF0000"/>
          <w:sz w:val="20"/>
          <w:szCs w:val="20"/>
        </w:rPr>
        <w:t>kan</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lindur s</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fundmi </w:t>
      </w:r>
      <w:r w:rsidR="00972458">
        <w:rPr>
          <w:rFonts w:ascii="Times New Roman" w:eastAsia="Calibri" w:hAnsi="Times New Roman" w:cs="Times New Roman"/>
          <w:b/>
          <w:color w:val="FF0000"/>
          <w:sz w:val="20"/>
          <w:szCs w:val="20"/>
        </w:rPr>
        <w:t xml:space="preserve">dhe </w:t>
      </w:r>
      <w:r w:rsidR="00772155">
        <w:rPr>
          <w:rFonts w:ascii="Times New Roman" w:eastAsia="Calibri" w:hAnsi="Times New Roman" w:cs="Times New Roman"/>
          <w:b/>
          <w:color w:val="FF0000"/>
          <w:sz w:val="20"/>
          <w:szCs w:val="20"/>
        </w:rPr>
        <w:t>jan</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shum</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t</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brishta p</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r t</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p</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rballuar nj</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kriz</w:t>
      </w:r>
      <w:r w:rsidR="00825BCB">
        <w:rPr>
          <w:rFonts w:ascii="Times New Roman" w:eastAsia="Calibri" w:hAnsi="Times New Roman" w:cs="Times New Roman"/>
          <w:b/>
          <w:color w:val="FF0000"/>
          <w:sz w:val="20"/>
          <w:szCs w:val="20"/>
        </w:rPr>
        <w:t>ë</w:t>
      </w:r>
      <w:r w:rsidR="00772155">
        <w:rPr>
          <w:rFonts w:ascii="Times New Roman" w:eastAsia="Calibri" w:hAnsi="Times New Roman" w:cs="Times New Roman"/>
          <w:b/>
          <w:color w:val="FF0000"/>
          <w:sz w:val="20"/>
          <w:szCs w:val="20"/>
        </w:rPr>
        <w:t xml:space="preserve"> si kjo. </w:t>
      </w:r>
    </w:p>
    <w:p w:rsidR="003E4849" w:rsidRPr="00704EED" w:rsidRDefault="00772155" w:rsidP="003E4849">
      <w:pPr>
        <w:pStyle w:val="Corpo"/>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Nga k</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to </w:t>
      </w:r>
      <w:r w:rsidR="003E4849" w:rsidRPr="00704EED">
        <w:rPr>
          <w:rFonts w:ascii="Times New Roman" w:eastAsia="Calibri" w:hAnsi="Times New Roman" w:cs="Times New Roman"/>
          <w:sz w:val="20"/>
          <w:szCs w:val="20"/>
          <w:lang w:val="en-US"/>
        </w:rPr>
        <w:t xml:space="preserve">47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iznese Sociale</w:t>
      </w:r>
      <w:r w:rsidR="003E4849" w:rsidRPr="00704EED">
        <w:rPr>
          <w:rFonts w:ascii="Times New Roman" w:eastAsia="Calibri" w:hAnsi="Times New Roman" w:cs="Times New Roman"/>
          <w:sz w:val="20"/>
          <w:szCs w:val="20"/>
          <w:lang w:val="en-US"/>
        </w:rPr>
        <w:t xml:space="preserve">, 29 </w:t>
      </w:r>
      <w:r>
        <w:rPr>
          <w:rFonts w:ascii="Times New Roman" w:eastAsia="Calibri" w:hAnsi="Times New Roman" w:cs="Times New Roman"/>
          <w:sz w:val="20"/>
          <w:szCs w:val="20"/>
          <w:lang w:val="en-US"/>
        </w:rPr>
        <w:t>prej tyre jan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themeluar mes </w:t>
      </w:r>
      <w:r w:rsidR="003E4849" w:rsidRPr="00704EED">
        <w:rPr>
          <w:rFonts w:ascii="Times New Roman" w:eastAsia="Calibri" w:hAnsi="Times New Roman" w:cs="Times New Roman"/>
          <w:sz w:val="20"/>
          <w:szCs w:val="20"/>
          <w:lang w:val="en-US"/>
        </w:rPr>
        <w:t>2016</w:t>
      </w:r>
      <w:r w:rsidR="00972458">
        <w:rPr>
          <w:rFonts w:ascii="Times New Roman" w:eastAsia="Calibri" w:hAnsi="Times New Roman" w:cs="Times New Roman"/>
          <w:sz w:val="20"/>
          <w:szCs w:val="20"/>
          <w:lang w:val="en-US"/>
        </w:rPr>
        <w:t xml:space="preserve"> dhe </w:t>
      </w:r>
      <w:r w:rsidR="003E4849" w:rsidRPr="00704EED">
        <w:rPr>
          <w:rFonts w:ascii="Times New Roman" w:eastAsia="Calibri" w:hAnsi="Times New Roman" w:cs="Times New Roman"/>
          <w:sz w:val="20"/>
          <w:szCs w:val="20"/>
          <w:lang w:val="en-US"/>
        </w:rPr>
        <w:t xml:space="preserve">2020. </w:t>
      </w:r>
      <w:r>
        <w:rPr>
          <w:rFonts w:ascii="Times New Roman" w:eastAsia="Calibri" w:hAnsi="Times New Roman" w:cs="Times New Roman"/>
          <w:sz w:val="20"/>
          <w:szCs w:val="20"/>
          <w:lang w:val="en-US"/>
        </w:rPr>
        <w:t>Kjo do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thot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se shumica 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rrmuese e b</w:t>
      </w:r>
      <w:r w:rsidR="006101D4">
        <w:rPr>
          <w:rFonts w:ascii="Times New Roman" w:eastAsia="Calibri" w:hAnsi="Times New Roman" w:cs="Times New Roman"/>
          <w:sz w:val="20"/>
          <w:szCs w:val="20"/>
          <w:lang w:val="en-US"/>
        </w:rPr>
        <w:t>iznes</w:t>
      </w:r>
      <w:r>
        <w:rPr>
          <w:rFonts w:ascii="Times New Roman" w:eastAsia="Calibri" w:hAnsi="Times New Roman" w:cs="Times New Roman"/>
          <w:sz w:val="20"/>
          <w:szCs w:val="20"/>
          <w:lang w:val="en-US"/>
        </w:rPr>
        <w:t>ve</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jan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shum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reja</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Kjo do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thot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risk</w:t>
      </w:r>
      <w:r w:rsidR="008E2D97">
        <w:rPr>
          <w:rFonts w:ascii="Times New Roman" w:eastAsia="Calibri" w:hAnsi="Times New Roman" w:cs="Times New Roman"/>
          <w:sz w:val="20"/>
          <w:szCs w:val="20"/>
          <w:lang w:val="en-US"/>
        </w:rPr>
        <w:t xml:space="preserve"> i </w:t>
      </w:r>
      <w:r>
        <w:rPr>
          <w:rFonts w:ascii="Times New Roman" w:eastAsia="Calibri" w:hAnsi="Times New Roman" w:cs="Times New Roman"/>
          <w:sz w:val="20"/>
          <w:szCs w:val="20"/>
          <w:lang w:val="en-US"/>
        </w:rPr>
        <w:t>lart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qen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brishta</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kriz</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kaq e 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mund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ndikoj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sidR="00372F8F">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72F8F">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nyr</w:t>
      </w:r>
      <w:r w:rsidR="00825BCB">
        <w:rPr>
          <w:rFonts w:ascii="Times New Roman" w:eastAsia="Calibri" w:hAnsi="Times New Roman" w:cs="Times New Roman"/>
          <w:sz w:val="20"/>
          <w:szCs w:val="20"/>
          <w:lang w:val="en-US"/>
        </w:rPr>
        <w:t>ë</w:t>
      </w:r>
      <w:r w:rsidR="003A0465">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rrezikshme mbi k</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lloj nd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rmarrjeje</w:t>
      </w:r>
      <w:r w:rsidR="003E4849" w:rsidRPr="00704EED">
        <w:rPr>
          <w:rFonts w:ascii="Times New Roman" w:eastAsia="Calibri" w:hAnsi="Times New Roman" w:cs="Times New Roman"/>
          <w:sz w:val="20"/>
          <w:szCs w:val="20"/>
          <w:lang w:val="en-US"/>
        </w:rPr>
        <w:t>.</w:t>
      </w:r>
      <w:r w:rsidR="00704EED"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Brisht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sia dhe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rmasat e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shkalle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vog</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l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ve</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konfirmohet edhe nga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dh</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na dometh</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nga </w:t>
      </w:r>
      <w:r w:rsidR="003E4849" w:rsidRPr="00704EED">
        <w:rPr>
          <w:rFonts w:ascii="Times New Roman" w:eastAsia="Calibri" w:hAnsi="Times New Roman" w:cs="Times New Roman"/>
          <w:sz w:val="20"/>
          <w:szCs w:val="20"/>
          <w:lang w:val="en-US"/>
        </w:rPr>
        <w:t xml:space="preserve">47, 41 </w:t>
      </w:r>
      <w:r>
        <w:rPr>
          <w:rFonts w:ascii="Times New Roman" w:eastAsia="Calibri" w:hAnsi="Times New Roman" w:cs="Times New Roman"/>
          <w:sz w:val="20"/>
          <w:szCs w:val="20"/>
          <w:lang w:val="en-US"/>
        </w:rPr>
        <w:t>prej tyre jan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rmarrje </w:t>
      </w:r>
      <w:r w:rsidR="003E4849" w:rsidRPr="00704EED">
        <w:rPr>
          <w:rFonts w:ascii="Times New Roman" w:eastAsia="Calibri" w:hAnsi="Times New Roman" w:cs="Times New Roman"/>
          <w:sz w:val="20"/>
          <w:szCs w:val="20"/>
          <w:lang w:val="en-US"/>
        </w:rPr>
        <w:t>mi</w:t>
      </w:r>
      <w:r>
        <w:rPr>
          <w:rFonts w:ascii="Times New Roman" w:eastAsia="Calibri" w:hAnsi="Times New Roman" w:cs="Times New Roman"/>
          <w:sz w:val="20"/>
          <w:szCs w:val="20"/>
          <w:lang w:val="en-US"/>
        </w:rPr>
        <w:t>k</w:t>
      </w:r>
      <w:r w:rsidR="003E4849" w:rsidRPr="00704EED">
        <w:rPr>
          <w:rFonts w:ascii="Times New Roman" w:eastAsia="Calibri" w:hAnsi="Times New Roman" w:cs="Times New Roman"/>
          <w:sz w:val="20"/>
          <w:szCs w:val="20"/>
          <w:lang w:val="en-US"/>
        </w:rPr>
        <w:t>ro</w:t>
      </w:r>
      <w:r w:rsidR="00972458">
        <w:rPr>
          <w:rFonts w:ascii="Times New Roman" w:eastAsia="Calibri" w:hAnsi="Times New Roman" w:cs="Times New Roman"/>
          <w:sz w:val="20"/>
          <w:szCs w:val="20"/>
          <w:lang w:val="en-US"/>
        </w:rPr>
        <w:t xml:space="preserve"> dhe </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vogla me xhiro vjetore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n </w:t>
      </w:r>
      <w:r w:rsidR="003E4849" w:rsidRPr="00704EED">
        <w:rPr>
          <w:rFonts w:ascii="Times New Roman" w:eastAsia="Calibri" w:hAnsi="Times New Roman" w:cs="Times New Roman"/>
          <w:sz w:val="20"/>
          <w:szCs w:val="20"/>
          <w:lang w:val="en-US"/>
        </w:rPr>
        <w:t>50.000 euro;</w:t>
      </w:r>
      <w:r w:rsidR="00972458">
        <w:rPr>
          <w:rFonts w:ascii="Times New Roman" w:eastAsia="Calibri" w:hAnsi="Times New Roman" w:cs="Times New Roman"/>
          <w:sz w:val="20"/>
          <w:szCs w:val="20"/>
          <w:lang w:val="en-US"/>
        </w:rPr>
        <w:t xml:space="preserve"> dhe </w:t>
      </w:r>
      <w:r w:rsidR="003E4849" w:rsidRPr="00704EED">
        <w:rPr>
          <w:rFonts w:ascii="Times New Roman" w:eastAsia="Calibri" w:hAnsi="Times New Roman" w:cs="Times New Roman"/>
          <w:sz w:val="20"/>
          <w:szCs w:val="20"/>
          <w:lang w:val="en-US"/>
        </w:rPr>
        <w:t xml:space="preserve">39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 xml:space="preserve">iznese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pak se </w:t>
      </w:r>
      <w:r w:rsidR="003E4849" w:rsidRPr="00704EED">
        <w:rPr>
          <w:rFonts w:ascii="Times New Roman" w:eastAsia="Calibri" w:hAnsi="Times New Roman" w:cs="Times New Roman"/>
          <w:sz w:val="20"/>
          <w:szCs w:val="20"/>
          <w:lang w:val="en-US"/>
        </w:rPr>
        <w:t xml:space="preserve">10 </w:t>
      </w:r>
      <w:r>
        <w:rPr>
          <w:rFonts w:ascii="Times New Roman" w:eastAsia="Calibri" w:hAnsi="Times New Roman" w:cs="Times New Roman"/>
          <w:sz w:val="20"/>
          <w:szCs w:val="20"/>
          <w:lang w:val="en-US"/>
        </w:rPr>
        <w:t>persona</w:t>
      </w:r>
      <w:r w:rsidR="003E4849" w:rsidRPr="00704EED">
        <w:rPr>
          <w:rFonts w:ascii="Times New Roman" w:eastAsia="Calibri" w:hAnsi="Times New Roman" w:cs="Times New Roman"/>
          <w:sz w:val="20"/>
          <w:szCs w:val="20"/>
          <w:lang w:val="en-US"/>
        </w:rPr>
        <w:t>.</w:t>
      </w:r>
    </w:p>
    <w:p w:rsidR="003E4849" w:rsidRPr="00B75E47" w:rsidRDefault="00327221" w:rsidP="003E4849">
      <w:pPr>
        <w:pStyle w:val="NoSpacing"/>
        <w:spacing w:line="360" w:lineRule="auto"/>
        <w:jc w:val="both"/>
        <w:rPr>
          <w:rFonts w:ascii="Times New Roman" w:hAnsi="Times New Roman" w:cs="Times New Roman"/>
          <w:b/>
          <w:bCs/>
          <w:color w:val="FF0000"/>
          <w:sz w:val="20"/>
          <w:szCs w:val="20"/>
        </w:rPr>
      </w:pP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2</w:t>
      </w: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 xml:space="preserve"> </w:t>
      </w:r>
      <w:r w:rsidR="00772155">
        <w:rPr>
          <w:rFonts w:ascii="Times New Roman" w:hAnsi="Times New Roman" w:cs="Times New Roman"/>
          <w:b/>
          <w:bCs/>
          <w:color w:val="FF0000"/>
          <w:sz w:val="20"/>
          <w:szCs w:val="20"/>
        </w:rPr>
        <w:t>Vlera kryesore e shtuar e b</w:t>
      </w:r>
      <w:r w:rsidR="006101D4">
        <w:rPr>
          <w:rFonts w:ascii="Times New Roman" w:hAnsi="Times New Roman" w:cs="Times New Roman"/>
          <w:b/>
          <w:bCs/>
          <w:color w:val="FF0000"/>
          <w:sz w:val="20"/>
          <w:szCs w:val="20"/>
        </w:rPr>
        <w:t>iznese</w:t>
      </w:r>
      <w:r w:rsidR="00772155">
        <w:rPr>
          <w:rFonts w:ascii="Times New Roman" w:hAnsi="Times New Roman" w:cs="Times New Roman"/>
          <w:b/>
          <w:bCs/>
          <w:color w:val="FF0000"/>
          <w:sz w:val="20"/>
          <w:szCs w:val="20"/>
        </w:rPr>
        <w:t>ve</w:t>
      </w:r>
      <w:r w:rsidR="006101D4">
        <w:rPr>
          <w:rFonts w:ascii="Times New Roman" w:hAnsi="Times New Roman" w:cs="Times New Roman"/>
          <w:b/>
          <w:bCs/>
          <w:color w:val="FF0000"/>
          <w:sz w:val="20"/>
          <w:szCs w:val="20"/>
        </w:rPr>
        <w:t xml:space="preserve"> </w:t>
      </w:r>
      <w:r w:rsidR="00772155">
        <w:rPr>
          <w:rFonts w:ascii="Times New Roman" w:hAnsi="Times New Roman" w:cs="Times New Roman"/>
          <w:b/>
          <w:bCs/>
          <w:color w:val="FF0000"/>
          <w:sz w:val="20"/>
          <w:szCs w:val="20"/>
        </w:rPr>
        <w:t>s</w:t>
      </w:r>
      <w:r w:rsidR="006101D4">
        <w:rPr>
          <w:rFonts w:ascii="Times New Roman" w:hAnsi="Times New Roman" w:cs="Times New Roman"/>
          <w:b/>
          <w:bCs/>
          <w:color w:val="FF0000"/>
          <w:sz w:val="20"/>
          <w:szCs w:val="20"/>
        </w:rPr>
        <w:t>ociale</w:t>
      </w:r>
      <w:r w:rsidR="003E4849" w:rsidRPr="00B75E47">
        <w:rPr>
          <w:rFonts w:ascii="Times New Roman" w:hAnsi="Times New Roman" w:cs="Times New Roman"/>
          <w:b/>
          <w:bCs/>
          <w:color w:val="FF0000"/>
          <w:sz w:val="20"/>
          <w:szCs w:val="20"/>
        </w:rPr>
        <w:t xml:space="preserve"> </w:t>
      </w:r>
      <w:r w:rsidR="00825BCB">
        <w:rPr>
          <w:rFonts w:ascii="Times New Roman" w:hAnsi="Times New Roman" w:cs="Times New Roman"/>
          <w:b/>
          <w:bCs/>
          <w:color w:val="FF0000"/>
          <w:sz w:val="20"/>
          <w:szCs w:val="20"/>
        </w:rPr>
        <w:t>ë</w:t>
      </w:r>
      <w:r w:rsidR="00772155">
        <w:rPr>
          <w:rFonts w:ascii="Times New Roman" w:hAnsi="Times New Roman" w:cs="Times New Roman"/>
          <w:b/>
          <w:bCs/>
          <w:color w:val="FF0000"/>
          <w:sz w:val="20"/>
          <w:szCs w:val="20"/>
        </w:rPr>
        <w:t>sht</w:t>
      </w:r>
      <w:r w:rsidR="00825BCB">
        <w:rPr>
          <w:rFonts w:ascii="Times New Roman" w:hAnsi="Times New Roman" w:cs="Times New Roman"/>
          <w:b/>
          <w:bCs/>
          <w:color w:val="FF0000"/>
          <w:sz w:val="20"/>
          <w:szCs w:val="20"/>
        </w:rPr>
        <w:t>ë</w:t>
      </w:r>
      <w:r w:rsidR="00772155">
        <w:rPr>
          <w:rFonts w:ascii="Times New Roman" w:hAnsi="Times New Roman" w:cs="Times New Roman"/>
          <w:b/>
          <w:bCs/>
          <w:color w:val="FF0000"/>
          <w:sz w:val="20"/>
          <w:szCs w:val="20"/>
        </w:rPr>
        <w:t xml:space="preserve"> puna </w:t>
      </w:r>
      <w:r w:rsidR="00972458">
        <w:rPr>
          <w:rFonts w:ascii="Times New Roman" w:hAnsi="Times New Roman" w:cs="Times New Roman"/>
          <w:b/>
          <w:bCs/>
          <w:color w:val="FF0000"/>
          <w:sz w:val="20"/>
          <w:szCs w:val="20"/>
        </w:rPr>
        <w:t xml:space="preserve">dhe </w:t>
      </w:r>
      <w:r w:rsidR="00772155">
        <w:rPr>
          <w:rFonts w:ascii="Times New Roman" w:hAnsi="Times New Roman" w:cs="Times New Roman"/>
          <w:b/>
          <w:bCs/>
          <w:color w:val="FF0000"/>
          <w:sz w:val="20"/>
          <w:szCs w:val="20"/>
        </w:rPr>
        <w:t>p</w:t>
      </w:r>
      <w:r w:rsidR="00825BCB">
        <w:rPr>
          <w:rFonts w:ascii="Times New Roman" w:hAnsi="Times New Roman" w:cs="Times New Roman"/>
          <w:b/>
          <w:bCs/>
          <w:color w:val="FF0000"/>
          <w:sz w:val="20"/>
          <w:szCs w:val="20"/>
        </w:rPr>
        <w:t>ë</w:t>
      </w:r>
      <w:r w:rsidR="00772155">
        <w:rPr>
          <w:rFonts w:ascii="Times New Roman" w:hAnsi="Times New Roman" w:cs="Times New Roman"/>
          <w:b/>
          <w:bCs/>
          <w:color w:val="FF0000"/>
          <w:sz w:val="20"/>
          <w:szCs w:val="20"/>
        </w:rPr>
        <w:t>rfshirja sociale e persoan</w:t>
      </w:r>
      <w:r w:rsidR="003A0465">
        <w:rPr>
          <w:rFonts w:ascii="Times New Roman" w:hAnsi="Times New Roman" w:cs="Times New Roman"/>
          <w:b/>
          <w:bCs/>
          <w:color w:val="FF0000"/>
          <w:sz w:val="20"/>
          <w:szCs w:val="20"/>
        </w:rPr>
        <w:t>a</w:t>
      </w:r>
      <w:r w:rsidR="00772155">
        <w:rPr>
          <w:rFonts w:ascii="Times New Roman" w:hAnsi="Times New Roman" w:cs="Times New Roman"/>
          <w:b/>
          <w:bCs/>
          <w:color w:val="FF0000"/>
          <w:sz w:val="20"/>
          <w:szCs w:val="20"/>
        </w:rPr>
        <w:t>ve t</w:t>
      </w:r>
      <w:r w:rsidR="00825BCB">
        <w:rPr>
          <w:rFonts w:ascii="Times New Roman" w:hAnsi="Times New Roman" w:cs="Times New Roman"/>
          <w:b/>
          <w:bCs/>
          <w:color w:val="FF0000"/>
          <w:sz w:val="20"/>
          <w:szCs w:val="20"/>
        </w:rPr>
        <w:t>ë</w:t>
      </w:r>
      <w:r w:rsidR="00772155">
        <w:rPr>
          <w:rFonts w:ascii="Times New Roman" w:hAnsi="Times New Roman" w:cs="Times New Roman"/>
          <w:b/>
          <w:bCs/>
          <w:color w:val="FF0000"/>
          <w:sz w:val="20"/>
          <w:szCs w:val="20"/>
        </w:rPr>
        <w:t xml:space="preserve"> brisht</w:t>
      </w:r>
      <w:r w:rsidR="00825BCB">
        <w:rPr>
          <w:rFonts w:ascii="Times New Roman" w:hAnsi="Times New Roman" w:cs="Times New Roman"/>
          <w:b/>
          <w:bCs/>
          <w:color w:val="FF0000"/>
          <w:sz w:val="20"/>
          <w:szCs w:val="20"/>
        </w:rPr>
        <w:t>ë</w:t>
      </w:r>
      <w:r w:rsidR="00772155">
        <w:rPr>
          <w:rFonts w:ascii="Times New Roman" w:hAnsi="Times New Roman" w:cs="Times New Roman"/>
          <w:b/>
          <w:bCs/>
          <w:color w:val="FF0000"/>
          <w:sz w:val="20"/>
          <w:szCs w:val="20"/>
        </w:rPr>
        <w:t xml:space="preserve">. </w:t>
      </w:r>
    </w:p>
    <w:p w:rsidR="00185605" w:rsidRPr="00704EED" w:rsidRDefault="00772155" w:rsidP="003E4849">
      <w:pPr>
        <w:pStyle w:val="Corpo"/>
        <w:spacing w:line="36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Edhe pse 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jan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mjaft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reja </w:t>
      </w:r>
      <w:r w:rsidR="00972458">
        <w:rPr>
          <w:rFonts w:ascii="Times New Roman" w:eastAsia="Calibri" w:hAnsi="Times New Roman" w:cs="Times New Roman"/>
          <w:sz w:val="20"/>
          <w:szCs w:val="20"/>
          <w:lang w:val="en-US"/>
        </w:rPr>
        <w:t xml:space="preserve">dhe </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brishta</w:t>
      </w:r>
      <w:r w:rsidR="003E4849" w:rsidRPr="00704EED">
        <w:rPr>
          <w:rFonts w:ascii="Times New Roman" w:eastAsia="Calibri" w:hAnsi="Times New Roman" w:cs="Times New Roman"/>
          <w:sz w:val="20"/>
          <w:szCs w:val="20"/>
          <w:lang w:val="en-US"/>
        </w:rPr>
        <w:t>,</w:t>
      </w:r>
      <w:r w:rsidR="00972458">
        <w:rPr>
          <w:rFonts w:ascii="Times New Roman" w:eastAsia="Calibri" w:hAnsi="Times New Roman" w:cs="Times New Roman"/>
          <w:sz w:val="20"/>
          <w:szCs w:val="20"/>
          <w:lang w:val="en-US"/>
        </w:rPr>
        <w:t xml:space="preserve"> dhe </w:t>
      </w:r>
      <w:r>
        <w:rPr>
          <w:rFonts w:ascii="Times New Roman" w:eastAsia="Calibri" w:hAnsi="Times New Roman" w:cs="Times New Roman"/>
          <w:sz w:val="20"/>
          <w:szCs w:val="20"/>
          <w:lang w:val="en-US"/>
        </w:rPr>
        <w:t xml:space="preserve">vlera e tyre ekonomike nuk </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sht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edhe aq e zhvilluar</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3A0465">
        <w:rPr>
          <w:rFonts w:ascii="Times New Roman" w:eastAsia="Calibri" w:hAnsi="Times New Roman" w:cs="Times New Roman"/>
          <w:sz w:val="20"/>
          <w:szCs w:val="20"/>
          <w:lang w:val="en-US"/>
        </w:rPr>
        <w:t>i</w:t>
      </w:r>
      <w:r>
        <w:rPr>
          <w:rFonts w:ascii="Times New Roman" w:eastAsia="Calibri" w:hAnsi="Times New Roman" w:cs="Times New Roman"/>
          <w:sz w:val="20"/>
          <w:szCs w:val="20"/>
          <w:lang w:val="en-US"/>
        </w:rPr>
        <w:t>diqoft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secili prej tyre prodhon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vler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sociale shum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lart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 dhe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rfshirjen sociale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personave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brisht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sht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 t’u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nvizuar se gjithashtu 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Pr>
          <w:rFonts w:ascii="Times New Roman" w:eastAsia="Calibri" w:hAnsi="Times New Roman" w:cs="Times New Roman"/>
          <w:sz w:val="20"/>
          <w:szCs w:val="20"/>
          <w:lang w:val="en-US"/>
        </w:rPr>
        <w:t xml:space="preserve"> 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vogla dhe 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reja </w:t>
      </w:r>
      <w:r w:rsidR="003A0465">
        <w:rPr>
          <w:rFonts w:ascii="Times New Roman" w:eastAsia="Calibri" w:hAnsi="Times New Roman" w:cs="Times New Roman"/>
          <w:sz w:val="20"/>
          <w:szCs w:val="20"/>
          <w:lang w:val="en-US"/>
        </w:rPr>
        <w:t>p</w:t>
      </w:r>
      <w:r>
        <w:rPr>
          <w:rFonts w:ascii="Times New Roman" w:eastAsia="Calibri" w:hAnsi="Times New Roman" w:cs="Times New Roman"/>
          <w:sz w:val="20"/>
          <w:szCs w:val="20"/>
          <w:lang w:val="en-US"/>
        </w:rPr>
        <w:t>o u japin shanse 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simi persoanave </w:t>
      </w:r>
      <w:r w:rsidR="00372F8F">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72F8F">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rjashtim social</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shumica e 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ve</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gra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dizavantazhuara</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rinj </w:t>
      </w:r>
      <w:r w:rsidR="003E4849" w:rsidRPr="00704EED">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rinjt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jan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grup shum</w:t>
      </w:r>
      <w:r w:rsidR="00825BCB">
        <w:rPr>
          <w:rFonts w:ascii="Times New Roman" w:eastAsia="Calibri" w:hAnsi="Times New Roman" w:cs="Times New Roman"/>
          <w:sz w:val="20"/>
          <w:szCs w:val="20"/>
          <w:lang w:val="en-US"/>
        </w:rPr>
        <w:t>ë</w:t>
      </w:r>
      <w:r w:rsidR="008E2D97">
        <w:rPr>
          <w:rFonts w:ascii="Times New Roman" w:eastAsia="Calibri" w:hAnsi="Times New Roman" w:cs="Times New Roman"/>
          <w:sz w:val="20"/>
          <w:szCs w:val="20"/>
          <w:lang w:val="en-US"/>
        </w:rPr>
        <w:t xml:space="preserve"> i </w:t>
      </w:r>
      <w:r>
        <w:rPr>
          <w:rFonts w:ascii="Times New Roman" w:eastAsia="Calibri" w:hAnsi="Times New Roman" w:cs="Times New Roman"/>
          <w:sz w:val="20"/>
          <w:szCs w:val="20"/>
          <w:lang w:val="en-US"/>
        </w:rPr>
        <w:t>brisht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sidR="0039777E">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9777E">
        <w:rPr>
          <w:rFonts w:ascii="Times New Roman" w:eastAsia="Calibri" w:hAnsi="Times New Roman" w:cs="Times New Roman"/>
          <w:sz w:val="20"/>
          <w:szCs w:val="20"/>
          <w:lang w:val="en-US"/>
        </w:rPr>
        <w:t xml:space="preserve"> Evrop</w:t>
      </w:r>
      <w:r w:rsidR="00825BCB">
        <w:rPr>
          <w:rFonts w:ascii="Times New Roman" w:eastAsia="Calibri" w:hAnsi="Times New Roman" w:cs="Times New Roman"/>
          <w:sz w:val="20"/>
          <w:szCs w:val="20"/>
          <w:lang w:val="en-US"/>
        </w:rPr>
        <w:t>ë</w:t>
      </w:r>
      <w:r w:rsidR="0039777E">
        <w:rPr>
          <w:rFonts w:ascii="Times New Roman" w:eastAsia="Calibri" w:hAnsi="Times New Roman" w:cs="Times New Roman"/>
          <w:sz w:val="20"/>
          <w:szCs w:val="20"/>
          <w:lang w:val="en-US"/>
        </w:rPr>
        <w:t>n Juglindore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shum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shpesh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detyruar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emigrojn</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papun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ve afatgjat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w:t>
      </w:r>
      <w:r w:rsidR="0097245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si dhe </w:t>
      </w:r>
      <w:r>
        <w:rPr>
          <w:rFonts w:ascii="Times New Roman" w:eastAsia="Calibri" w:hAnsi="Times New Roman" w:cs="Times New Roman"/>
          <w:sz w:val="20"/>
          <w:szCs w:val="20"/>
          <w:lang w:val="en-US"/>
        </w:rPr>
        <w:lastRenderedPageBreak/>
        <w:t>person</w:t>
      </w:r>
      <w:r w:rsidR="003A0465">
        <w:rPr>
          <w:rFonts w:ascii="Times New Roman" w:eastAsia="Calibri" w:hAnsi="Times New Roman" w:cs="Times New Roman"/>
          <w:sz w:val="20"/>
          <w:szCs w:val="20"/>
          <w:lang w:val="en-US"/>
        </w:rPr>
        <w:t>a</w:t>
      </w:r>
      <w:r>
        <w:rPr>
          <w:rFonts w:ascii="Times New Roman" w:eastAsia="Calibri" w:hAnsi="Times New Roman" w:cs="Times New Roman"/>
          <w:sz w:val="20"/>
          <w:szCs w:val="20"/>
          <w:lang w:val="en-US"/>
        </w:rPr>
        <w:t>ve me lloje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ndryshme aft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kufizuar </w:t>
      </w:r>
      <w:r w:rsidR="003E4849" w:rsidRPr="00704EED">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fizike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psikike</w:t>
      </w:r>
      <w:r w:rsidR="003E4849" w:rsidRPr="00704EED">
        <w:rPr>
          <w:rFonts w:ascii="Times New Roman" w:eastAsia="Calibri" w:hAnsi="Times New Roman" w:cs="Times New Roman"/>
          <w:sz w:val="20"/>
          <w:szCs w:val="20"/>
          <w:lang w:val="en-US"/>
        </w:rPr>
        <w:t>, intele</w:t>
      </w:r>
      <w:r>
        <w:rPr>
          <w:rFonts w:ascii="Times New Roman" w:eastAsia="Calibri" w:hAnsi="Times New Roman" w:cs="Times New Roman"/>
          <w:sz w:val="20"/>
          <w:szCs w:val="20"/>
          <w:lang w:val="en-US"/>
        </w:rPr>
        <w:t>k</w:t>
      </w:r>
      <w:r w:rsidR="003E4849" w:rsidRPr="00704EED">
        <w:rPr>
          <w:rFonts w:ascii="Times New Roman" w:eastAsia="Calibri" w:hAnsi="Times New Roman" w:cs="Times New Roman"/>
          <w:sz w:val="20"/>
          <w:szCs w:val="20"/>
          <w:lang w:val="en-US"/>
        </w:rPr>
        <w:t>t</w:t>
      </w:r>
      <w:r>
        <w:rPr>
          <w:rFonts w:ascii="Times New Roman" w:eastAsia="Calibri" w:hAnsi="Times New Roman" w:cs="Times New Roman"/>
          <w:sz w:val="20"/>
          <w:szCs w:val="20"/>
          <w:lang w:val="en-US"/>
        </w:rPr>
        <w:t xml:space="preserve">uale </w:t>
      </w:r>
      <w:r w:rsidR="0049211E">
        <w:rPr>
          <w:rFonts w:ascii="Times New Roman" w:eastAsia="Calibri" w:hAnsi="Times New Roman" w:cs="Times New Roman"/>
          <w:sz w:val="20"/>
          <w:szCs w:val="20"/>
          <w:lang w:val="en-US"/>
        </w:rPr>
        <w:t>apo shqisore</w:t>
      </w:r>
      <w:r w:rsidR="003E4849" w:rsidRPr="00704EED">
        <w:rPr>
          <w:rFonts w:ascii="Times New Roman" w:eastAsia="Calibri" w:hAnsi="Times New Roman" w:cs="Times New Roman"/>
          <w:sz w:val="20"/>
          <w:szCs w:val="20"/>
          <w:lang w:val="en-US"/>
        </w:rPr>
        <w:t>).</w:t>
      </w:r>
    </w:p>
    <w:p w:rsidR="003E4849" w:rsidRPr="00B75E47" w:rsidRDefault="00704EED" w:rsidP="003E4849">
      <w:pPr>
        <w:pStyle w:val="NoSpacing"/>
        <w:spacing w:line="360" w:lineRule="auto"/>
        <w:jc w:val="both"/>
        <w:rPr>
          <w:rFonts w:ascii="Times New Roman" w:hAnsi="Times New Roman" w:cs="Times New Roman"/>
          <w:b/>
          <w:bCs/>
          <w:color w:val="FF0000"/>
          <w:sz w:val="20"/>
          <w:szCs w:val="20"/>
        </w:rPr>
      </w:pPr>
      <w:r w:rsidRPr="00B75E47">
        <w:rPr>
          <w:rFonts w:ascii="Times New Roman" w:hAnsi="Times New Roman" w:cs="Times New Roman"/>
          <w:b/>
          <w:bCs/>
          <w:color w:val="FF0000"/>
          <w:sz w:val="20"/>
          <w:szCs w:val="20"/>
        </w:rPr>
        <w:t xml:space="preserve"> </w:t>
      </w:r>
      <w:r w:rsidR="00327221"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3</w:t>
      </w:r>
      <w:r w:rsidR="00327221" w:rsidRPr="00B75E47">
        <w:rPr>
          <w:rFonts w:ascii="Times New Roman" w:hAnsi="Times New Roman" w:cs="Times New Roman"/>
          <w:b/>
          <w:bCs/>
          <w:color w:val="FF0000"/>
          <w:sz w:val="20"/>
          <w:szCs w:val="20"/>
        </w:rPr>
        <w:t>)</w:t>
      </w:r>
      <w:r w:rsidR="00372F8F">
        <w:rPr>
          <w:rFonts w:ascii="Times New Roman" w:hAnsi="Times New Roman" w:cs="Times New Roman"/>
          <w:b/>
          <w:bCs/>
          <w:color w:val="FF0000"/>
          <w:sz w:val="20"/>
          <w:szCs w:val="20"/>
        </w:rPr>
        <w:t xml:space="preserve"> </w:t>
      </w:r>
      <w:r w:rsidR="0049211E">
        <w:rPr>
          <w:rFonts w:ascii="Times New Roman" w:hAnsi="Times New Roman" w:cs="Times New Roman"/>
          <w:b/>
          <w:bCs/>
          <w:color w:val="FF0000"/>
          <w:sz w:val="20"/>
          <w:szCs w:val="20"/>
        </w:rPr>
        <w:t>N</w:t>
      </w:r>
      <w:r w:rsidR="00825BCB">
        <w:rPr>
          <w:rFonts w:ascii="Times New Roman" w:hAnsi="Times New Roman" w:cs="Times New Roman"/>
          <w:b/>
          <w:bCs/>
          <w:color w:val="FF0000"/>
          <w:sz w:val="20"/>
          <w:szCs w:val="20"/>
        </w:rPr>
        <w:t>ë</w:t>
      </w:r>
      <w:r w:rsidR="0049211E">
        <w:rPr>
          <w:rFonts w:ascii="Times New Roman" w:hAnsi="Times New Roman" w:cs="Times New Roman"/>
          <w:b/>
          <w:bCs/>
          <w:color w:val="FF0000"/>
          <w:sz w:val="20"/>
          <w:szCs w:val="20"/>
        </w:rPr>
        <w:t xml:space="preserve"> </w:t>
      </w:r>
      <w:r w:rsidR="0049211E" w:rsidRPr="00B75E47">
        <w:rPr>
          <w:rFonts w:ascii="Times New Roman" w:hAnsi="Times New Roman" w:cs="Times New Roman"/>
          <w:b/>
          <w:bCs/>
          <w:color w:val="FF0000"/>
          <w:sz w:val="20"/>
          <w:szCs w:val="20"/>
        </w:rPr>
        <w:t>se</w:t>
      </w:r>
      <w:r w:rsidR="0049211E">
        <w:rPr>
          <w:rFonts w:ascii="Times New Roman" w:hAnsi="Times New Roman" w:cs="Times New Roman"/>
          <w:b/>
          <w:bCs/>
          <w:color w:val="FF0000"/>
          <w:sz w:val="20"/>
          <w:szCs w:val="20"/>
        </w:rPr>
        <w:t>k</w:t>
      </w:r>
      <w:r w:rsidR="0049211E" w:rsidRPr="00B75E47">
        <w:rPr>
          <w:rFonts w:ascii="Times New Roman" w:hAnsi="Times New Roman" w:cs="Times New Roman"/>
          <w:b/>
          <w:bCs/>
          <w:color w:val="FF0000"/>
          <w:sz w:val="20"/>
          <w:szCs w:val="20"/>
        </w:rPr>
        <w:t>tor</w:t>
      </w:r>
      <w:r w:rsidR="0049211E">
        <w:rPr>
          <w:rFonts w:ascii="Times New Roman" w:hAnsi="Times New Roman" w:cs="Times New Roman"/>
          <w:b/>
          <w:bCs/>
          <w:color w:val="FF0000"/>
          <w:sz w:val="20"/>
          <w:szCs w:val="20"/>
        </w:rPr>
        <w:t xml:space="preserve">in e </w:t>
      </w:r>
      <w:r w:rsidR="002F2D34">
        <w:rPr>
          <w:rFonts w:ascii="Times New Roman" w:hAnsi="Times New Roman" w:cs="Times New Roman"/>
          <w:b/>
          <w:bCs/>
          <w:color w:val="FF0000"/>
          <w:sz w:val="20"/>
          <w:szCs w:val="20"/>
        </w:rPr>
        <w:t>OSHC</w:t>
      </w:r>
      <w:r w:rsidR="003E4849" w:rsidRPr="00B75E47">
        <w:rPr>
          <w:rFonts w:ascii="Times New Roman" w:hAnsi="Times New Roman" w:cs="Times New Roman"/>
          <w:b/>
          <w:bCs/>
          <w:color w:val="FF0000"/>
          <w:sz w:val="20"/>
          <w:szCs w:val="20"/>
        </w:rPr>
        <w:t xml:space="preserve">, </w:t>
      </w:r>
      <w:r w:rsidR="0049211E">
        <w:rPr>
          <w:rFonts w:ascii="Times New Roman" w:hAnsi="Times New Roman" w:cs="Times New Roman"/>
          <w:b/>
          <w:bCs/>
          <w:color w:val="FF0000"/>
          <w:sz w:val="20"/>
          <w:szCs w:val="20"/>
        </w:rPr>
        <w:t xml:space="preserve">forma juridike </w:t>
      </w:r>
      <w:r w:rsidR="003E4849" w:rsidRPr="00B75E47">
        <w:rPr>
          <w:rFonts w:ascii="Times New Roman" w:hAnsi="Times New Roman" w:cs="Times New Roman"/>
          <w:b/>
          <w:bCs/>
          <w:color w:val="FF0000"/>
          <w:sz w:val="20"/>
          <w:szCs w:val="20"/>
        </w:rPr>
        <w:t>“</w:t>
      </w:r>
      <w:r w:rsidR="0049211E">
        <w:rPr>
          <w:rFonts w:ascii="Times New Roman" w:hAnsi="Times New Roman" w:cs="Times New Roman"/>
          <w:b/>
          <w:bCs/>
          <w:color w:val="FF0000"/>
          <w:sz w:val="20"/>
          <w:szCs w:val="20"/>
        </w:rPr>
        <w:t>nd</w:t>
      </w:r>
      <w:r w:rsidR="00825BCB">
        <w:rPr>
          <w:rFonts w:ascii="Times New Roman" w:hAnsi="Times New Roman" w:cs="Times New Roman"/>
          <w:b/>
          <w:bCs/>
          <w:color w:val="FF0000"/>
          <w:sz w:val="20"/>
          <w:szCs w:val="20"/>
        </w:rPr>
        <w:t>ë</w:t>
      </w:r>
      <w:r w:rsidR="0049211E">
        <w:rPr>
          <w:rFonts w:ascii="Times New Roman" w:hAnsi="Times New Roman" w:cs="Times New Roman"/>
          <w:b/>
          <w:bCs/>
          <w:color w:val="FF0000"/>
          <w:sz w:val="20"/>
          <w:szCs w:val="20"/>
        </w:rPr>
        <w:t>rmarrje sociale</w:t>
      </w:r>
      <w:r w:rsidR="003E4849" w:rsidRPr="00B75E47">
        <w:rPr>
          <w:rFonts w:ascii="Times New Roman" w:hAnsi="Times New Roman" w:cs="Times New Roman"/>
          <w:b/>
          <w:bCs/>
          <w:color w:val="FF0000"/>
          <w:sz w:val="20"/>
          <w:szCs w:val="20"/>
        </w:rPr>
        <w:t>”</w:t>
      </w:r>
      <w:r w:rsidR="00372F8F">
        <w:rPr>
          <w:rFonts w:ascii="Times New Roman" w:hAnsi="Times New Roman" w:cs="Times New Roman"/>
          <w:b/>
          <w:bCs/>
          <w:color w:val="FF0000"/>
          <w:sz w:val="20"/>
          <w:szCs w:val="20"/>
        </w:rPr>
        <w:t xml:space="preserve"> </w:t>
      </w:r>
      <w:r w:rsidR="0049211E">
        <w:rPr>
          <w:rFonts w:ascii="Times New Roman" w:hAnsi="Times New Roman" w:cs="Times New Roman"/>
          <w:b/>
          <w:bCs/>
          <w:color w:val="FF0000"/>
          <w:sz w:val="20"/>
          <w:szCs w:val="20"/>
        </w:rPr>
        <w:t>siguron m</w:t>
      </w:r>
      <w:r w:rsidR="00825BCB">
        <w:rPr>
          <w:rFonts w:ascii="Times New Roman" w:hAnsi="Times New Roman" w:cs="Times New Roman"/>
          <w:b/>
          <w:bCs/>
          <w:color w:val="FF0000"/>
          <w:sz w:val="20"/>
          <w:szCs w:val="20"/>
        </w:rPr>
        <w:t>ë</w:t>
      </w:r>
      <w:r w:rsidR="0049211E">
        <w:rPr>
          <w:rFonts w:ascii="Times New Roman" w:hAnsi="Times New Roman" w:cs="Times New Roman"/>
          <w:b/>
          <w:bCs/>
          <w:color w:val="FF0000"/>
          <w:sz w:val="20"/>
          <w:szCs w:val="20"/>
        </w:rPr>
        <w:t xml:space="preserve"> shum</w:t>
      </w:r>
      <w:r w:rsidR="00825BCB">
        <w:rPr>
          <w:rFonts w:ascii="Times New Roman" w:hAnsi="Times New Roman" w:cs="Times New Roman"/>
          <w:b/>
          <w:bCs/>
          <w:color w:val="FF0000"/>
          <w:sz w:val="20"/>
          <w:szCs w:val="20"/>
        </w:rPr>
        <w:t>ë</w:t>
      </w:r>
      <w:r w:rsidR="0049211E">
        <w:rPr>
          <w:rFonts w:ascii="Times New Roman" w:hAnsi="Times New Roman" w:cs="Times New Roman"/>
          <w:b/>
          <w:bCs/>
          <w:color w:val="FF0000"/>
          <w:sz w:val="20"/>
          <w:szCs w:val="20"/>
        </w:rPr>
        <w:t xml:space="preserve"> mbrojtje p</w:t>
      </w:r>
      <w:r w:rsidR="00825BCB">
        <w:rPr>
          <w:rFonts w:ascii="Times New Roman" w:hAnsi="Times New Roman" w:cs="Times New Roman"/>
          <w:b/>
          <w:bCs/>
          <w:color w:val="FF0000"/>
          <w:sz w:val="20"/>
          <w:szCs w:val="20"/>
        </w:rPr>
        <w:t>ë</w:t>
      </w:r>
      <w:r w:rsidR="0049211E">
        <w:rPr>
          <w:rFonts w:ascii="Times New Roman" w:hAnsi="Times New Roman" w:cs="Times New Roman"/>
          <w:b/>
          <w:bCs/>
          <w:color w:val="FF0000"/>
          <w:sz w:val="20"/>
          <w:szCs w:val="20"/>
        </w:rPr>
        <w:t>r punonj</w:t>
      </w:r>
      <w:r w:rsidR="00825BCB">
        <w:rPr>
          <w:rFonts w:ascii="Times New Roman" w:hAnsi="Times New Roman" w:cs="Times New Roman"/>
          <w:b/>
          <w:bCs/>
          <w:color w:val="FF0000"/>
          <w:sz w:val="20"/>
          <w:szCs w:val="20"/>
        </w:rPr>
        <w:t>ë</w:t>
      </w:r>
      <w:r w:rsidR="0049211E">
        <w:rPr>
          <w:rFonts w:ascii="Times New Roman" w:hAnsi="Times New Roman" w:cs="Times New Roman"/>
          <w:b/>
          <w:bCs/>
          <w:color w:val="FF0000"/>
          <w:sz w:val="20"/>
          <w:szCs w:val="20"/>
        </w:rPr>
        <w:t xml:space="preserve">sit. </w:t>
      </w:r>
    </w:p>
    <w:p w:rsidR="00704EED" w:rsidRDefault="0049211E" w:rsidP="003E4849">
      <w:pPr>
        <w:pStyle w:val="Corpo"/>
        <w:spacing w:line="360" w:lineRule="auto"/>
        <w:jc w:val="both"/>
        <w:rPr>
          <w:rFonts w:ascii="Times New Roman" w:eastAsia="Calibri" w:hAnsi="Times New Roman" w:cs="Times New Roman"/>
          <w:b/>
          <w:bCs/>
          <w:color w:val="000000" w:themeColor="text1"/>
          <w:sz w:val="24"/>
          <w:szCs w:val="24"/>
          <w:u w:val="single"/>
        </w:rPr>
        <w:sectPr w:rsidR="00704EED" w:rsidSect="00704EED">
          <w:type w:val="continuous"/>
          <w:pgSz w:w="12240" w:h="15840"/>
          <w:pgMar w:top="1135" w:right="1440" w:bottom="993" w:left="1440" w:header="284" w:footer="575" w:gutter="0"/>
          <w:cols w:num="2" w:space="720"/>
          <w:titlePg/>
          <w:docGrid w:linePitch="360"/>
        </w:sectPr>
      </w:pPr>
      <w:r>
        <w:rPr>
          <w:rFonts w:ascii="Times New Roman" w:eastAsia="Calibri" w:hAnsi="Times New Roman" w:cs="Times New Roman"/>
          <w:sz w:val="20"/>
          <w:szCs w:val="20"/>
          <w:lang w:val="en-US"/>
        </w:rPr>
        <w:t>Nga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sidR="003E4849" w:rsidRPr="00704EED">
        <w:rPr>
          <w:rFonts w:ascii="Times New Roman" w:eastAsia="Calibri" w:hAnsi="Times New Roman" w:cs="Times New Roman"/>
          <w:sz w:val="20"/>
          <w:szCs w:val="20"/>
          <w:lang w:val="en-US"/>
        </w:rPr>
        <w:t xml:space="preserve">47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iznese</w:t>
      </w:r>
      <w:r w:rsidR="003A0465">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72F8F">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marra </w:t>
      </w:r>
      <w:r w:rsidR="00372F8F">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72F8F">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analiz</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3A0465">
        <w:rPr>
          <w:rFonts w:ascii="Times New Roman" w:eastAsia="Calibri" w:hAnsi="Times New Roman" w:cs="Times New Roman"/>
          <w:sz w:val="20"/>
          <w:szCs w:val="20"/>
          <w:lang w:val="en-US"/>
        </w:rPr>
        <w:t>s</w:t>
      </w:r>
      <w:r w:rsidR="00652390">
        <w:rPr>
          <w:rFonts w:ascii="Times New Roman" w:eastAsia="Calibri" w:hAnsi="Times New Roman" w:cs="Times New Roman"/>
          <w:sz w:val="20"/>
          <w:szCs w:val="20"/>
          <w:lang w:val="en-US"/>
        </w:rPr>
        <w:t>hp</w:t>
      </w:r>
      <w:r w:rsidR="00825BCB">
        <w:rPr>
          <w:rFonts w:ascii="Times New Roman" w:eastAsia="Calibri" w:hAnsi="Times New Roman" w:cs="Times New Roman"/>
          <w:sz w:val="20"/>
          <w:szCs w:val="20"/>
          <w:lang w:val="en-US"/>
        </w:rPr>
        <w:t>ë</w:t>
      </w:r>
      <w:r w:rsidR="00652390">
        <w:rPr>
          <w:rFonts w:ascii="Times New Roman" w:eastAsia="Calibri" w:hAnsi="Times New Roman" w:cs="Times New Roman"/>
          <w:sz w:val="20"/>
          <w:szCs w:val="20"/>
          <w:lang w:val="en-US"/>
        </w:rPr>
        <w:t>rthimi</w:t>
      </w:r>
      <w:r w:rsidR="008E2D97">
        <w:rPr>
          <w:rFonts w:ascii="Times New Roman" w:eastAsia="Calibri" w:hAnsi="Times New Roman" w:cs="Times New Roman"/>
          <w:sz w:val="20"/>
          <w:szCs w:val="20"/>
          <w:lang w:val="en-US"/>
        </w:rPr>
        <w:t xml:space="preserve"> i </w:t>
      </w:r>
      <w:r w:rsidR="00652390">
        <w:rPr>
          <w:rFonts w:ascii="Times New Roman" w:eastAsia="Calibri" w:hAnsi="Times New Roman" w:cs="Times New Roman"/>
          <w:sz w:val="20"/>
          <w:szCs w:val="20"/>
          <w:lang w:val="en-US"/>
        </w:rPr>
        <w:t>CO</w:t>
      </w:r>
      <w:r w:rsidR="003A0465">
        <w:rPr>
          <w:rFonts w:ascii="Times New Roman" w:eastAsia="Calibri" w:hAnsi="Times New Roman" w:cs="Times New Roman"/>
          <w:sz w:val="20"/>
          <w:szCs w:val="20"/>
          <w:lang w:val="en-US"/>
        </w:rPr>
        <w:t>VI</w:t>
      </w:r>
      <w:r w:rsidR="00652390">
        <w:rPr>
          <w:rFonts w:ascii="Times New Roman" w:eastAsia="Calibri" w:hAnsi="Times New Roman" w:cs="Times New Roman"/>
          <w:sz w:val="20"/>
          <w:szCs w:val="20"/>
          <w:lang w:val="en-US"/>
        </w:rPr>
        <w:t>D-19</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detyroi </w:t>
      </w:r>
      <w:r w:rsidR="003E4849" w:rsidRPr="00704EED">
        <w:rPr>
          <w:rFonts w:ascii="Times New Roman" w:eastAsia="Calibri" w:hAnsi="Times New Roman" w:cs="Times New Roman"/>
          <w:sz w:val="20"/>
          <w:szCs w:val="20"/>
          <w:lang w:val="en-US"/>
        </w:rPr>
        <w:t xml:space="preserve">23 </w:t>
      </w:r>
      <w:r>
        <w:rPr>
          <w:rFonts w:ascii="Times New Roman" w:eastAsia="Calibri" w:hAnsi="Times New Roman" w:cs="Times New Roman"/>
          <w:sz w:val="20"/>
          <w:szCs w:val="20"/>
          <w:lang w:val="en-US"/>
        </w:rPr>
        <w:t>prej tyre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rprisnin plot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sisht prodhimin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periudh</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dh</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kohe </w:t>
      </w:r>
      <w:r w:rsidR="00972458">
        <w:rPr>
          <w:rFonts w:ascii="Times New Roman" w:eastAsia="Calibri" w:hAnsi="Times New Roman" w:cs="Times New Roman"/>
          <w:sz w:val="20"/>
          <w:szCs w:val="20"/>
          <w:lang w:val="en-US"/>
        </w:rPr>
        <w:t xml:space="preserve">dhe </w:t>
      </w:r>
      <w:r>
        <w:rPr>
          <w:rFonts w:ascii="Times New Roman" w:eastAsia="Calibri" w:hAnsi="Times New Roman" w:cs="Times New Roman"/>
          <w:sz w:val="20"/>
          <w:szCs w:val="20"/>
          <w:lang w:val="en-US"/>
        </w:rPr>
        <w:t>u imponoi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tjer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ve pak</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simin drastik </w:t>
      </w:r>
      <w:r w:rsidR="003A0465">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3A0465">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aktiviteteve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Megjithat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sht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me 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jasht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zakonshme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nvizohet se asnj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b</w:t>
      </w:r>
      <w:r w:rsidR="006101D4">
        <w:rPr>
          <w:rFonts w:ascii="Times New Roman" w:eastAsia="Calibri" w:hAnsi="Times New Roman" w:cs="Times New Roman"/>
          <w:sz w:val="20"/>
          <w:szCs w:val="20"/>
          <w:lang w:val="en-US"/>
        </w:rPr>
        <w:t>iznes</w:t>
      </w:r>
      <w:r>
        <w:rPr>
          <w:rFonts w:ascii="Times New Roman" w:eastAsia="Calibri" w:hAnsi="Times New Roman" w:cs="Times New Roman"/>
          <w:sz w:val="20"/>
          <w:szCs w:val="20"/>
          <w:lang w:val="en-US"/>
        </w:rPr>
        <w:t xml:space="preserve"> s</w:t>
      </w:r>
      <w:r w:rsidR="006101D4">
        <w:rPr>
          <w:rFonts w:ascii="Times New Roman" w:eastAsia="Calibri" w:hAnsi="Times New Roman" w:cs="Times New Roman"/>
          <w:sz w:val="20"/>
          <w:szCs w:val="20"/>
          <w:lang w:val="en-US"/>
        </w:rPr>
        <w:t>ocial</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nuk</w:t>
      </w:r>
      <w:r w:rsidR="008E2D97">
        <w:rPr>
          <w:rFonts w:ascii="Times New Roman" w:eastAsia="Calibri" w:hAnsi="Times New Roman" w:cs="Times New Roman"/>
          <w:sz w:val="20"/>
          <w:szCs w:val="20"/>
          <w:lang w:val="en-US"/>
        </w:rPr>
        <w:t xml:space="preserve"> i </w:t>
      </w:r>
      <w:r>
        <w:rPr>
          <w:rFonts w:ascii="Times New Roman" w:eastAsia="Calibri" w:hAnsi="Times New Roman" w:cs="Times New Roman"/>
          <w:sz w:val="20"/>
          <w:szCs w:val="20"/>
          <w:lang w:val="en-US"/>
        </w:rPr>
        <w:t>ka pushuar punonj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sit e vet </w:t>
      </w:r>
      <w:r w:rsidR="00372F8F">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72F8F">
        <w:rPr>
          <w:rFonts w:ascii="Times New Roman" w:eastAsia="Calibri" w:hAnsi="Times New Roman" w:cs="Times New Roman"/>
          <w:sz w:val="20"/>
          <w:szCs w:val="20"/>
          <w:lang w:val="en-US"/>
        </w:rPr>
        <w:t xml:space="preserve"> </w:t>
      </w:r>
      <w:r w:rsidR="003A0465">
        <w:rPr>
          <w:rFonts w:ascii="Times New Roman" w:eastAsia="Calibri" w:hAnsi="Times New Roman" w:cs="Times New Roman"/>
          <w:sz w:val="20"/>
          <w:szCs w:val="20"/>
          <w:lang w:val="en-US"/>
        </w:rPr>
        <w:t>k</w:t>
      </w:r>
      <w:r w:rsidR="00825BCB">
        <w:rPr>
          <w:rFonts w:ascii="Times New Roman" w:eastAsia="Calibri" w:hAnsi="Times New Roman" w:cs="Times New Roman"/>
          <w:sz w:val="20"/>
          <w:szCs w:val="20"/>
          <w:lang w:val="en-US"/>
        </w:rPr>
        <w:t>ë</w:t>
      </w:r>
      <w:r w:rsidR="003A0465">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3A0465">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periudh</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w:t>
      </w:r>
      <w:r w:rsidR="00704EED"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Sidoqoft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rmasat e kufizuara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ve</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nuk mund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garantojn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mbrojtje afatgjat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tor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ve</w:t>
      </w:r>
      <w:r w:rsidR="003E4849" w:rsidRPr="00704EED">
        <w:rPr>
          <w:rFonts w:ascii="Times New Roman" w:eastAsia="Calibri" w:hAnsi="Times New Roman" w:cs="Times New Roman"/>
          <w:sz w:val="20"/>
          <w:szCs w:val="20"/>
          <w:lang w:val="en-US"/>
        </w:rPr>
        <w:t>.</w:t>
      </w:r>
      <w:r w:rsidR="00F655C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F655C8">
        <w:rPr>
          <w:rFonts w:ascii="Times New Roman" w:eastAsia="Calibri" w:hAnsi="Times New Roman" w:cs="Times New Roman"/>
          <w:sz w:val="20"/>
          <w:szCs w:val="20"/>
          <w:lang w:val="en-US"/>
        </w:rPr>
        <w:t xml:space="preserve"> qoft</w:t>
      </w:r>
      <w:r w:rsidR="00825BCB">
        <w:rPr>
          <w:rFonts w:ascii="Times New Roman" w:eastAsia="Calibri" w:hAnsi="Times New Roman" w:cs="Times New Roman"/>
          <w:sz w:val="20"/>
          <w:szCs w:val="20"/>
          <w:lang w:val="en-US"/>
        </w:rPr>
        <w:t>ë</w:t>
      </w:r>
      <w:r w:rsidR="00F655C8">
        <w:rPr>
          <w:rFonts w:ascii="Times New Roman" w:eastAsia="Calibri" w:hAnsi="Times New Roman" w:cs="Times New Roman"/>
          <w:sz w:val="20"/>
          <w:szCs w:val="20"/>
          <w:lang w:val="en-US"/>
        </w:rPr>
        <w:t xml:space="preserve"> se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kriza do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vijoj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sidR="00972458">
        <w:rPr>
          <w:rFonts w:ascii="Times New Roman" w:eastAsia="Calibri" w:hAnsi="Times New Roman" w:cs="Times New Roman"/>
          <w:sz w:val="20"/>
          <w:szCs w:val="20"/>
          <w:lang w:val="en-US"/>
        </w:rPr>
        <w:t xml:space="preserve">dhe </w:t>
      </w:r>
      <w:r>
        <w:rPr>
          <w:rFonts w:ascii="Times New Roman" w:eastAsia="Calibri" w:hAnsi="Times New Roman" w:cs="Times New Roman"/>
          <w:sz w:val="20"/>
          <w:szCs w:val="20"/>
          <w:lang w:val="en-US"/>
        </w:rPr>
        <w:t>mekanizmat mb</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shtet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se mbeten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dob</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ta</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Sociale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rrezikojn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falimentojn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sidR="003E4849" w:rsidRPr="00704EED">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dhe punonj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sit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humbasin vendet e tyre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pun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ose ato kan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nevoj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riorganizojn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prodhimin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nyr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drastike</w:t>
      </w:r>
      <w:r w:rsidR="00204A8D" w:rsidRPr="00704EED">
        <w:rPr>
          <w:rFonts w:ascii="Times New Roman" w:eastAsia="Calibri" w:hAnsi="Times New Roman" w:cs="Times New Roman"/>
          <w:sz w:val="20"/>
          <w:szCs w:val="20"/>
          <w:lang w:val="en-US"/>
        </w:rPr>
        <w:t>.</w:t>
      </w:r>
    </w:p>
    <w:p w:rsidR="003E4849" w:rsidRPr="00CF1044" w:rsidRDefault="007A6B33" w:rsidP="003E4849">
      <w:pPr>
        <w:pStyle w:val="Corpo"/>
        <w:spacing w:line="360" w:lineRule="auto"/>
        <w:jc w:val="both"/>
        <w:rPr>
          <w:rFonts w:ascii="Times New Roman" w:eastAsia="Calibri" w:hAnsi="Times New Roman" w:cs="Times New Roman"/>
          <w:b/>
          <w:bCs/>
          <w:color w:val="000000" w:themeColor="text1"/>
          <w:sz w:val="24"/>
          <w:szCs w:val="24"/>
          <w:u w:val="single"/>
        </w:rPr>
      </w:pPr>
      <w:r>
        <w:rPr>
          <w:rFonts w:ascii="Times New Roman" w:eastAsia="Calibri" w:hAnsi="Times New Roman" w:cs="Times New Roman"/>
          <w:b/>
          <w:bCs/>
          <w:color w:val="000000" w:themeColor="text1"/>
          <w:sz w:val="24"/>
          <w:szCs w:val="24"/>
          <w:u w:val="single"/>
        </w:rPr>
        <w:t>REKOMANDIME</w:t>
      </w:r>
    </w:p>
    <w:p w:rsidR="00704EED" w:rsidRPr="00A738E8" w:rsidRDefault="00704EED" w:rsidP="003E4849">
      <w:pPr>
        <w:pStyle w:val="NoSpacing"/>
        <w:spacing w:line="360" w:lineRule="auto"/>
        <w:jc w:val="both"/>
        <w:rPr>
          <w:rFonts w:ascii="Times New Roman" w:hAnsi="Times New Roman" w:cs="Times New Roman"/>
          <w:b/>
          <w:bCs/>
          <w:sz w:val="24"/>
          <w:szCs w:val="24"/>
          <w:lang w:val="hr-HR"/>
        </w:rPr>
        <w:sectPr w:rsidR="00704EED" w:rsidRPr="00A738E8" w:rsidSect="00720C6C">
          <w:type w:val="continuous"/>
          <w:pgSz w:w="12240" w:h="15840"/>
          <w:pgMar w:top="1135" w:right="1440" w:bottom="993" w:left="1440" w:header="284" w:footer="575" w:gutter="0"/>
          <w:cols w:space="720"/>
          <w:titlePg/>
          <w:docGrid w:linePitch="360"/>
        </w:sectPr>
      </w:pPr>
    </w:p>
    <w:p w:rsidR="003E4849" w:rsidRPr="00A738E8" w:rsidRDefault="00327221" w:rsidP="003E4849">
      <w:pPr>
        <w:pStyle w:val="NoSpacing"/>
        <w:spacing w:line="360" w:lineRule="auto"/>
        <w:jc w:val="both"/>
        <w:rPr>
          <w:rFonts w:ascii="Times New Roman" w:hAnsi="Times New Roman" w:cs="Times New Roman"/>
          <w:b/>
          <w:bCs/>
          <w:sz w:val="20"/>
          <w:szCs w:val="20"/>
          <w:lang w:val="hr-HR"/>
        </w:rPr>
      </w:pPr>
      <w:r w:rsidRPr="00A738E8">
        <w:rPr>
          <w:rFonts w:ascii="Times New Roman" w:hAnsi="Times New Roman" w:cs="Times New Roman"/>
          <w:b/>
          <w:bCs/>
          <w:color w:val="FF0000"/>
          <w:sz w:val="20"/>
          <w:szCs w:val="20"/>
          <w:lang w:val="hr-HR"/>
        </w:rPr>
        <w:t>(</w:t>
      </w:r>
      <w:r w:rsidR="003E4849" w:rsidRPr="00A738E8">
        <w:rPr>
          <w:rFonts w:ascii="Times New Roman" w:hAnsi="Times New Roman" w:cs="Times New Roman"/>
          <w:b/>
          <w:bCs/>
          <w:color w:val="FF0000"/>
          <w:sz w:val="20"/>
          <w:szCs w:val="20"/>
          <w:lang w:val="hr-HR"/>
        </w:rPr>
        <w:t>1</w:t>
      </w:r>
      <w:r w:rsidRPr="00A738E8">
        <w:rPr>
          <w:rFonts w:ascii="Times New Roman" w:hAnsi="Times New Roman" w:cs="Times New Roman"/>
          <w:b/>
          <w:bCs/>
          <w:color w:val="FF0000"/>
          <w:sz w:val="20"/>
          <w:szCs w:val="20"/>
          <w:lang w:val="hr-HR"/>
        </w:rPr>
        <w:t>)</w:t>
      </w:r>
      <w:r w:rsidR="003E4849" w:rsidRPr="00A738E8">
        <w:rPr>
          <w:rFonts w:ascii="Times New Roman" w:hAnsi="Times New Roman" w:cs="Times New Roman"/>
          <w:b/>
          <w:bCs/>
          <w:color w:val="FF0000"/>
          <w:sz w:val="20"/>
          <w:szCs w:val="20"/>
          <w:lang w:val="hr-HR"/>
        </w:rPr>
        <w:t xml:space="preserve"> </w:t>
      </w:r>
      <w:r w:rsidR="007A6B33" w:rsidRPr="00A738E8">
        <w:rPr>
          <w:rFonts w:ascii="Times New Roman" w:hAnsi="Times New Roman" w:cs="Times New Roman"/>
          <w:b/>
          <w:bCs/>
          <w:color w:val="FF0000"/>
          <w:sz w:val="20"/>
          <w:szCs w:val="20"/>
          <w:lang w:val="hr-HR"/>
        </w:rPr>
        <w:t xml:space="preserve">Koha </w:t>
      </w:r>
      <w:r w:rsidR="00825BCB">
        <w:rPr>
          <w:rFonts w:ascii="Times New Roman" w:hAnsi="Times New Roman" w:cs="Times New Roman"/>
          <w:b/>
          <w:bCs/>
          <w:color w:val="FF0000"/>
          <w:sz w:val="20"/>
          <w:szCs w:val="20"/>
          <w:lang w:val="hr-HR"/>
        </w:rPr>
        <w:t>ë</w:t>
      </w:r>
      <w:r w:rsidR="007A6B33" w:rsidRPr="00A738E8">
        <w:rPr>
          <w:rFonts w:ascii="Times New Roman" w:hAnsi="Times New Roman" w:cs="Times New Roman"/>
          <w:b/>
          <w:bCs/>
          <w:color w:val="FF0000"/>
          <w:sz w:val="20"/>
          <w:szCs w:val="20"/>
          <w:lang w:val="hr-HR"/>
        </w:rPr>
        <w:t>sht</w:t>
      </w:r>
      <w:r w:rsidR="00825BCB">
        <w:rPr>
          <w:rFonts w:ascii="Times New Roman" w:hAnsi="Times New Roman" w:cs="Times New Roman"/>
          <w:b/>
          <w:bCs/>
          <w:color w:val="FF0000"/>
          <w:sz w:val="20"/>
          <w:szCs w:val="20"/>
          <w:lang w:val="hr-HR"/>
        </w:rPr>
        <w:t>ë</w:t>
      </w:r>
      <w:r w:rsidR="007A6B33" w:rsidRPr="00A738E8">
        <w:rPr>
          <w:rFonts w:ascii="Times New Roman" w:hAnsi="Times New Roman" w:cs="Times New Roman"/>
          <w:b/>
          <w:bCs/>
          <w:color w:val="FF0000"/>
          <w:sz w:val="20"/>
          <w:szCs w:val="20"/>
          <w:lang w:val="hr-HR"/>
        </w:rPr>
        <w:t xml:space="preserve"> e kufizuar</w:t>
      </w:r>
      <w:r w:rsidR="003E4849" w:rsidRPr="00A738E8">
        <w:rPr>
          <w:rFonts w:ascii="Times New Roman" w:hAnsi="Times New Roman" w:cs="Times New Roman"/>
          <w:b/>
          <w:bCs/>
          <w:color w:val="FF0000"/>
          <w:sz w:val="20"/>
          <w:szCs w:val="20"/>
          <w:lang w:val="hr-HR"/>
        </w:rPr>
        <w:t xml:space="preserve">, </w:t>
      </w:r>
      <w:r w:rsidR="007A6B33" w:rsidRPr="00A738E8">
        <w:rPr>
          <w:rFonts w:ascii="Times New Roman" w:hAnsi="Times New Roman" w:cs="Times New Roman"/>
          <w:b/>
          <w:bCs/>
          <w:color w:val="FF0000"/>
          <w:sz w:val="20"/>
          <w:szCs w:val="20"/>
          <w:lang w:val="hr-HR"/>
        </w:rPr>
        <w:t>mb</w:t>
      </w:r>
      <w:r w:rsidR="00825BCB">
        <w:rPr>
          <w:rFonts w:ascii="Times New Roman" w:hAnsi="Times New Roman" w:cs="Times New Roman"/>
          <w:b/>
          <w:bCs/>
          <w:color w:val="FF0000"/>
          <w:sz w:val="20"/>
          <w:szCs w:val="20"/>
          <w:lang w:val="hr-HR"/>
        </w:rPr>
        <w:t>ë</w:t>
      </w:r>
      <w:r w:rsidR="007A6B33" w:rsidRPr="00A738E8">
        <w:rPr>
          <w:rFonts w:ascii="Times New Roman" w:hAnsi="Times New Roman" w:cs="Times New Roman"/>
          <w:b/>
          <w:bCs/>
          <w:color w:val="FF0000"/>
          <w:sz w:val="20"/>
          <w:szCs w:val="20"/>
          <w:lang w:val="hr-HR"/>
        </w:rPr>
        <w:t xml:space="preserve">shtetja </w:t>
      </w:r>
      <w:r w:rsidR="00825BCB">
        <w:rPr>
          <w:rFonts w:ascii="Times New Roman" w:hAnsi="Times New Roman" w:cs="Times New Roman"/>
          <w:b/>
          <w:bCs/>
          <w:color w:val="FF0000"/>
          <w:sz w:val="20"/>
          <w:szCs w:val="20"/>
          <w:lang w:val="hr-HR"/>
        </w:rPr>
        <w:t>ë</w:t>
      </w:r>
      <w:r w:rsidR="007A6B33" w:rsidRPr="00A738E8">
        <w:rPr>
          <w:rFonts w:ascii="Times New Roman" w:hAnsi="Times New Roman" w:cs="Times New Roman"/>
          <w:b/>
          <w:bCs/>
          <w:color w:val="FF0000"/>
          <w:sz w:val="20"/>
          <w:szCs w:val="20"/>
          <w:lang w:val="hr-HR"/>
        </w:rPr>
        <w:t>sht</w:t>
      </w:r>
      <w:r w:rsidR="00825BCB">
        <w:rPr>
          <w:rFonts w:ascii="Times New Roman" w:hAnsi="Times New Roman" w:cs="Times New Roman"/>
          <w:b/>
          <w:bCs/>
          <w:color w:val="FF0000"/>
          <w:sz w:val="20"/>
          <w:szCs w:val="20"/>
          <w:lang w:val="hr-HR"/>
        </w:rPr>
        <w:t>ë</w:t>
      </w:r>
      <w:r w:rsidR="007A6B33" w:rsidRPr="00A738E8">
        <w:rPr>
          <w:rFonts w:ascii="Times New Roman" w:hAnsi="Times New Roman" w:cs="Times New Roman"/>
          <w:b/>
          <w:bCs/>
          <w:color w:val="FF0000"/>
          <w:sz w:val="20"/>
          <w:szCs w:val="20"/>
          <w:lang w:val="hr-HR"/>
        </w:rPr>
        <w:t xml:space="preserve"> urgjente</w:t>
      </w:r>
      <w:r w:rsidR="003E4849" w:rsidRPr="00A738E8">
        <w:rPr>
          <w:rFonts w:ascii="Times New Roman" w:hAnsi="Times New Roman" w:cs="Times New Roman"/>
          <w:b/>
          <w:bCs/>
          <w:color w:val="FF0000"/>
          <w:sz w:val="20"/>
          <w:szCs w:val="20"/>
          <w:lang w:val="hr-HR"/>
        </w:rPr>
        <w:t xml:space="preserve">. </w:t>
      </w:r>
    </w:p>
    <w:p w:rsidR="003E4849" w:rsidRPr="00704EED" w:rsidRDefault="00F86104" w:rsidP="00204A8D">
      <w:pPr>
        <w:pStyle w:val="Corpo"/>
        <w:spacing w:line="360" w:lineRule="auto"/>
        <w:jc w:val="both"/>
        <w:rPr>
          <w:rFonts w:ascii="Times New Roman" w:eastAsia="Calibri" w:hAnsi="Times New Roman" w:cs="Times New Roman"/>
          <w:b/>
          <w:bCs/>
          <w:sz w:val="20"/>
          <w:szCs w:val="20"/>
        </w:rPr>
      </w:pPr>
      <w:r>
        <w:rPr>
          <w:rFonts w:ascii="Times New Roman" w:eastAsia="Calibri" w:hAnsi="Times New Roman" w:cs="Times New Roman"/>
          <w:sz w:val="20"/>
          <w:szCs w:val="20"/>
          <w:lang w:val="en-US"/>
        </w:rPr>
        <w:t>Kriza e COVID-19</w:t>
      </w:r>
      <w:r w:rsidR="003E4849" w:rsidRPr="00704EED">
        <w:rPr>
          <w:rFonts w:ascii="Times New Roman" w:eastAsia="Calibri" w:hAnsi="Times New Roman" w:cs="Times New Roman"/>
          <w:sz w:val="20"/>
          <w:szCs w:val="20"/>
          <w:lang w:val="en-US"/>
        </w:rPr>
        <w:t xml:space="preserve"> </w:t>
      </w:r>
      <w:r w:rsidR="00AD6042">
        <w:rPr>
          <w:rFonts w:ascii="Times New Roman" w:eastAsia="Calibri" w:hAnsi="Times New Roman" w:cs="Times New Roman"/>
          <w:sz w:val="20"/>
          <w:szCs w:val="20"/>
          <w:lang w:val="en-US"/>
        </w:rPr>
        <w:t>prodhoi pak</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sim shum</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kritik t</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bilancit p</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r b</w:t>
      </w:r>
      <w:r w:rsidR="006101D4">
        <w:rPr>
          <w:rFonts w:ascii="Times New Roman" w:eastAsia="Calibri" w:hAnsi="Times New Roman" w:cs="Times New Roman"/>
          <w:sz w:val="20"/>
          <w:szCs w:val="20"/>
          <w:lang w:val="en-US"/>
        </w:rPr>
        <w:t>iznese</w:t>
      </w:r>
      <w:r w:rsidR="00AD6042">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sidR="00AD6042">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AD6042">
        <w:rPr>
          <w:rFonts w:ascii="Times New Roman" w:eastAsia="Calibri" w:hAnsi="Times New Roman" w:cs="Times New Roman"/>
          <w:sz w:val="20"/>
          <w:szCs w:val="20"/>
          <w:lang w:val="en-US"/>
        </w:rPr>
        <w:t xml:space="preserve">Gjysma e tyre </w:t>
      </w:r>
      <w:r w:rsidR="003E4849" w:rsidRPr="00704EED">
        <w:rPr>
          <w:rFonts w:ascii="Times New Roman" w:eastAsia="Calibri" w:hAnsi="Times New Roman" w:cs="Times New Roman"/>
          <w:sz w:val="20"/>
          <w:szCs w:val="20"/>
          <w:lang w:val="en-US"/>
        </w:rPr>
        <w:t xml:space="preserve">(23 </w:t>
      </w:r>
      <w:r w:rsidR="00AD6042">
        <w:rPr>
          <w:rFonts w:ascii="Times New Roman" w:eastAsia="Calibri" w:hAnsi="Times New Roman" w:cs="Times New Roman"/>
          <w:sz w:val="20"/>
          <w:szCs w:val="20"/>
          <w:lang w:val="en-US"/>
        </w:rPr>
        <w:t xml:space="preserve">nga </w:t>
      </w:r>
      <w:r w:rsidR="003E4849" w:rsidRPr="00704EED">
        <w:rPr>
          <w:rFonts w:ascii="Times New Roman" w:eastAsia="Calibri" w:hAnsi="Times New Roman" w:cs="Times New Roman"/>
          <w:sz w:val="20"/>
          <w:szCs w:val="20"/>
          <w:lang w:val="en-US"/>
        </w:rPr>
        <w:t xml:space="preserve">47) </w:t>
      </w:r>
      <w:r w:rsidR="00AD6042">
        <w:rPr>
          <w:rFonts w:ascii="Times New Roman" w:eastAsia="Calibri" w:hAnsi="Times New Roman" w:cs="Times New Roman"/>
          <w:sz w:val="20"/>
          <w:szCs w:val="20"/>
          <w:lang w:val="en-US"/>
        </w:rPr>
        <w:t>vler</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suan nj</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d</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m ekonomik prej m</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shum</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se </w:t>
      </w:r>
      <w:r w:rsidR="003E4849" w:rsidRPr="00704EED">
        <w:rPr>
          <w:rFonts w:ascii="Times New Roman" w:eastAsia="Calibri" w:hAnsi="Times New Roman" w:cs="Times New Roman"/>
          <w:sz w:val="20"/>
          <w:szCs w:val="20"/>
          <w:lang w:val="en-US"/>
        </w:rPr>
        <w:t xml:space="preserve">50% </w:t>
      </w:r>
      <w:r w:rsidR="00AD6042">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bilancit t</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tyre</w:t>
      </w:r>
      <w:r w:rsidR="003E4849" w:rsidRPr="00704EED">
        <w:rPr>
          <w:rFonts w:ascii="Times New Roman" w:eastAsia="Calibri" w:hAnsi="Times New Roman" w:cs="Times New Roman"/>
          <w:sz w:val="20"/>
          <w:szCs w:val="20"/>
          <w:lang w:val="en-US"/>
        </w:rPr>
        <w:t>.</w:t>
      </w:r>
      <w:r w:rsidR="00372F8F">
        <w:rPr>
          <w:rFonts w:ascii="Times New Roman" w:eastAsia="Calibri" w:hAnsi="Times New Roman" w:cs="Times New Roman"/>
          <w:sz w:val="20"/>
          <w:szCs w:val="20"/>
          <w:lang w:val="en-US"/>
        </w:rPr>
        <w:t xml:space="preserve"> </w:t>
      </w:r>
      <w:r w:rsidR="00AD6042">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 xml:space="preserve"> k</w:t>
      </w:r>
      <w:r w:rsidR="00825BCB">
        <w:rPr>
          <w:rFonts w:ascii="Times New Roman" w:eastAsia="Calibri" w:hAnsi="Times New Roman" w:cs="Times New Roman"/>
          <w:sz w:val="20"/>
          <w:szCs w:val="20"/>
          <w:lang w:val="en-US"/>
        </w:rPr>
        <w:t>ë</w:t>
      </w:r>
      <w:r w:rsidR="00AD6042">
        <w:rPr>
          <w:rFonts w:ascii="Times New Roman" w:eastAsia="Calibri" w:hAnsi="Times New Roman" w:cs="Times New Roman"/>
          <w:sz w:val="20"/>
          <w:szCs w:val="20"/>
          <w:lang w:val="en-US"/>
        </w:rPr>
        <w:t>to kushte dramatike</w:t>
      </w:r>
      <w:r w:rsidR="003E4849" w:rsidRPr="00704EED">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iznese</w:t>
      </w:r>
      <w:r w:rsidR="005C0DC9">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nuk mund t</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rezistojn</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p</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r nj</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koh</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gjat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 xml:space="preserve">Nga </w:t>
      </w:r>
      <w:r w:rsidR="003E4849" w:rsidRPr="00704EED">
        <w:rPr>
          <w:rFonts w:ascii="Times New Roman" w:eastAsia="Calibri" w:hAnsi="Times New Roman" w:cs="Times New Roman"/>
          <w:sz w:val="20"/>
          <w:szCs w:val="20"/>
          <w:lang w:val="en-US"/>
        </w:rPr>
        <w:t xml:space="preserve">47, 26 </w:t>
      </w:r>
      <w:r w:rsidR="005C0DC9">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 xml:space="preserve">iznese </w:t>
      </w:r>
      <w:r w:rsidR="003A0465">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mund t</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mbijetojn</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edhe p</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r 2 deri n</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3 muaj</w:t>
      </w:r>
      <w:r w:rsidR="003E4849" w:rsidRPr="00704EED">
        <w:rPr>
          <w:rFonts w:ascii="Times New Roman" w:eastAsia="Calibri" w:hAnsi="Times New Roman" w:cs="Times New Roman"/>
          <w:sz w:val="20"/>
          <w:szCs w:val="20"/>
          <w:lang w:val="en-US"/>
        </w:rPr>
        <w:t xml:space="preserve">, </w:t>
      </w:r>
      <w:r w:rsidR="009D38FB">
        <w:rPr>
          <w:rFonts w:ascii="Times New Roman" w:eastAsia="Calibri" w:hAnsi="Times New Roman" w:cs="Times New Roman"/>
          <w:sz w:val="20"/>
          <w:szCs w:val="20"/>
          <w:lang w:val="en-US"/>
        </w:rPr>
        <w:t>nd</w:t>
      </w:r>
      <w:r w:rsidR="00825BCB">
        <w:rPr>
          <w:rFonts w:ascii="Times New Roman" w:eastAsia="Calibri" w:hAnsi="Times New Roman" w:cs="Times New Roman"/>
          <w:sz w:val="20"/>
          <w:szCs w:val="20"/>
          <w:lang w:val="en-US"/>
        </w:rPr>
        <w:t>ë</w:t>
      </w:r>
      <w:r w:rsidR="009D38FB">
        <w:rPr>
          <w:rFonts w:ascii="Times New Roman" w:eastAsia="Calibri" w:hAnsi="Times New Roman" w:cs="Times New Roman"/>
          <w:sz w:val="20"/>
          <w:szCs w:val="20"/>
          <w:lang w:val="en-US"/>
        </w:rPr>
        <w:t>rsa</w:t>
      </w:r>
      <w:r w:rsidR="003E4849" w:rsidRPr="00704EED">
        <w:rPr>
          <w:rFonts w:ascii="Times New Roman" w:eastAsia="Calibri" w:hAnsi="Times New Roman" w:cs="Times New Roman"/>
          <w:sz w:val="20"/>
          <w:szCs w:val="20"/>
          <w:lang w:val="en-US"/>
        </w:rPr>
        <w:t xml:space="preserve"> 21 </w:t>
      </w:r>
      <w:r w:rsidR="005C0DC9">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iznese</w:t>
      </w:r>
      <w:r w:rsidR="005C0DC9">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5C0DC9">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mbetura mund t</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mbijetojn</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edhe p</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r nj</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koh</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m</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sidR="005C0DC9">
        <w:rPr>
          <w:rFonts w:ascii="Times New Roman" w:eastAsia="Calibri" w:hAnsi="Times New Roman" w:cs="Times New Roman"/>
          <w:sz w:val="20"/>
          <w:szCs w:val="20"/>
          <w:lang w:val="en-US"/>
        </w:rPr>
        <w:t xml:space="preserve"> gjat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p>
    <w:p w:rsidR="003E4849" w:rsidRPr="00B75E47" w:rsidRDefault="00327221" w:rsidP="003E4849">
      <w:pPr>
        <w:pStyle w:val="NoSpacing"/>
        <w:spacing w:line="360" w:lineRule="auto"/>
        <w:jc w:val="both"/>
        <w:rPr>
          <w:rFonts w:ascii="Times New Roman" w:hAnsi="Times New Roman" w:cs="Times New Roman"/>
          <w:b/>
          <w:bCs/>
          <w:color w:val="FF0000"/>
          <w:sz w:val="20"/>
          <w:szCs w:val="20"/>
        </w:rPr>
      </w:pP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2</w:t>
      </w: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 xml:space="preserve"> </w:t>
      </w:r>
      <w:r w:rsidR="00E832B7">
        <w:rPr>
          <w:rFonts w:ascii="Times New Roman" w:hAnsi="Times New Roman" w:cs="Times New Roman"/>
          <w:b/>
          <w:bCs/>
          <w:color w:val="FF0000"/>
          <w:sz w:val="20"/>
          <w:szCs w:val="20"/>
        </w:rPr>
        <w:t>tregu privat duket si nj</w:t>
      </w:r>
      <w:r w:rsidR="00825BCB">
        <w:rPr>
          <w:rFonts w:ascii="Times New Roman" w:hAnsi="Times New Roman" w:cs="Times New Roman"/>
          <w:b/>
          <w:bCs/>
          <w:color w:val="FF0000"/>
          <w:sz w:val="20"/>
          <w:szCs w:val="20"/>
        </w:rPr>
        <w:t>ë</w:t>
      </w:r>
      <w:r w:rsidR="00E832B7">
        <w:rPr>
          <w:rFonts w:ascii="Times New Roman" w:hAnsi="Times New Roman" w:cs="Times New Roman"/>
          <w:b/>
          <w:bCs/>
          <w:color w:val="FF0000"/>
          <w:sz w:val="20"/>
          <w:szCs w:val="20"/>
        </w:rPr>
        <w:t xml:space="preserve"> opsion</w:t>
      </w:r>
      <w:r w:rsidR="008E2D97">
        <w:rPr>
          <w:rFonts w:ascii="Times New Roman" w:hAnsi="Times New Roman" w:cs="Times New Roman"/>
          <w:b/>
          <w:bCs/>
          <w:color w:val="FF0000"/>
          <w:sz w:val="20"/>
          <w:szCs w:val="20"/>
        </w:rPr>
        <w:t xml:space="preserve"> i </w:t>
      </w:r>
      <w:r w:rsidR="00E832B7">
        <w:rPr>
          <w:rFonts w:ascii="Times New Roman" w:hAnsi="Times New Roman" w:cs="Times New Roman"/>
          <w:b/>
          <w:bCs/>
          <w:color w:val="FF0000"/>
          <w:sz w:val="20"/>
          <w:szCs w:val="20"/>
        </w:rPr>
        <w:t>mir</w:t>
      </w:r>
      <w:r w:rsidR="00825BCB">
        <w:rPr>
          <w:rFonts w:ascii="Times New Roman" w:hAnsi="Times New Roman" w:cs="Times New Roman"/>
          <w:b/>
          <w:bCs/>
          <w:color w:val="FF0000"/>
          <w:sz w:val="20"/>
          <w:szCs w:val="20"/>
        </w:rPr>
        <w:t>ë</w:t>
      </w:r>
      <w:r w:rsidR="00E832B7">
        <w:rPr>
          <w:rFonts w:ascii="Times New Roman" w:hAnsi="Times New Roman" w:cs="Times New Roman"/>
          <w:b/>
          <w:bCs/>
          <w:color w:val="FF0000"/>
          <w:sz w:val="20"/>
          <w:szCs w:val="20"/>
        </w:rPr>
        <w:t xml:space="preserve"> p</w:t>
      </w:r>
      <w:r w:rsidR="00825BCB">
        <w:rPr>
          <w:rFonts w:ascii="Times New Roman" w:hAnsi="Times New Roman" w:cs="Times New Roman"/>
          <w:b/>
          <w:bCs/>
          <w:color w:val="FF0000"/>
          <w:sz w:val="20"/>
          <w:szCs w:val="20"/>
        </w:rPr>
        <w:t>ë</w:t>
      </w:r>
      <w:r w:rsidR="00E832B7">
        <w:rPr>
          <w:rFonts w:ascii="Times New Roman" w:hAnsi="Times New Roman" w:cs="Times New Roman"/>
          <w:b/>
          <w:bCs/>
          <w:color w:val="FF0000"/>
          <w:sz w:val="20"/>
          <w:szCs w:val="20"/>
        </w:rPr>
        <w:t>r t</w:t>
      </w:r>
      <w:r w:rsidR="00825BCB">
        <w:rPr>
          <w:rFonts w:ascii="Times New Roman" w:hAnsi="Times New Roman" w:cs="Times New Roman"/>
          <w:b/>
          <w:bCs/>
          <w:color w:val="FF0000"/>
          <w:sz w:val="20"/>
          <w:szCs w:val="20"/>
        </w:rPr>
        <w:t>ë</w:t>
      </w:r>
      <w:r w:rsidR="00E832B7">
        <w:rPr>
          <w:rFonts w:ascii="Times New Roman" w:hAnsi="Times New Roman" w:cs="Times New Roman"/>
          <w:b/>
          <w:bCs/>
          <w:color w:val="FF0000"/>
          <w:sz w:val="20"/>
          <w:szCs w:val="20"/>
        </w:rPr>
        <w:t xml:space="preserve"> fuqizuar m</w:t>
      </w:r>
      <w:r w:rsidR="00825BCB">
        <w:rPr>
          <w:rFonts w:ascii="Times New Roman" w:hAnsi="Times New Roman" w:cs="Times New Roman"/>
          <w:b/>
          <w:bCs/>
          <w:color w:val="FF0000"/>
          <w:sz w:val="20"/>
          <w:szCs w:val="20"/>
        </w:rPr>
        <w:t>ë</w:t>
      </w:r>
      <w:r w:rsidR="00E832B7">
        <w:rPr>
          <w:rFonts w:ascii="Times New Roman" w:hAnsi="Times New Roman" w:cs="Times New Roman"/>
          <w:b/>
          <w:bCs/>
          <w:color w:val="FF0000"/>
          <w:sz w:val="20"/>
          <w:szCs w:val="20"/>
        </w:rPr>
        <w:t xml:space="preserve"> tej b</w:t>
      </w:r>
      <w:r w:rsidR="006101D4">
        <w:rPr>
          <w:rFonts w:ascii="Times New Roman" w:hAnsi="Times New Roman" w:cs="Times New Roman"/>
          <w:b/>
          <w:bCs/>
          <w:color w:val="FF0000"/>
          <w:sz w:val="20"/>
          <w:szCs w:val="20"/>
        </w:rPr>
        <w:t>iznese</w:t>
      </w:r>
      <w:r w:rsidR="00E832B7">
        <w:rPr>
          <w:rFonts w:ascii="Times New Roman" w:hAnsi="Times New Roman" w:cs="Times New Roman"/>
          <w:b/>
          <w:bCs/>
          <w:color w:val="FF0000"/>
          <w:sz w:val="20"/>
          <w:szCs w:val="20"/>
        </w:rPr>
        <w:t>t</w:t>
      </w:r>
      <w:r w:rsidR="006101D4">
        <w:rPr>
          <w:rFonts w:ascii="Times New Roman" w:hAnsi="Times New Roman" w:cs="Times New Roman"/>
          <w:b/>
          <w:bCs/>
          <w:color w:val="FF0000"/>
          <w:sz w:val="20"/>
          <w:szCs w:val="20"/>
        </w:rPr>
        <w:t xml:space="preserve"> </w:t>
      </w:r>
      <w:r w:rsidR="00E832B7">
        <w:rPr>
          <w:rFonts w:ascii="Times New Roman" w:hAnsi="Times New Roman" w:cs="Times New Roman"/>
          <w:b/>
          <w:bCs/>
          <w:color w:val="FF0000"/>
          <w:sz w:val="20"/>
          <w:szCs w:val="20"/>
        </w:rPr>
        <w:t>s</w:t>
      </w:r>
      <w:r w:rsidR="006101D4">
        <w:rPr>
          <w:rFonts w:ascii="Times New Roman" w:hAnsi="Times New Roman" w:cs="Times New Roman"/>
          <w:b/>
          <w:bCs/>
          <w:color w:val="FF0000"/>
          <w:sz w:val="20"/>
          <w:szCs w:val="20"/>
        </w:rPr>
        <w:t>ociale</w:t>
      </w:r>
      <w:r w:rsidR="003E4849" w:rsidRPr="00B75E47">
        <w:rPr>
          <w:rFonts w:ascii="Times New Roman" w:hAnsi="Times New Roman" w:cs="Times New Roman"/>
          <w:b/>
          <w:bCs/>
          <w:color w:val="FF0000"/>
          <w:sz w:val="20"/>
          <w:szCs w:val="20"/>
        </w:rPr>
        <w:t>.</w:t>
      </w:r>
    </w:p>
    <w:p w:rsidR="003E4849" w:rsidRPr="00704EED" w:rsidRDefault="006101D4" w:rsidP="003E4849">
      <w:pPr>
        <w:pStyle w:val="Corpo"/>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Biznese</w:t>
      </w:r>
      <w:r w:rsidR="00E832B7">
        <w:rPr>
          <w:rFonts w:ascii="Times New Roman" w:eastAsia="Calibri" w:hAnsi="Times New Roman" w:cs="Times New Roman"/>
          <w:sz w:val="20"/>
          <w:szCs w:val="20"/>
          <w:lang w:val="en-US"/>
        </w:rPr>
        <w:t>t s</w:t>
      </w:r>
      <w:r>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po</w:t>
      </w:r>
      <w:r w:rsidR="008E2D97">
        <w:rPr>
          <w:rFonts w:ascii="Times New Roman" w:eastAsia="Calibri" w:hAnsi="Times New Roman" w:cs="Times New Roman"/>
          <w:sz w:val="20"/>
          <w:szCs w:val="20"/>
          <w:lang w:val="en-US"/>
        </w:rPr>
        <w:t xml:space="preserve"> i </w:t>
      </w:r>
      <w:r w:rsidR="00E832B7">
        <w:rPr>
          <w:rFonts w:ascii="Times New Roman" w:eastAsia="Calibri" w:hAnsi="Times New Roman" w:cs="Times New Roman"/>
          <w:sz w:val="20"/>
          <w:szCs w:val="20"/>
          <w:lang w:val="en-US"/>
        </w:rPr>
        <w:t xml:space="preserve">shesin kryesisht produktet </w:t>
      </w:r>
      <w:r w:rsidR="00972458">
        <w:rPr>
          <w:rFonts w:ascii="Times New Roman" w:eastAsia="Calibri" w:hAnsi="Times New Roman" w:cs="Times New Roman"/>
          <w:sz w:val="20"/>
          <w:szCs w:val="20"/>
          <w:lang w:val="en-US"/>
        </w:rPr>
        <w:t xml:space="preserve">dhe </w:t>
      </w:r>
      <w:r w:rsidR="00E832B7">
        <w:rPr>
          <w:rFonts w:ascii="Times New Roman" w:eastAsia="Calibri" w:hAnsi="Times New Roman" w:cs="Times New Roman"/>
          <w:sz w:val="20"/>
          <w:szCs w:val="20"/>
          <w:lang w:val="en-US"/>
        </w:rPr>
        <w:t>sh</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rbimet e veta te klient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t privat</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jo klient</w:t>
      </w:r>
      <w:r w:rsidR="00825BCB">
        <w:rPr>
          <w:rFonts w:ascii="Times New Roman" w:eastAsia="Calibri" w:hAnsi="Times New Roman" w:cs="Times New Roman"/>
          <w:sz w:val="20"/>
          <w:szCs w:val="20"/>
          <w:lang w:val="en-US"/>
        </w:rPr>
        <w:t>ë</w:t>
      </w:r>
      <w:r w:rsidR="003A0465">
        <w:rPr>
          <w:rFonts w:ascii="Times New Roman" w:eastAsia="Calibri" w:hAnsi="Times New Roman" w:cs="Times New Roman"/>
          <w:sz w:val="20"/>
          <w:szCs w:val="20"/>
          <w:lang w:val="en-US"/>
        </w:rPr>
        <w:t>t</w:t>
      </w:r>
      <w:r w:rsidR="00E832B7">
        <w:rPr>
          <w:rFonts w:ascii="Times New Roman" w:eastAsia="Calibri" w:hAnsi="Times New Roman" w:cs="Times New Roman"/>
          <w:sz w:val="20"/>
          <w:szCs w:val="20"/>
          <w:lang w:val="en-US"/>
        </w:rPr>
        <w:t xml:space="preserve"> publik</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 xml:space="preserve">Nga </w:t>
      </w:r>
      <w:r w:rsidR="003E4849" w:rsidRPr="00704EED">
        <w:rPr>
          <w:rFonts w:ascii="Times New Roman" w:eastAsia="Calibri" w:hAnsi="Times New Roman" w:cs="Times New Roman"/>
          <w:sz w:val="20"/>
          <w:szCs w:val="20"/>
          <w:lang w:val="en-US"/>
        </w:rPr>
        <w:t xml:space="preserve">47, 20 </w:t>
      </w:r>
      <w:r w:rsidR="00E832B7">
        <w:rPr>
          <w:rFonts w:ascii="Times New Roman" w:eastAsia="Calibri" w:hAnsi="Times New Roman" w:cs="Times New Roman"/>
          <w:sz w:val="20"/>
          <w:szCs w:val="20"/>
          <w:lang w:val="en-US"/>
        </w:rPr>
        <w:t>b</w:t>
      </w:r>
      <w:r>
        <w:rPr>
          <w:rFonts w:ascii="Times New Roman" w:eastAsia="Calibri" w:hAnsi="Times New Roman" w:cs="Times New Roman"/>
          <w:sz w:val="20"/>
          <w:szCs w:val="20"/>
          <w:lang w:val="en-US"/>
        </w:rPr>
        <w:t xml:space="preserve">iznese </w:t>
      </w:r>
      <w:r w:rsidR="00E832B7">
        <w:rPr>
          <w:rFonts w:ascii="Times New Roman" w:eastAsia="Calibri" w:hAnsi="Times New Roman" w:cs="Times New Roman"/>
          <w:sz w:val="20"/>
          <w:szCs w:val="20"/>
          <w:lang w:val="en-US"/>
        </w:rPr>
        <w:t>s</w:t>
      </w:r>
      <w:r>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kan</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 biznese/</w:t>
      </w:r>
      <w:r w:rsidR="00517461">
        <w:rPr>
          <w:rFonts w:ascii="Times New Roman" w:eastAsia="Calibri" w:hAnsi="Times New Roman" w:cs="Times New Roman"/>
          <w:sz w:val="20"/>
          <w:szCs w:val="20"/>
          <w:lang w:val="en-US"/>
        </w:rPr>
        <w:t>organizata</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 tjera si klient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 kryesor</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9D38FB">
        <w:rPr>
          <w:rFonts w:ascii="Times New Roman" w:eastAsia="Calibri" w:hAnsi="Times New Roman" w:cs="Times New Roman"/>
          <w:sz w:val="20"/>
          <w:szCs w:val="20"/>
          <w:lang w:val="en-US"/>
        </w:rPr>
        <w:t>nd</w:t>
      </w:r>
      <w:r w:rsidR="00825BCB">
        <w:rPr>
          <w:rFonts w:ascii="Times New Roman" w:eastAsia="Calibri" w:hAnsi="Times New Roman" w:cs="Times New Roman"/>
          <w:sz w:val="20"/>
          <w:szCs w:val="20"/>
          <w:lang w:val="en-US"/>
        </w:rPr>
        <w:t>ë</w:t>
      </w:r>
      <w:r w:rsidR="009D38FB">
        <w:rPr>
          <w:rFonts w:ascii="Times New Roman" w:eastAsia="Calibri" w:hAnsi="Times New Roman" w:cs="Times New Roman"/>
          <w:sz w:val="20"/>
          <w:szCs w:val="20"/>
          <w:lang w:val="en-US"/>
        </w:rPr>
        <w:t>rsa</w:t>
      </w:r>
      <w:r w:rsidR="003E4849" w:rsidRPr="00704EED">
        <w:rPr>
          <w:rFonts w:ascii="Times New Roman" w:eastAsia="Calibri" w:hAnsi="Times New Roman" w:cs="Times New Roman"/>
          <w:sz w:val="20"/>
          <w:szCs w:val="20"/>
          <w:lang w:val="en-US"/>
        </w:rPr>
        <w:t xml:space="preserve"> 14 </w:t>
      </w:r>
      <w:r w:rsidR="00E832B7">
        <w:rPr>
          <w:rFonts w:ascii="Times New Roman" w:eastAsia="Calibri" w:hAnsi="Times New Roman" w:cs="Times New Roman"/>
          <w:sz w:val="20"/>
          <w:szCs w:val="20"/>
          <w:lang w:val="en-US"/>
        </w:rPr>
        <w:t>b</w:t>
      </w:r>
      <w:r>
        <w:rPr>
          <w:rFonts w:ascii="Times New Roman" w:eastAsia="Calibri" w:hAnsi="Times New Roman" w:cs="Times New Roman"/>
          <w:sz w:val="20"/>
          <w:szCs w:val="20"/>
          <w:lang w:val="en-US"/>
        </w:rPr>
        <w:t xml:space="preserve">iznese </w:t>
      </w:r>
      <w:r w:rsidR="00E832B7">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 tjera s</w:t>
      </w:r>
      <w:r>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 xml:space="preserve">po ua shesin produktet </w:t>
      </w:r>
      <w:r w:rsidR="00972458">
        <w:rPr>
          <w:rFonts w:ascii="Times New Roman" w:eastAsia="Calibri" w:hAnsi="Times New Roman" w:cs="Times New Roman"/>
          <w:sz w:val="20"/>
          <w:szCs w:val="20"/>
          <w:lang w:val="en-US"/>
        </w:rPr>
        <w:t xml:space="preserve">dhe </w:t>
      </w:r>
      <w:r w:rsidR="00E832B7">
        <w:rPr>
          <w:rFonts w:ascii="Times New Roman" w:eastAsia="Calibri" w:hAnsi="Times New Roman" w:cs="Times New Roman"/>
          <w:sz w:val="20"/>
          <w:szCs w:val="20"/>
          <w:lang w:val="en-US"/>
        </w:rPr>
        <w:t>sh</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rbimet individ</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ve dhe qytetar</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ve </w:t>
      </w:r>
      <w:r w:rsidR="00372F8F">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72F8F">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tregun e p</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rgjithsh</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m</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Vet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m </w:t>
      </w:r>
      <w:r w:rsidR="003E4849" w:rsidRPr="00704EED">
        <w:rPr>
          <w:rFonts w:ascii="Times New Roman" w:eastAsia="Calibri" w:hAnsi="Times New Roman" w:cs="Times New Roman"/>
          <w:sz w:val="20"/>
          <w:szCs w:val="20"/>
          <w:lang w:val="en-US"/>
        </w:rPr>
        <w:t xml:space="preserve">10 </w:t>
      </w:r>
      <w:r w:rsidR="00E832B7">
        <w:rPr>
          <w:rFonts w:ascii="Times New Roman" w:eastAsia="Calibri" w:hAnsi="Times New Roman" w:cs="Times New Roman"/>
          <w:sz w:val="20"/>
          <w:szCs w:val="20"/>
          <w:lang w:val="en-US"/>
        </w:rPr>
        <w:t>b</w:t>
      </w:r>
      <w:r>
        <w:rPr>
          <w:rFonts w:ascii="Times New Roman" w:eastAsia="Calibri" w:hAnsi="Times New Roman" w:cs="Times New Roman"/>
          <w:sz w:val="20"/>
          <w:szCs w:val="20"/>
          <w:lang w:val="en-US"/>
        </w:rPr>
        <w:t xml:space="preserve">iznese </w:t>
      </w:r>
      <w:r w:rsidR="00E832B7">
        <w:rPr>
          <w:rFonts w:ascii="Times New Roman" w:eastAsia="Calibri" w:hAnsi="Times New Roman" w:cs="Times New Roman"/>
          <w:sz w:val="20"/>
          <w:szCs w:val="20"/>
          <w:lang w:val="en-US"/>
        </w:rPr>
        <w:t>s</w:t>
      </w:r>
      <w:r>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 xml:space="preserve">po ua shesin produktet </w:t>
      </w:r>
      <w:r w:rsidR="00972458">
        <w:rPr>
          <w:rFonts w:ascii="Times New Roman" w:eastAsia="Calibri" w:hAnsi="Times New Roman" w:cs="Times New Roman"/>
          <w:sz w:val="20"/>
          <w:szCs w:val="20"/>
          <w:lang w:val="en-US"/>
        </w:rPr>
        <w:t xml:space="preserve">dhe </w:t>
      </w:r>
      <w:r w:rsidR="00E832B7">
        <w:rPr>
          <w:rFonts w:ascii="Times New Roman" w:eastAsia="Calibri" w:hAnsi="Times New Roman" w:cs="Times New Roman"/>
          <w:sz w:val="20"/>
          <w:szCs w:val="20"/>
          <w:lang w:val="en-US"/>
        </w:rPr>
        <w:t>sh</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rbimet klient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ve publik</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 xml:space="preserve"> </w:t>
      </w:r>
      <w:r w:rsidR="003E4849" w:rsidRPr="00704EED">
        <w:rPr>
          <w:rFonts w:ascii="Times New Roman" w:eastAsia="Calibri" w:hAnsi="Times New Roman" w:cs="Times New Roman"/>
          <w:sz w:val="20"/>
          <w:szCs w:val="20"/>
          <w:lang w:val="en-US"/>
        </w:rPr>
        <w:t>(</w:t>
      </w:r>
      <w:r w:rsidR="00E832B7">
        <w:rPr>
          <w:rFonts w:ascii="Times New Roman" w:eastAsia="Calibri" w:hAnsi="Times New Roman" w:cs="Times New Roman"/>
          <w:sz w:val="20"/>
          <w:szCs w:val="20"/>
          <w:lang w:val="en-US"/>
        </w:rPr>
        <w:t>bashkive</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qeveris</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sidR="00E832B7">
        <w:rPr>
          <w:rFonts w:ascii="Times New Roman" w:eastAsia="Calibri" w:hAnsi="Times New Roman" w:cs="Times New Roman"/>
          <w:sz w:val="20"/>
          <w:szCs w:val="20"/>
          <w:lang w:val="en-US"/>
        </w:rPr>
        <w:t>sh</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rbimeve sh</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ndet</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sore a</w:t>
      </w:r>
      <w:r w:rsidR="00B930BD">
        <w:rPr>
          <w:rFonts w:ascii="Times New Roman" w:eastAsia="Calibri" w:hAnsi="Times New Roman" w:cs="Times New Roman"/>
          <w:sz w:val="20"/>
          <w:szCs w:val="20"/>
          <w:lang w:val="en-US"/>
        </w:rPr>
        <w:t>p</w:t>
      </w:r>
      <w:r w:rsidR="00E832B7">
        <w:rPr>
          <w:rFonts w:ascii="Times New Roman" w:eastAsia="Calibri" w:hAnsi="Times New Roman" w:cs="Times New Roman"/>
          <w:sz w:val="20"/>
          <w:szCs w:val="20"/>
          <w:lang w:val="en-US"/>
        </w:rPr>
        <w:t>o shoq</w:t>
      </w:r>
      <w:r w:rsidR="00825BCB">
        <w:rPr>
          <w:rFonts w:ascii="Times New Roman" w:eastAsia="Calibri" w:hAnsi="Times New Roman" w:cs="Times New Roman"/>
          <w:sz w:val="20"/>
          <w:szCs w:val="20"/>
          <w:lang w:val="en-US"/>
        </w:rPr>
        <w:t>ë</w:t>
      </w:r>
      <w:r w:rsidR="00E832B7">
        <w:rPr>
          <w:rFonts w:ascii="Times New Roman" w:eastAsia="Calibri" w:hAnsi="Times New Roman" w:cs="Times New Roman"/>
          <w:sz w:val="20"/>
          <w:szCs w:val="20"/>
          <w:lang w:val="en-US"/>
        </w:rPr>
        <w:t>rore</w:t>
      </w:r>
      <w:r w:rsidR="003E4849" w:rsidRPr="00704EED">
        <w:rPr>
          <w:rFonts w:ascii="Times New Roman" w:eastAsia="Calibri" w:hAnsi="Times New Roman" w:cs="Times New Roman"/>
          <w:sz w:val="20"/>
          <w:szCs w:val="20"/>
          <w:lang w:val="en-US"/>
        </w:rPr>
        <w:t>).</w:t>
      </w:r>
    </w:p>
    <w:p w:rsidR="003E4849" w:rsidRPr="00B75E47" w:rsidRDefault="00327221" w:rsidP="00ED34CD">
      <w:pPr>
        <w:pStyle w:val="NoSpacing"/>
        <w:spacing w:line="360" w:lineRule="auto"/>
        <w:jc w:val="both"/>
        <w:rPr>
          <w:rFonts w:ascii="Times New Roman" w:hAnsi="Times New Roman" w:cs="Times New Roman"/>
          <w:b/>
          <w:bCs/>
          <w:color w:val="FF0000"/>
          <w:sz w:val="20"/>
          <w:szCs w:val="20"/>
        </w:rPr>
      </w:pP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3</w:t>
      </w: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Fjal</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t ky</w:t>
      </w:r>
      <w:r w:rsidR="008E2D97">
        <w:rPr>
          <w:rFonts w:ascii="Times New Roman" w:hAnsi="Times New Roman" w:cs="Times New Roman"/>
          <w:b/>
          <w:bCs/>
          <w:color w:val="FF0000"/>
          <w:sz w:val="20"/>
          <w:szCs w:val="20"/>
        </w:rPr>
        <w:t xml:space="preserve"> ç</w:t>
      </w:r>
      <w:r w:rsidR="00B930BD">
        <w:rPr>
          <w:rFonts w:ascii="Times New Roman" w:hAnsi="Times New Roman" w:cs="Times New Roman"/>
          <w:b/>
          <w:bCs/>
          <w:color w:val="FF0000"/>
          <w:sz w:val="20"/>
          <w:szCs w:val="20"/>
        </w:rPr>
        <w:t>e p</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r b</w:t>
      </w:r>
      <w:r w:rsidR="006101D4">
        <w:rPr>
          <w:rFonts w:ascii="Times New Roman" w:hAnsi="Times New Roman" w:cs="Times New Roman"/>
          <w:b/>
          <w:bCs/>
          <w:color w:val="FF0000"/>
          <w:sz w:val="20"/>
          <w:szCs w:val="20"/>
        </w:rPr>
        <w:t>iznese</w:t>
      </w:r>
      <w:r w:rsidR="00B930BD">
        <w:rPr>
          <w:rFonts w:ascii="Times New Roman" w:hAnsi="Times New Roman" w:cs="Times New Roman"/>
          <w:b/>
          <w:bCs/>
          <w:color w:val="FF0000"/>
          <w:sz w:val="20"/>
          <w:szCs w:val="20"/>
        </w:rPr>
        <w:t>t</w:t>
      </w:r>
      <w:r w:rsidR="006101D4">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s</w:t>
      </w:r>
      <w:r w:rsidR="006101D4">
        <w:rPr>
          <w:rFonts w:ascii="Times New Roman" w:hAnsi="Times New Roman" w:cs="Times New Roman"/>
          <w:b/>
          <w:bCs/>
          <w:color w:val="FF0000"/>
          <w:sz w:val="20"/>
          <w:szCs w:val="20"/>
        </w:rPr>
        <w:t>ociale</w:t>
      </w:r>
      <w:r w:rsidR="003E4849" w:rsidRPr="00B75E47">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do t</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jen</w:t>
      </w:r>
      <w:r w:rsidR="00825BCB">
        <w:rPr>
          <w:rFonts w:ascii="Times New Roman" w:hAnsi="Times New Roman" w:cs="Times New Roman"/>
          <w:b/>
          <w:bCs/>
          <w:color w:val="FF0000"/>
          <w:sz w:val="20"/>
          <w:szCs w:val="20"/>
        </w:rPr>
        <w:t>ë</w:t>
      </w:r>
      <w:r w:rsidR="003E4849" w:rsidRPr="00B75E47">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aft</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si krijuese</w:t>
      </w:r>
      <w:r w:rsidR="003E4849" w:rsidRPr="00B75E47">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fleksibilitet</w:t>
      </w:r>
      <w:r w:rsidR="003E4849" w:rsidRPr="00B75E47">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mallra thelb</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sore</w:t>
      </w:r>
      <w:r w:rsidR="003E4849" w:rsidRPr="00B75E47">
        <w:rPr>
          <w:rFonts w:ascii="Times New Roman" w:hAnsi="Times New Roman" w:cs="Times New Roman"/>
          <w:b/>
          <w:bCs/>
          <w:color w:val="FF0000"/>
          <w:sz w:val="20"/>
          <w:szCs w:val="20"/>
        </w:rPr>
        <w:t xml:space="preserve">.  </w:t>
      </w:r>
    </w:p>
    <w:p w:rsidR="003E4849" w:rsidRPr="00704EED" w:rsidRDefault="00B930BD" w:rsidP="00ED34CD">
      <w:pPr>
        <w:pStyle w:val="Corpo"/>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Deri tani</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kishin pak aft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rfitonin nga shanset e krijuara nga pasojat e k</w:t>
      </w:r>
      <w:r w:rsidR="00F86104">
        <w:rPr>
          <w:rFonts w:ascii="Times New Roman" w:eastAsia="Calibri" w:hAnsi="Times New Roman" w:cs="Times New Roman"/>
          <w:sz w:val="20"/>
          <w:szCs w:val="20"/>
          <w:lang w:val="en-US"/>
        </w:rPr>
        <w:t>riz</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w:t>
      </w:r>
      <w:r w:rsidR="00F8610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825BCB">
        <w:rPr>
          <w:rFonts w:ascii="Times New Roman" w:eastAsia="Calibri" w:hAnsi="Times New Roman" w:cs="Times New Roman"/>
          <w:sz w:val="20"/>
          <w:szCs w:val="20"/>
          <w:lang w:val="en-US"/>
        </w:rPr>
        <w:t>ë</w:t>
      </w:r>
      <w:r w:rsidR="00F86104">
        <w:rPr>
          <w:rFonts w:ascii="Times New Roman" w:eastAsia="Calibri" w:hAnsi="Times New Roman" w:cs="Times New Roman"/>
          <w:sz w:val="20"/>
          <w:szCs w:val="20"/>
          <w:lang w:val="en-US"/>
        </w:rPr>
        <w:t xml:space="preserve"> COVID-19</w:t>
      </w:r>
      <w:r w:rsidR="003E4849" w:rsidRPr="00704EED">
        <w:rPr>
          <w:rFonts w:ascii="Times New Roman" w:eastAsia="Calibri" w:hAnsi="Times New Roman" w:cs="Times New Roman"/>
          <w:sz w:val="20"/>
          <w:szCs w:val="20"/>
          <w:lang w:val="en-US"/>
        </w:rPr>
        <w:t xml:space="preserve">: 37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 xml:space="preserve">iznese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nga </w:t>
      </w:r>
      <w:r w:rsidR="003E4849" w:rsidRPr="00704EED">
        <w:rPr>
          <w:rFonts w:ascii="Times New Roman" w:eastAsia="Calibri" w:hAnsi="Times New Roman" w:cs="Times New Roman"/>
          <w:sz w:val="20"/>
          <w:szCs w:val="20"/>
          <w:lang w:val="en-US"/>
        </w:rPr>
        <w:t xml:space="preserve">47 </w:t>
      </w:r>
      <w:r>
        <w:rPr>
          <w:rFonts w:ascii="Times New Roman" w:eastAsia="Calibri" w:hAnsi="Times New Roman" w:cs="Times New Roman"/>
          <w:sz w:val="20"/>
          <w:szCs w:val="20"/>
          <w:lang w:val="en-US"/>
        </w:rPr>
        <w:t>pohuan se nuk ishin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gjendje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plot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sonin k</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rkesat e reja</w:t>
      </w:r>
      <w:r w:rsidR="003E4849" w:rsidRPr="00704EED">
        <w:rPr>
          <w:rFonts w:ascii="Times New Roman" w:eastAsia="Calibri" w:hAnsi="Times New Roman" w:cs="Times New Roman"/>
          <w:sz w:val="20"/>
          <w:szCs w:val="20"/>
          <w:lang w:val="en-US"/>
        </w:rPr>
        <w:t>.</w:t>
      </w:r>
      <w:r w:rsidR="00F655C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se b</w:t>
      </w:r>
      <w:r w:rsidR="006101D4">
        <w:rPr>
          <w:rFonts w:ascii="Times New Roman" w:eastAsia="Calibri" w:hAnsi="Times New Roman" w:cs="Times New Roman"/>
          <w:sz w:val="20"/>
          <w:szCs w:val="20"/>
          <w:lang w:val="en-US"/>
        </w:rPr>
        <w:t>iznese</w:t>
      </w:r>
      <w:r>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do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vijojn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ofrojn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jtat produkte </w:t>
      </w:r>
      <w:r w:rsidR="00972458">
        <w:rPr>
          <w:rFonts w:ascii="Times New Roman" w:eastAsia="Calibri" w:hAnsi="Times New Roman" w:cs="Times New Roman"/>
          <w:sz w:val="20"/>
          <w:szCs w:val="20"/>
          <w:lang w:val="en-US"/>
        </w:rPr>
        <w:t xml:space="preserve">dhe </w:t>
      </w:r>
      <w:r>
        <w:rPr>
          <w:rFonts w:ascii="Times New Roman" w:eastAsia="Calibri" w:hAnsi="Times New Roman" w:cs="Times New Roman"/>
          <w:sz w:val="20"/>
          <w:szCs w:val="20"/>
          <w:lang w:val="en-US"/>
        </w:rPr>
        <w:t>sh</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rbime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ato rrezikojn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humbasin </w:t>
      </w:r>
      <w:r w:rsidR="003E4849" w:rsidRPr="00704EED">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xml:space="preserve">tregjet </w:t>
      </w:r>
      <w:r w:rsidR="003E4849" w:rsidRPr="00704EED">
        <w:rPr>
          <w:rFonts w:ascii="Times New Roman" w:eastAsia="Calibri" w:hAnsi="Times New Roman" w:cs="Times New Roman"/>
          <w:sz w:val="20"/>
          <w:szCs w:val="20"/>
          <w:lang w:val="fr-FR"/>
        </w:rPr>
        <w:t>tradi</w:t>
      </w:r>
      <w:r>
        <w:rPr>
          <w:rFonts w:ascii="Times New Roman" w:eastAsia="Calibri" w:hAnsi="Times New Roman" w:cs="Times New Roman"/>
          <w:sz w:val="20"/>
          <w:szCs w:val="20"/>
          <w:lang w:val="fr-FR"/>
        </w:rPr>
        <w:t>c</w:t>
      </w:r>
      <w:r w:rsidR="003E4849" w:rsidRPr="00704EED">
        <w:rPr>
          <w:rFonts w:ascii="Times New Roman" w:eastAsia="Calibri" w:hAnsi="Times New Roman" w:cs="Times New Roman"/>
          <w:sz w:val="20"/>
          <w:szCs w:val="20"/>
          <w:lang w:val="fr-FR"/>
        </w:rPr>
        <w:t>ional</w:t>
      </w:r>
      <w:r>
        <w:rPr>
          <w:rFonts w:ascii="Times New Roman" w:eastAsia="Calibri" w:hAnsi="Times New Roman" w:cs="Times New Roman"/>
          <w:sz w:val="20"/>
          <w:szCs w:val="20"/>
          <w:lang w:val="fr-FR"/>
        </w:rPr>
        <w:t>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sidR="00372F8F">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skenarin </w:t>
      </w:r>
      <w:r w:rsidR="003E4849" w:rsidRPr="00704EED">
        <w:rPr>
          <w:rFonts w:ascii="Times New Roman" w:eastAsia="Calibri" w:hAnsi="Times New Roman" w:cs="Times New Roman"/>
          <w:sz w:val="20"/>
          <w:szCs w:val="20"/>
          <w:lang w:val="en-US"/>
        </w:rPr>
        <w:t>post-</w:t>
      </w:r>
      <w:proofErr w:type="gramStart"/>
      <w:r w:rsidR="00A66D6A" w:rsidRPr="00704EED">
        <w:rPr>
          <w:rFonts w:ascii="Times New Roman" w:eastAsia="Calibri" w:hAnsi="Times New Roman" w:cs="Times New Roman"/>
          <w:sz w:val="20"/>
          <w:szCs w:val="20"/>
          <w:lang w:val="en-US"/>
        </w:rPr>
        <w:t>COVID</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 </w:t>
      </w:r>
      <w:r w:rsidR="003E4849" w:rsidRPr="00704EED">
        <w:rPr>
          <w:rFonts w:ascii="Times New Roman" w:eastAsia="Calibri" w:hAnsi="Times New Roman" w:cs="Times New Roman"/>
          <w:sz w:val="20"/>
          <w:szCs w:val="20"/>
          <w:lang w:val="en-US"/>
        </w:rPr>
        <w:t>(</w:t>
      </w:r>
      <w:proofErr w:type="gramEnd"/>
      <w:r>
        <w:rPr>
          <w:rFonts w:ascii="Times New Roman" w:eastAsia="Calibri" w:hAnsi="Times New Roman" w:cs="Times New Roman"/>
          <w:sz w:val="20"/>
          <w:szCs w:val="20"/>
          <w:lang w:val="en-US"/>
        </w:rPr>
        <w:t>meqen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se nevojat po ndryshojn</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dhe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jt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 koh</w:t>
      </w:r>
      <w:r w:rsidR="00825BCB">
        <w:rPr>
          <w:rFonts w:ascii="Times New Roman" w:eastAsia="Calibri" w:hAnsi="Times New Roman" w:cs="Times New Roman"/>
          <w:sz w:val="20"/>
          <w:szCs w:val="20"/>
          <w:lang w:val="en-US"/>
        </w:rPr>
        <w:t>ë</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ato nuk do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jen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gjendje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rfitojn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nga mund</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sit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e reja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tregut</w:t>
      </w:r>
      <w:r w:rsidR="003E4849" w:rsidRPr="00704EED">
        <w:rPr>
          <w:rFonts w:ascii="Times New Roman" w:eastAsia="Calibri" w:hAnsi="Times New Roman" w:cs="Times New Roman"/>
          <w:sz w:val="20"/>
          <w:szCs w:val="20"/>
          <w:lang w:val="en-US"/>
        </w:rPr>
        <w:t>.</w:t>
      </w:r>
      <w:r w:rsidR="00372F8F">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k</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drejtim</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k</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rkohet nj</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shkall</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shum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e lart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aft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sie krijuese </w:t>
      </w:r>
      <w:r w:rsidR="00972458">
        <w:rPr>
          <w:rFonts w:ascii="Times New Roman" w:eastAsia="Calibri" w:hAnsi="Times New Roman" w:cs="Times New Roman"/>
          <w:sz w:val="20"/>
          <w:szCs w:val="20"/>
          <w:lang w:val="en-US"/>
        </w:rPr>
        <w:t xml:space="preserve">dhe </w:t>
      </w:r>
      <w:r>
        <w:rPr>
          <w:rFonts w:ascii="Times New Roman" w:eastAsia="Calibri" w:hAnsi="Times New Roman" w:cs="Times New Roman"/>
          <w:sz w:val="20"/>
          <w:szCs w:val="20"/>
          <w:lang w:val="en-US"/>
        </w:rPr>
        <w:t>elasticiteti</w:t>
      </w:r>
      <w:r w:rsidR="00204A8D">
        <w:rPr>
          <w:rFonts w:ascii="Times New Roman" w:eastAsia="Calibri" w:hAnsi="Times New Roman" w:cs="Times New Roman"/>
          <w:sz w:val="20"/>
          <w:szCs w:val="20"/>
          <w:lang w:val="en-US"/>
        </w:rPr>
        <w:t>.</w:t>
      </w:r>
    </w:p>
    <w:p w:rsidR="003E4849" w:rsidRPr="00B75E47" w:rsidRDefault="00704EED" w:rsidP="00327221">
      <w:pPr>
        <w:pStyle w:val="NoSpacing"/>
        <w:spacing w:line="360" w:lineRule="auto"/>
        <w:jc w:val="both"/>
        <w:rPr>
          <w:rFonts w:ascii="Times New Roman" w:hAnsi="Times New Roman" w:cs="Times New Roman"/>
          <w:b/>
          <w:bCs/>
          <w:color w:val="FF0000"/>
          <w:sz w:val="20"/>
          <w:szCs w:val="20"/>
        </w:rPr>
      </w:pPr>
      <w:r w:rsidRPr="00B75E47">
        <w:rPr>
          <w:rFonts w:ascii="Times New Roman" w:hAnsi="Times New Roman" w:cs="Times New Roman"/>
          <w:b/>
          <w:bCs/>
          <w:color w:val="FF0000"/>
          <w:sz w:val="20"/>
          <w:szCs w:val="20"/>
        </w:rPr>
        <w:t xml:space="preserve"> </w:t>
      </w:r>
      <w:r w:rsidR="00327221"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4</w:t>
      </w:r>
      <w:r w:rsidR="00327221"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 xml:space="preserve"> Dig</w:t>
      </w:r>
      <w:r w:rsidR="00B930BD">
        <w:rPr>
          <w:rFonts w:ascii="Times New Roman" w:hAnsi="Times New Roman" w:cs="Times New Roman"/>
          <w:b/>
          <w:bCs/>
          <w:color w:val="FF0000"/>
          <w:sz w:val="20"/>
          <w:szCs w:val="20"/>
        </w:rPr>
        <w:t>j</w:t>
      </w:r>
      <w:r w:rsidR="003E4849" w:rsidRPr="00B75E47">
        <w:rPr>
          <w:rFonts w:ascii="Times New Roman" w:hAnsi="Times New Roman" w:cs="Times New Roman"/>
          <w:b/>
          <w:bCs/>
          <w:color w:val="FF0000"/>
          <w:sz w:val="20"/>
          <w:szCs w:val="20"/>
        </w:rPr>
        <w:t>italizi</w:t>
      </w:r>
      <w:r w:rsidR="00B930BD">
        <w:rPr>
          <w:rFonts w:ascii="Times New Roman" w:hAnsi="Times New Roman" w:cs="Times New Roman"/>
          <w:b/>
          <w:bCs/>
          <w:color w:val="FF0000"/>
          <w:sz w:val="20"/>
          <w:szCs w:val="20"/>
        </w:rPr>
        <w:t>mi</w:t>
      </w:r>
      <w:r w:rsidR="003E4849" w:rsidRPr="00B75E47">
        <w:rPr>
          <w:rFonts w:ascii="Times New Roman" w:hAnsi="Times New Roman" w:cs="Times New Roman"/>
          <w:b/>
          <w:bCs/>
          <w:color w:val="FF0000"/>
          <w:sz w:val="20"/>
          <w:szCs w:val="20"/>
        </w:rPr>
        <w:t xml:space="preserve"> </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sht</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nj</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mund</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si p</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r b</w:t>
      </w:r>
      <w:r w:rsidR="006101D4">
        <w:rPr>
          <w:rFonts w:ascii="Times New Roman" w:hAnsi="Times New Roman" w:cs="Times New Roman"/>
          <w:b/>
          <w:bCs/>
          <w:color w:val="FF0000"/>
          <w:sz w:val="20"/>
          <w:szCs w:val="20"/>
        </w:rPr>
        <w:t>iznese</w:t>
      </w:r>
      <w:r w:rsidR="00B930BD">
        <w:rPr>
          <w:rFonts w:ascii="Times New Roman" w:hAnsi="Times New Roman" w:cs="Times New Roman"/>
          <w:b/>
          <w:bCs/>
          <w:color w:val="FF0000"/>
          <w:sz w:val="20"/>
          <w:szCs w:val="20"/>
        </w:rPr>
        <w:t>t</w:t>
      </w:r>
      <w:r w:rsidR="006101D4">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s</w:t>
      </w:r>
      <w:r w:rsidR="006101D4">
        <w:rPr>
          <w:rFonts w:ascii="Times New Roman" w:hAnsi="Times New Roman" w:cs="Times New Roman"/>
          <w:b/>
          <w:bCs/>
          <w:color w:val="FF0000"/>
          <w:sz w:val="20"/>
          <w:szCs w:val="20"/>
        </w:rPr>
        <w:t>ociale</w:t>
      </w:r>
      <w:r w:rsidR="003E4849" w:rsidRPr="00B75E47">
        <w:rPr>
          <w:rFonts w:ascii="Times New Roman" w:hAnsi="Times New Roman" w:cs="Times New Roman"/>
          <w:b/>
          <w:bCs/>
          <w:color w:val="FF0000"/>
          <w:sz w:val="20"/>
          <w:szCs w:val="20"/>
        </w:rPr>
        <w:t xml:space="preserve"> </w:t>
      </w:r>
      <w:r w:rsidR="00B930BD">
        <w:rPr>
          <w:rFonts w:ascii="Times New Roman" w:hAnsi="Times New Roman" w:cs="Times New Roman"/>
          <w:b/>
          <w:bCs/>
          <w:color w:val="FF0000"/>
          <w:sz w:val="20"/>
          <w:szCs w:val="20"/>
        </w:rPr>
        <w:t>n</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m</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nyr</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q</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t</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arrijn</w:t>
      </w:r>
      <w:r w:rsidR="00825BCB">
        <w:rPr>
          <w:rFonts w:ascii="Times New Roman" w:hAnsi="Times New Roman" w:cs="Times New Roman"/>
          <w:b/>
          <w:bCs/>
          <w:color w:val="FF0000"/>
          <w:sz w:val="20"/>
          <w:szCs w:val="20"/>
        </w:rPr>
        <w:t>ë</w:t>
      </w:r>
      <w:r w:rsidR="00B930BD">
        <w:rPr>
          <w:rFonts w:ascii="Times New Roman" w:hAnsi="Times New Roman" w:cs="Times New Roman"/>
          <w:b/>
          <w:bCs/>
          <w:color w:val="FF0000"/>
          <w:sz w:val="20"/>
          <w:szCs w:val="20"/>
        </w:rPr>
        <w:t xml:space="preserve"> tregjet e reja</w:t>
      </w:r>
      <w:r w:rsidR="00204A8D" w:rsidRPr="00B75E47">
        <w:rPr>
          <w:rFonts w:ascii="Times New Roman" w:hAnsi="Times New Roman" w:cs="Times New Roman"/>
          <w:b/>
          <w:bCs/>
          <w:color w:val="FF0000"/>
          <w:sz w:val="20"/>
          <w:szCs w:val="20"/>
        </w:rPr>
        <w:t>.</w:t>
      </w:r>
    </w:p>
    <w:p w:rsidR="00BF1CBB" w:rsidRPr="00704EED" w:rsidRDefault="00B930BD" w:rsidP="003E4849">
      <w:pPr>
        <w:pStyle w:val="Corpo"/>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Vet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m </w:t>
      </w:r>
      <w:r w:rsidR="003E4849" w:rsidRPr="00704EED">
        <w:rPr>
          <w:rFonts w:ascii="Times New Roman" w:eastAsia="Calibri" w:hAnsi="Times New Roman" w:cs="Times New Roman"/>
          <w:sz w:val="20"/>
          <w:szCs w:val="20"/>
          <w:lang w:val="en-US"/>
        </w:rPr>
        <w:t xml:space="preserve">14 </w:t>
      </w:r>
      <w:r>
        <w:rPr>
          <w:rFonts w:ascii="Times New Roman" w:eastAsia="Calibri" w:hAnsi="Times New Roman" w:cs="Times New Roman"/>
          <w:sz w:val="20"/>
          <w:szCs w:val="20"/>
          <w:lang w:val="en-US"/>
        </w:rPr>
        <w:t>b</w:t>
      </w:r>
      <w:r w:rsidR="006101D4">
        <w:rPr>
          <w:rFonts w:ascii="Times New Roman" w:eastAsia="Calibri" w:hAnsi="Times New Roman" w:cs="Times New Roman"/>
          <w:sz w:val="20"/>
          <w:szCs w:val="20"/>
          <w:lang w:val="en-US"/>
        </w:rPr>
        <w:t xml:space="preserve">iznese </w:t>
      </w:r>
      <w:r>
        <w:rPr>
          <w:rFonts w:ascii="Times New Roman" w:eastAsia="Calibri" w:hAnsi="Times New Roman" w:cs="Times New Roman"/>
          <w:sz w:val="20"/>
          <w:szCs w:val="20"/>
          <w:lang w:val="en-US"/>
        </w:rPr>
        <w:t>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nga </w:t>
      </w:r>
      <w:r w:rsidR="003E4849" w:rsidRPr="00704EED">
        <w:rPr>
          <w:rFonts w:ascii="Times New Roman" w:eastAsia="Calibri" w:hAnsi="Times New Roman" w:cs="Times New Roman"/>
          <w:sz w:val="20"/>
          <w:szCs w:val="20"/>
          <w:lang w:val="en-US"/>
        </w:rPr>
        <w:t xml:space="preserve">47 </w:t>
      </w:r>
      <w:r>
        <w:rPr>
          <w:rFonts w:ascii="Times New Roman" w:eastAsia="Calibri" w:hAnsi="Times New Roman" w:cs="Times New Roman"/>
          <w:sz w:val="20"/>
          <w:szCs w:val="20"/>
          <w:lang w:val="en-US"/>
        </w:rPr>
        <w:t>deklaruan se ishin n</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gjendje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modifikonin sh</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rbimet dhe m</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nyr</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n e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punuarit</w:t>
      </w:r>
      <w:r w:rsidR="003E4849" w:rsidRPr="00704EED">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rmes p</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rdorimit t</w:t>
      </w:r>
      <w:r w:rsidR="00825BCB">
        <w:rPr>
          <w:rFonts w:ascii="Times New Roman" w:eastAsia="Calibri" w:hAnsi="Times New Roman" w:cs="Times New Roman"/>
          <w:sz w:val="20"/>
          <w:szCs w:val="20"/>
          <w:lang w:val="en-US"/>
        </w:rPr>
        <w:t>ë</w:t>
      </w:r>
      <w:r>
        <w:rPr>
          <w:rFonts w:ascii="Times New Roman" w:eastAsia="Calibri" w:hAnsi="Times New Roman" w:cs="Times New Roman"/>
          <w:sz w:val="20"/>
          <w:szCs w:val="20"/>
          <w:lang w:val="en-US"/>
        </w:rPr>
        <w:t xml:space="preserve"> </w:t>
      </w:r>
      <w:r w:rsidR="00D668F0">
        <w:rPr>
          <w:rFonts w:ascii="Times New Roman" w:eastAsia="Calibri" w:hAnsi="Times New Roman" w:cs="Times New Roman"/>
          <w:sz w:val="20"/>
          <w:szCs w:val="20"/>
          <w:lang w:val="en-US"/>
        </w:rPr>
        <w:t xml:space="preserve">mjeteve </w:t>
      </w:r>
      <w:r w:rsidR="003E4849" w:rsidRPr="00704EED">
        <w:rPr>
          <w:rFonts w:ascii="Times New Roman" w:eastAsia="Calibri" w:hAnsi="Times New Roman" w:cs="Times New Roman"/>
          <w:sz w:val="20"/>
          <w:szCs w:val="20"/>
          <w:lang w:val="en-US"/>
        </w:rPr>
        <w:t>dig</w:t>
      </w:r>
      <w:r w:rsidR="00D668F0">
        <w:rPr>
          <w:rFonts w:ascii="Times New Roman" w:eastAsia="Calibri" w:hAnsi="Times New Roman" w:cs="Times New Roman"/>
          <w:sz w:val="20"/>
          <w:szCs w:val="20"/>
          <w:lang w:val="en-US"/>
        </w:rPr>
        <w:t>j</w:t>
      </w:r>
      <w:r w:rsidR="003E4849" w:rsidRPr="00704EED">
        <w:rPr>
          <w:rFonts w:ascii="Times New Roman" w:eastAsia="Calibri" w:hAnsi="Times New Roman" w:cs="Times New Roman"/>
          <w:sz w:val="20"/>
          <w:szCs w:val="20"/>
          <w:lang w:val="en-US"/>
        </w:rPr>
        <w:t>ital</w:t>
      </w:r>
      <w:r w:rsidR="00D668F0">
        <w:rPr>
          <w:rFonts w:ascii="Times New Roman" w:eastAsia="Calibri" w:hAnsi="Times New Roman" w:cs="Times New Roman"/>
          <w:sz w:val="20"/>
          <w:szCs w:val="20"/>
          <w:lang w:val="en-US"/>
        </w:rPr>
        <w:t>e</w:t>
      </w:r>
      <w:r w:rsidR="003E4849" w:rsidRPr="00704EED">
        <w:rPr>
          <w:rFonts w:ascii="Times New Roman" w:eastAsia="Calibri" w:hAnsi="Times New Roman" w:cs="Times New Roman"/>
          <w:sz w:val="20"/>
          <w:szCs w:val="20"/>
          <w:lang w:val="en-US"/>
        </w:rPr>
        <w:t xml:space="preserve">, </w:t>
      </w:r>
      <w:r w:rsidR="00D668F0">
        <w:rPr>
          <w:rFonts w:ascii="Times New Roman" w:eastAsia="Calibri" w:hAnsi="Times New Roman" w:cs="Times New Roman"/>
          <w:sz w:val="20"/>
          <w:szCs w:val="20"/>
          <w:lang w:val="en-US"/>
        </w:rPr>
        <w:t>pun</w:t>
      </w:r>
      <w:r w:rsidR="00825BCB">
        <w:rPr>
          <w:rFonts w:ascii="Times New Roman" w:eastAsia="Calibri" w:hAnsi="Times New Roman" w:cs="Times New Roman"/>
          <w:sz w:val="20"/>
          <w:szCs w:val="20"/>
          <w:lang w:val="en-US"/>
        </w:rPr>
        <w:t>ë</w:t>
      </w:r>
      <w:r w:rsidR="003A0465">
        <w:rPr>
          <w:rFonts w:ascii="Times New Roman" w:eastAsia="Calibri" w:hAnsi="Times New Roman" w:cs="Times New Roman"/>
          <w:sz w:val="20"/>
          <w:szCs w:val="20"/>
          <w:lang w:val="en-US"/>
        </w:rPr>
        <w:t>s</w:t>
      </w:r>
      <w:r w:rsidR="00D668F0">
        <w:rPr>
          <w:rFonts w:ascii="Times New Roman" w:eastAsia="Calibri" w:hAnsi="Times New Roman" w:cs="Times New Roman"/>
          <w:sz w:val="20"/>
          <w:szCs w:val="20"/>
          <w:lang w:val="en-US"/>
        </w:rPr>
        <w:t xml:space="preserve"> smart</w:t>
      </w:r>
      <w:r w:rsidR="003E4849" w:rsidRPr="00704EED">
        <w:rPr>
          <w:rFonts w:ascii="Times New Roman" w:eastAsia="Calibri" w:hAnsi="Times New Roman" w:cs="Times New Roman"/>
          <w:sz w:val="20"/>
          <w:szCs w:val="20"/>
          <w:lang w:val="en-US"/>
        </w:rPr>
        <w:t>,</w:t>
      </w:r>
      <w:r w:rsidR="00972458">
        <w:rPr>
          <w:rFonts w:ascii="Times New Roman" w:eastAsia="Calibri" w:hAnsi="Times New Roman" w:cs="Times New Roman"/>
          <w:sz w:val="20"/>
          <w:szCs w:val="20"/>
          <w:lang w:val="en-US"/>
        </w:rPr>
        <w:t xml:space="preserve"> </w:t>
      </w:r>
      <w:r w:rsidR="00D668F0">
        <w:rPr>
          <w:rFonts w:ascii="Times New Roman" w:eastAsia="Calibri" w:hAnsi="Times New Roman" w:cs="Times New Roman"/>
          <w:sz w:val="20"/>
          <w:szCs w:val="20"/>
          <w:lang w:val="en-US"/>
        </w:rPr>
        <w:t>si dhe ekspozimi</w:t>
      </w:r>
      <w:r w:rsidR="003A0465">
        <w:rPr>
          <w:rFonts w:ascii="Times New Roman" w:eastAsia="Calibri" w:hAnsi="Times New Roman" w:cs="Times New Roman"/>
          <w:sz w:val="20"/>
          <w:szCs w:val="20"/>
          <w:lang w:val="en-US"/>
        </w:rPr>
        <w:t>t</w:t>
      </w:r>
      <w:r w:rsidR="00D668F0">
        <w:rPr>
          <w:rFonts w:ascii="Times New Roman" w:eastAsia="Calibri" w:hAnsi="Times New Roman" w:cs="Times New Roman"/>
          <w:sz w:val="20"/>
          <w:szCs w:val="20"/>
          <w:lang w:val="en-US"/>
        </w:rPr>
        <w:t xml:space="preserve"> </w:t>
      </w:r>
      <w:r w:rsidR="003A0465">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D668F0">
        <w:rPr>
          <w:rFonts w:ascii="Times New Roman" w:eastAsia="Calibri" w:hAnsi="Times New Roman" w:cs="Times New Roman"/>
          <w:sz w:val="20"/>
          <w:szCs w:val="20"/>
          <w:lang w:val="en-US"/>
        </w:rPr>
        <w:t xml:space="preserve"> produkteve online</w:t>
      </w:r>
      <w:r w:rsidR="003E4849" w:rsidRPr="00704EED">
        <w:rPr>
          <w:rFonts w:ascii="Times New Roman" w:eastAsia="Calibri" w:hAnsi="Times New Roman" w:cs="Times New Roman"/>
          <w:sz w:val="20"/>
          <w:szCs w:val="20"/>
          <w:lang w:val="en-US"/>
        </w:rPr>
        <w:t xml:space="preserve">. </w:t>
      </w:r>
      <w:r w:rsidR="00D668F0">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D668F0">
        <w:rPr>
          <w:rFonts w:ascii="Times New Roman" w:eastAsia="Calibri" w:hAnsi="Times New Roman" w:cs="Times New Roman"/>
          <w:sz w:val="20"/>
          <w:szCs w:val="20"/>
          <w:lang w:val="en-US"/>
        </w:rPr>
        <w:t xml:space="preserve"> gjitha b</w:t>
      </w:r>
      <w:r w:rsidR="006101D4">
        <w:rPr>
          <w:rFonts w:ascii="Times New Roman" w:eastAsia="Calibri" w:hAnsi="Times New Roman" w:cs="Times New Roman"/>
          <w:sz w:val="20"/>
          <w:szCs w:val="20"/>
          <w:lang w:val="en-US"/>
        </w:rPr>
        <w:t>iznese</w:t>
      </w:r>
      <w:r w:rsidR="00D668F0">
        <w:rPr>
          <w:rFonts w:ascii="Times New Roman" w:eastAsia="Calibri" w:hAnsi="Times New Roman" w:cs="Times New Roman"/>
          <w:sz w:val="20"/>
          <w:szCs w:val="20"/>
          <w:lang w:val="en-US"/>
        </w:rPr>
        <w:t>t</w:t>
      </w:r>
      <w:r w:rsidR="006101D4">
        <w:rPr>
          <w:rFonts w:ascii="Times New Roman" w:eastAsia="Calibri" w:hAnsi="Times New Roman" w:cs="Times New Roman"/>
          <w:sz w:val="20"/>
          <w:szCs w:val="20"/>
          <w:lang w:val="en-US"/>
        </w:rPr>
        <w:t xml:space="preserve"> </w:t>
      </w:r>
      <w:r w:rsidR="00D668F0">
        <w:rPr>
          <w:rFonts w:ascii="Times New Roman" w:eastAsia="Calibri" w:hAnsi="Times New Roman" w:cs="Times New Roman"/>
          <w:sz w:val="20"/>
          <w:szCs w:val="20"/>
          <w:lang w:val="en-US"/>
        </w:rPr>
        <w:t>e tjera s</w:t>
      </w:r>
      <w:r w:rsidR="006101D4">
        <w:rPr>
          <w:rFonts w:ascii="Times New Roman" w:eastAsia="Calibri" w:hAnsi="Times New Roman" w:cs="Times New Roman"/>
          <w:sz w:val="20"/>
          <w:szCs w:val="20"/>
          <w:lang w:val="en-US"/>
        </w:rPr>
        <w:t>ociale</w:t>
      </w:r>
      <w:r w:rsidR="003E4849" w:rsidRPr="00704EED">
        <w:rPr>
          <w:rFonts w:ascii="Times New Roman" w:eastAsia="Calibri" w:hAnsi="Times New Roman" w:cs="Times New Roman"/>
          <w:sz w:val="20"/>
          <w:szCs w:val="20"/>
          <w:lang w:val="en-US"/>
        </w:rPr>
        <w:t xml:space="preserve"> </w:t>
      </w:r>
      <w:r w:rsidR="007A5C3D">
        <w:rPr>
          <w:rFonts w:ascii="Times New Roman" w:eastAsia="Calibri" w:hAnsi="Times New Roman" w:cs="Times New Roman"/>
          <w:sz w:val="20"/>
          <w:szCs w:val="20"/>
          <w:lang w:val="en-US"/>
        </w:rPr>
        <w:t>nuk arrit</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n ta p</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rdornin k</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t</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 xml:space="preserve"> kriz</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 xml:space="preserve"> p</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r t</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 xml:space="preserve"> rritur zhvillimin digjital t</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 xml:space="preserve"> pun</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s s</w:t>
      </w:r>
      <w:r w:rsidR="00825BCB">
        <w:rPr>
          <w:rFonts w:ascii="Times New Roman" w:eastAsia="Calibri" w:hAnsi="Times New Roman" w:cs="Times New Roman"/>
          <w:sz w:val="20"/>
          <w:szCs w:val="20"/>
          <w:lang w:val="en-US"/>
        </w:rPr>
        <w:t>ë</w:t>
      </w:r>
      <w:r w:rsidR="007A5C3D">
        <w:rPr>
          <w:rFonts w:ascii="Times New Roman" w:eastAsia="Calibri" w:hAnsi="Times New Roman" w:cs="Times New Roman"/>
          <w:sz w:val="20"/>
          <w:szCs w:val="20"/>
          <w:lang w:val="en-US"/>
        </w:rPr>
        <w:t xml:space="preserve"> tyre</w:t>
      </w:r>
      <w:r w:rsidR="003E4849" w:rsidRPr="00704EED">
        <w:rPr>
          <w:rFonts w:ascii="Times New Roman" w:eastAsia="Calibri" w:hAnsi="Times New Roman" w:cs="Times New Roman"/>
          <w:sz w:val="20"/>
          <w:szCs w:val="20"/>
          <w:lang w:val="en-US"/>
        </w:rPr>
        <w:t>.</w:t>
      </w:r>
    </w:p>
    <w:p w:rsidR="003E4849" w:rsidRPr="00704EED" w:rsidRDefault="00F86104" w:rsidP="003E4849">
      <w:pPr>
        <w:pStyle w:val="Corpo"/>
        <w:spacing w:line="360" w:lineRule="auto"/>
        <w:jc w:val="both"/>
        <w:rPr>
          <w:rFonts w:ascii="Times New Roman" w:eastAsia="Calibri" w:hAnsi="Times New Roman" w:cs="Times New Roman"/>
          <w:sz w:val="20"/>
          <w:szCs w:val="20"/>
        </w:rPr>
      </w:pPr>
      <w:r w:rsidRPr="00A738E8">
        <w:rPr>
          <w:rFonts w:ascii="Times New Roman" w:eastAsia="Calibri" w:hAnsi="Times New Roman" w:cs="Times New Roman"/>
          <w:sz w:val="20"/>
          <w:szCs w:val="20"/>
        </w:rPr>
        <w:t>Kriza e COVID-19</w:t>
      </w:r>
      <w:r w:rsidR="003E4849" w:rsidRPr="00A738E8">
        <w:rPr>
          <w:rFonts w:ascii="Times New Roman" w:eastAsia="Calibri" w:hAnsi="Times New Roman" w:cs="Times New Roman"/>
          <w:sz w:val="20"/>
          <w:szCs w:val="20"/>
        </w:rPr>
        <w:t xml:space="preserve"> </w:t>
      </w:r>
      <w:r w:rsidR="007A5C3D" w:rsidRPr="00A738E8">
        <w:rPr>
          <w:rFonts w:ascii="Times New Roman" w:eastAsia="Calibri" w:hAnsi="Times New Roman" w:cs="Times New Roman"/>
          <w:sz w:val="20"/>
          <w:szCs w:val="20"/>
        </w:rPr>
        <w:t>duhet t</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 xml:space="preserve"> b</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het nj</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 xml:space="preserve"> m</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sim p</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 xml:space="preserve">r </w:t>
      </w:r>
      <w:r w:rsidR="00A738E8" w:rsidRPr="00A738E8">
        <w:rPr>
          <w:rFonts w:ascii="Times New Roman" w:eastAsia="Calibri" w:hAnsi="Times New Roman" w:cs="Times New Roman"/>
          <w:sz w:val="20"/>
          <w:szCs w:val="20"/>
        </w:rPr>
        <w:t>b</w:t>
      </w:r>
      <w:r w:rsidR="006101D4" w:rsidRPr="00A738E8">
        <w:rPr>
          <w:rFonts w:ascii="Times New Roman" w:eastAsia="Calibri" w:hAnsi="Times New Roman" w:cs="Times New Roman"/>
          <w:sz w:val="20"/>
          <w:szCs w:val="20"/>
        </w:rPr>
        <w:t>iznese</w:t>
      </w:r>
      <w:r w:rsidR="00A738E8">
        <w:rPr>
          <w:rFonts w:ascii="Times New Roman" w:eastAsia="Calibri" w:hAnsi="Times New Roman" w:cs="Times New Roman"/>
          <w:sz w:val="20"/>
          <w:szCs w:val="20"/>
        </w:rPr>
        <w:t>t</w:t>
      </w:r>
      <w:r w:rsidR="006101D4" w:rsidRPr="00A738E8">
        <w:rPr>
          <w:rFonts w:ascii="Times New Roman" w:eastAsia="Calibri" w:hAnsi="Times New Roman" w:cs="Times New Roman"/>
          <w:sz w:val="20"/>
          <w:szCs w:val="20"/>
        </w:rPr>
        <w:t xml:space="preserve"> </w:t>
      </w:r>
      <w:r w:rsidR="007A5C3D" w:rsidRPr="00A738E8">
        <w:rPr>
          <w:rFonts w:ascii="Times New Roman" w:eastAsia="Calibri" w:hAnsi="Times New Roman" w:cs="Times New Roman"/>
          <w:sz w:val="20"/>
          <w:szCs w:val="20"/>
        </w:rPr>
        <w:t>s</w:t>
      </w:r>
      <w:r w:rsidR="006101D4" w:rsidRPr="00A738E8">
        <w:rPr>
          <w:rFonts w:ascii="Times New Roman" w:eastAsia="Calibri" w:hAnsi="Times New Roman" w:cs="Times New Roman"/>
          <w:sz w:val="20"/>
          <w:szCs w:val="20"/>
        </w:rPr>
        <w:t>ociale</w:t>
      </w:r>
      <w:r w:rsidR="00372F8F" w:rsidRPr="00A738E8">
        <w:rPr>
          <w:rFonts w:ascii="Times New Roman" w:eastAsia="Calibri" w:hAnsi="Times New Roman" w:cs="Times New Roman"/>
          <w:sz w:val="20"/>
          <w:szCs w:val="20"/>
        </w:rPr>
        <w:t xml:space="preserve"> n</w:t>
      </w:r>
      <w:r w:rsidR="00825BCB">
        <w:rPr>
          <w:rFonts w:ascii="Times New Roman" w:eastAsia="Calibri" w:hAnsi="Times New Roman" w:cs="Times New Roman"/>
          <w:sz w:val="20"/>
          <w:szCs w:val="20"/>
        </w:rPr>
        <w:t>ë</w:t>
      </w:r>
      <w:r w:rsidR="00372F8F" w:rsidRPr="00A738E8">
        <w:rPr>
          <w:rFonts w:ascii="Times New Roman" w:eastAsia="Calibri" w:hAnsi="Times New Roman" w:cs="Times New Roman"/>
          <w:sz w:val="20"/>
          <w:szCs w:val="20"/>
        </w:rPr>
        <w:t xml:space="preserve"> </w:t>
      </w:r>
      <w:r w:rsidR="007A5C3D" w:rsidRPr="00A738E8">
        <w:rPr>
          <w:rFonts w:ascii="Times New Roman" w:eastAsia="Calibri" w:hAnsi="Times New Roman" w:cs="Times New Roman"/>
          <w:sz w:val="20"/>
          <w:szCs w:val="20"/>
        </w:rPr>
        <w:t>rajon</w:t>
      </w:r>
      <w:r w:rsidR="003E4849" w:rsidRPr="00A738E8">
        <w:rPr>
          <w:rFonts w:ascii="Times New Roman" w:eastAsia="Calibri" w:hAnsi="Times New Roman" w:cs="Times New Roman"/>
          <w:sz w:val="20"/>
          <w:szCs w:val="20"/>
        </w:rPr>
        <w:t xml:space="preserve">: </w:t>
      </w:r>
      <w:r w:rsidR="007A5C3D" w:rsidRPr="00A738E8">
        <w:rPr>
          <w:rFonts w:ascii="Times New Roman" w:eastAsia="Calibri" w:hAnsi="Times New Roman" w:cs="Times New Roman"/>
          <w:sz w:val="20"/>
          <w:szCs w:val="20"/>
        </w:rPr>
        <w:t>teksa mund t</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 xml:space="preserve"> ndodhin kriza t</w:t>
      </w:r>
      <w:r w:rsidR="00825BCB">
        <w:rPr>
          <w:rFonts w:ascii="Times New Roman" w:eastAsia="Calibri" w:hAnsi="Times New Roman" w:cs="Times New Roman"/>
          <w:sz w:val="20"/>
          <w:szCs w:val="20"/>
        </w:rPr>
        <w:t>ë</w:t>
      </w:r>
      <w:r w:rsidR="007A5C3D" w:rsidRPr="00A738E8">
        <w:rPr>
          <w:rFonts w:ascii="Times New Roman" w:eastAsia="Calibri" w:hAnsi="Times New Roman" w:cs="Times New Roman"/>
          <w:sz w:val="20"/>
          <w:szCs w:val="20"/>
        </w:rPr>
        <w:t xml:space="preserve"> reja.</w:t>
      </w:r>
    </w:p>
    <w:p w:rsidR="003E4849" w:rsidRPr="00B75E47" w:rsidRDefault="00327221" w:rsidP="003E4849">
      <w:pPr>
        <w:pStyle w:val="NoSpacing"/>
        <w:spacing w:line="360" w:lineRule="auto"/>
        <w:jc w:val="both"/>
        <w:rPr>
          <w:rFonts w:ascii="Times New Roman" w:hAnsi="Times New Roman" w:cs="Times New Roman"/>
          <w:b/>
          <w:bCs/>
          <w:color w:val="FF0000"/>
          <w:sz w:val="20"/>
          <w:szCs w:val="20"/>
        </w:rPr>
      </w:pPr>
      <w:r w:rsidRPr="00B75E47">
        <w:rPr>
          <w:rFonts w:ascii="Times New Roman" w:hAnsi="Times New Roman" w:cs="Times New Roman"/>
          <w:b/>
          <w:bCs/>
          <w:color w:val="FF0000"/>
          <w:sz w:val="20"/>
          <w:szCs w:val="20"/>
        </w:rPr>
        <w:t>(</w:t>
      </w:r>
      <w:r w:rsidR="00704EED" w:rsidRPr="00B75E47">
        <w:rPr>
          <w:rFonts w:ascii="Times New Roman" w:hAnsi="Times New Roman" w:cs="Times New Roman"/>
          <w:b/>
          <w:bCs/>
          <w:color w:val="FF0000"/>
          <w:sz w:val="20"/>
          <w:szCs w:val="20"/>
        </w:rPr>
        <w:t>5</w:t>
      </w:r>
      <w:r w:rsidRPr="00B75E47">
        <w:rPr>
          <w:rFonts w:ascii="Times New Roman" w:hAnsi="Times New Roman" w:cs="Times New Roman"/>
          <w:b/>
          <w:bCs/>
          <w:color w:val="FF0000"/>
          <w:sz w:val="20"/>
          <w:szCs w:val="20"/>
        </w:rPr>
        <w:t>)</w:t>
      </w:r>
      <w:r w:rsidR="003E4849" w:rsidRPr="00B75E47">
        <w:rPr>
          <w:rFonts w:ascii="Times New Roman" w:hAnsi="Times New Roman" w:cs="Times New Roman"/>
          <w:b/>
          <w:bCs/>
          <w:color w:val="FF0000"/>
          <w:sz w:val="20"/>
          <w:szCs w:val="20"/>
        </w:rPr>
        <w:t xml:space="preserve"> </w:t>
      </w:r>
      <w:r w:rsidR="007A5C3D">
        <w:rPr>
          <w:rFonts w:ascii="Times New Roman" w:hAnsi="Times New Roman" w:cs="Times New Roman"/>
          <w:b/>
          <w:bCs/>
          <w:color w:val="FF0000"/>
          <w:sz w:val="20"/>
          <w:szCs w:val="20"/>
        </w:rPr>
        <w:t>aleanca e re mes s</w:t>
      </w:r>
      <w:r w:rsidR="00FB374E">
        <w:rPr>
          <w:rFonts w:ascii="Times New Roman" w:hAnsi="Times New Roman" w:cs="Times New Roman"/>
          <w:b/>
          <w:bCs/>
          <w:color w:val="FF0000"/>
          <w:sz w:val="20"/>
          <w:szCs w:val="20"/>
        </w:rPr>
        <w:t>hoq</w:t>
      </w:r>
      <w:r w:rsidR="00825BCB">
        <w:rPr>
          <w:rFonts w:ascii="Times New Roman" w:hAnsi="Times New Roman" w:cs="Times New Roman"/>
          <w:b/>
          <w:bCs/>
          <w:color w:val="FF0000"/>
          <w:sz w:val="20"/>
          <w:szCs w:val="20"/>
        </w:rPr>
        <w:t>ë</w:t>
      </w:r>
      <w:r w:rsidR="00FB374E">
        <w:rPr>
          <w:rFonts w:ascii="Times New Roman" w:hAnsi="Times New Roman" w:cs="Times New Roman"/>
          <w:b/>
          <w:bCs/>
          <w:color w:val="FF0000"/>
          <w:sz w:val="20"/>
          <w:szCs w:val="20"/>
        </w:rPr>
        <w:t>ri</w:t>
      </w:r>
      <w:r w:rsidR="007A5C3D">
        <w:rPr>
          <w:rFonts w:ascii="Times New Roman" w:hAnsi="Times New Roman" w:cs="Times New Roman"/>
          <w:b/>
          <w:bCs/>
          <w:color w:val="FF0000"/>
          <w:sz w:val="20"/>
          <w:szCs w:val="20"/>
        </w:rPr>
        <w:t>s</w:t>
      </w:r>
      <w:r w:rsidR="00825BCB">
        <w:rPr>
          <w:rFonts w:ascii="Times New Roman" w:hAnsi="Times New Roman" w:cs="Times New Roman"/>
          <w:b/>
          <w:bCs/>
          <w:color w:val="FF0000"/>
          <w:sz w:val="20"/>
          <w:szCs w:val="20"/>
        </w:rPr>
        <w:t>ë</w:t>
      </w:r>
      <w:r w:rsidR="00FB374E">
        <w:rPr>
          <w:rFonts w:ascii="Times New Roman" w:hAnsi="Times New Roman" w:cs="Times New Roman"/>
          <w:b/>
          <w:bCs/>
          <w:color w:val="FF0000"/>
          <w:sz w:val="20"/>
          <w:szCs w:val="20"/>
        </w:rPr>
        <w:t xml:space="preserve"> civile</w:t>
      </w:r>
      <w:r w:rsidR="00972458">
        <w:rPr>
          <w:rFonts w:ascii="Times New Roman" w:hAnsi="Times New Roman" w:cs="Times New Roman"/>
          <w:b/>
          <w:bCs/>
          <w:color w:val="FF0000"/>
          <w:sz w:val="20"/>
          <w:szCs w:val="20"/>
        </w:rPr>
        <w:t xml:space="preserve"> dhe </w:t>
      </w:r>
      <w:r w:rsidR="007A5C3D">
        <w:rPr>
          <w:rFonts w:ascii="Times New Roman" w:hAnsi="Times New Roman" w:cs="Times New Roman"/>
          <w:b/>
          <w:bCs/>
          <w:color w:val="FF0000"/>
          <w:sz w:val="20"/>
          <w:szCs w:val="20"/>
        </w:rPr>
        <w:t>institucioneve publike</w:t>
      </w:r>
      <w:r w:rsidR="00204A8D" w:rsidRPr="00B75E47">
        <w:rPr>
          <w:rFonts w:ascii="Times New Roman" w:hAnsi="Times New Roman" w:cs="Times New Roman"/>
          <w:b/>
          <w:bCs/>
          <w:color w:val="FF0000"/>
          <w:sz w:val="20"/>
          <w:szCs w:val="20"/>
        </w:rPr>
        <w:t>.</w:t>
      </w:r>
    </w:p>
    <w:p w:rsidR="003E4849" w:rsidRPr="00704EED" w:rsidRDefault="00F86104" w:rsidP="003E4849">
      <w:pPr>
        <w:pStyle w:val="Didefault"/>
        <w:spacing w:line="360" w:lineRule="auto"/>
        <w:jc w:val="both"/>
        <w:rPr>
          <w:rFonts w:ascii="Times New Roman" w:eastAsia="Calibri" w:hAnsi="Times New Roman" w:cs="Times New Roman"/>
          <w:iCs/>
          <w:color w:val="000000" w:themeColor="text1"/>
          <w:sz w:val="20"/>
          <w:szCs w:val="20"/>
          <w:lang w:val="en-US"/>
        </w:rPr>
      </w:pPr>
      <w:r>
        <w:rPr>
          <w:rFonts w:ascii="Times New Roman" w:eastAsia="Calibri" w:hAnsi="Times New Roman" w:cs="Times New Roman"/>
          <w:iCs/>
          <w:color w:val="000000" w:themeColor="text1"/>
          <w:sz w:val="20"/>
          <w:szCs w:val="20"/>
          <w:lang w:val="en-US"/>
        </w:rPr>
        <w:t>Kriza e COVID-19</w:t>
      </w:r>
      <w:r w:rsidR="003E4849" w:rsidRPr="00704EED">
        <w:rPr>
          <w:rFonts w:ascii="Times New Roman" w:eastAsia="Calibri" w:hAnsi="Times New Roman" w:cs="Times New Roman"/>
          <w:iCs/>
          <w:color w:val="000000" w:themeColor="text1"/>
          <w:sz w:val="20"/>
          <w:szCs w:val="20"/>
          <w:lang w:val="en-US"/>
        </w:rPr>
        <w:t xml:space="preserve"> </w:t>
      </w:r>
      <w:r w:rsidR="007A5C3D">
        <w:rPr>
          <w:rFonts w:ascii="Times New Roman" w:eastAsia="Calibri" w:hAnsi="Times New Roman" w:cs="Times New Roman"/>
          <w:iCs/>
          <w:color w:val="000000" w:themeColor="text1"/>
          <w:sz w:val="20"/>
          <w:szCs w:val="20"/>
          <w:lang w:val="en-US"/>
        </w:rPr>
        <w:t>po ofron nj</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 xml:space="preserve"> mund</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si p</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r t</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 xml:space="preserve"> n</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nvizuar</w:t>
      </w:r>
      <w:r w:rsidR="003E4849" w:rsidRPr="00704EED">
        <w:rPr>
          <w:rFonts w:ascii="Times New Roman" w:eastAsia="Calibri" w:hAnsi="Times New Roman" w:cs="Times New Roman"/>
          <w:iCs/>
          <w:color w:val="000000" w:themeColor="text1"/>
          <w:sz w:val="20"/>
          <w:szCs w:val="20"/>
          <w:lang w:val="en-US"/>
        </w:rPr>
        <w:t xml:space="preserve">, </w:t>
      </w:r>
      <w:r w:rsidR="007A5C3D">
        <w:rPr>
          <w:rFonts w:ascii="Times New Roman" w:eastAsia="Calibri" w:hAnsi="Times New Roman" w:cs="Times New Roman"/>
          <w:iCs/>
          <w:color w:val="000000" w:themeColor="text1"/>
          <w:sz w:val="20"/>
          <w:szCs w:val="20"/>
          <w:lang w:val="en-US"/>
        </w:rPr>
        <w:t>n</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 xml:space="preserve"> nj</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 xml:space="preserve"> shkall</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 xml:space="preserve"> t</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 xml:space="preserve"> lart</w:t>
      </w:r>
      <w:r w:rsidR="00825BCB">
        <w:rPr>
          <w:rFonts w:ascii="Times New Roman" w:eastAsia="Calibri" w:hAnsi="Times New Roman" w:cs="Times New Roman"/>
          <w:iCs/>
          <w:color w:val="000000" w:themeColor="text1"/>
          <w:sz w:val="20"/>
          <w:szCs w:val="20"/>
          <w:lang w:val="en-US"/>
        </w:rPr>
        <w:t>ë</w:t>
      </w:r>
      <w:r w:rsidR="003E4849" w:rsidRPr="00704EED">
        <w:rPr>
          <w:rFonts w:ascii="Times New Roman" w:eastAsia="Calibri" w:hAnsi="Times New Roman" w:cs="Times New Roman"/>
          <w:iCs/>
          <w:color w:val="000000" w:themeColor="text1"/>
          <w:sz w:val="20"/>
          <w:szCs w:val="20"/>
          <w:lang w:val="en-US"/>
        </w:rPr>
        <w:t xml:space="preserve">, </w:t>
      </w:r>
      <w:r w:rsidR="007A5C3D">
        <w:rPr>
          <w:rFonts w:ascii="Times New Roman" w:eastAsia="Calibri" w:hAnsi="Times New Roman" w:cs="Times New Roman"/>
          <w:iCs/>
          <w:color w:val="000000" w:themeColor="text1"/>
          <w:sz w:val="20"/>
          <w:szCs w:val="20"/>
          <w:lang w:val="en-US"/>
        </w:rPr>
        <w:t xml:space="preserve">disa tema </w:t>
      </w:r>
      <w:proofErr w:type="gramStart"/>
      <w:r w:rsidR="007A5C3D">
        <w:rPr>
          <w:rFonts w:ascii="Times New Roman" w:eastAsia="Calibri" w:hAnsi="Times New Roman" w:cs="Times New Roman"/>
          <w:iCs/>
          <w:color w:val="000000" w:themeColor="text1"/>
          <w:sz w:val="20"/>
          <w:szCs w:val="20"/>
          <w:lang w:val="en-US"/>
        </w:rPr>
        <w:t xml:space="preserve">dhe </w:t>
      </w:r>
      <w:r w:rsidR="008E2D97">
        <w:rPr>
          <w:rFonts w:ascii="Times New Roman" w:eastAsia="Calibri" w:hAnsi="Times New Roman" w:cs="Times New Roman"/>
          <w:iCs/>
          <w:color w:val="000000" w:themeColor="text1"/>
          <w:sz w:val="20"/>
          <w:szCs w:val="20"/>
          <w:lang w:val="en-US"/>
        </w:rPr>
        <w:t xml:space="preserve"> ç</w:t>
      </w:r>
      <w:r w:rsidR="00825BCB">
        <w:rPr>
          <w:rFonts w:ascii="Times New Roman" w:eastAsia="Calibri" w:hAnsi="Times New Roman" w:cs="Times New Roman"/>
          <w:iCs/>
          <w:color w:val="000000" w:themeColor="text1"/>
          <w:sz w:val="20"/>
          <w:szCs w:val="20"/>
          <w:lang w:val="en-US"/>
        </w:rPr>
        <w:t>ë</w:t>
      </w:r>
      <w:r w:rsidR="007A5C3D">
        <w:rPr>
          <w:rFonts w:ascii="Times New Roman" w:eastAsia="Calibri" w:hAnsi="Times New Roman" w:cs="Times New Roman"/>
          <w:iCs/>
          <w:color w:val="000000" w:themeColor="text1"/>
          <w:sz w:val="20"/>
          <w:szCs w:val="20"/>
          <w:lang w:val="en-US"/>
        </w:rPr>
        <w:t>shtje</w:t>
      </w:r>
      <w:proofErr w:type="gramEnd"/>
      <w:r w:rsidR="007A5C3D">
        <w:rPr>
          <w:rFonts w:ascii="Times New Roman" w:eastAsia="Calibri" w:hAnsi="Times New Roman" w:cs="Times New Roman"/>
          <w:iCs/>
          <w:color w:val="000000" w:themeColor="text1"/>
          <w:sz w:val="20"/>
          <w:szCs w:val="20"/>
          <w:lang w:val="en-US"/>
        </w:rPr>
        <w:t xml:space="preserve"> </w:t>
      </w:r>
      <w:r w:rsidR="000B6FC6">
        <w:rPr>
          <w:rFonts w:ascii="Times New Roman" w:eastAsia="Calibri" w:hAnsi="Times New Roman" w:cs="Times New Roman"/>
          <w:iCs/>
          <w:color w:val="000000" w:themeColor="text1"/>
          <w:sz w:val="20"/>
          <w:szCs w:val="20"/>
          <w:lang w:val="en-US"/>
        </w:rPr>
        <w:t>q</w:t>
      </w:r>
      <w:r w:rsidR="00825BCB">
        <w:rPr>
          <w:rFonts w:ascii="Times New Roman" w:eastAsia="Calibri" w:hAnsi="Times New Roman" w:cs="Times New Roman"/>
          <w:iCs/>
          <w:color w:val="000000" w:themeColor="text1"/>
          <w:sz w:val="20"/>
          <w:szCs w:val="20"/>
          <w:lang w:val="en-US"/>
        </w:rPr>
        <w:t>ë</w:t>
      </w:r>
      <w:r w:rsidR="000B6FC6">
        <w:rPr>
          <w:rFonts w:ascii="Times New Roman" w:eastAsia="Calibri" w:hAnsi="Times New Roman" w:cs="Times New Roman"/>
          <w:iCs/>
          <w:color w:val="000000" w:themeColor="text1"/>
          <w:sz w:val="20"/>
          <w:szCs w:val="20"/>
          <w:lang w:val="en-US"/>
        </w:rPr>
        <w:t xml:space="preserve"> sektori</w:t>
      </w:r>
      <w:r w:rsidR="008E2D97">
        <w:rPr>
          <w:rFonts w:ascii="Times New Roman" w:eastAsia="Calibri" w:hAnsi="Times New Roman" w:cs="Times New Roman"/>
          <w:iCs/>
          <w:color w:val="000000" w:themeColor="text1"/>
          <w:sz w:val="20"/>
          <w:szCs w:val="20"/>
          <w:lang w:val="en-US"/>
        </w:rPr>
        <w:t xml:space="preserve"> i </w:t>
      </w:r>
      <w:r w:rsidR="000B6FC6">
        <w:rPr>
          <w:rFonts w:ascii="Times New Roman" w:eastAsia="Calibri" w:hAnsi="Times New Roman" w:cs="Times New Roman"/>
          <w:iCs/>
          <w:color w:val="000000" w:themeColor="text1"/>
          <w:sz w:val="20"/>
          <w:szCs w:val="20"/>
          <w:lang w:val="en-US"/>
        </w:rPr>
        <w:t>OSHC po</w:t>
      </w:r>
      <w:r w:rsidR="008E2D97">
        <w:rPr>
          <w:rFonts w:ascii="Times New Roman" w:eastAsia="Calibri" w:hAnsi="Times New Roman" w:cs="Times New Roman"/>
          <w:iCs/>
          <w:color w:val="000000" w:themeColor="text1"/>
          <w:sz w:val="20"/>
          <w:szCs w:val="20"/>
          <w:lang w:val="en-US"/>
        </w:rPr>
        <w:t xml:space="preserve"> i </w:t>
      </w:r>
      <w:r w:rsidR="000B6FC6">
        <w:rPr>
          <w:rFonts w:ascii="Times New Roman" w:eastAsia="Calibri" w:hAnsi="Times New Roman" w:cs="Times New Roman"/>
          <w:iCs/>
          <w:color w:val="000000" w:themeColor="text1"/>
          <w:sz w:val="20"/>
          <w:szCs w:val="20"/>
          <w:lang w:val="en-US"/>
        </w:rPr>
        <w:t>pretendonte tashm</w:t>
      </w:r>
      <w:r w:rsidR="00825BCB">
        <w:rPr>
          <w:rFonts w:ascii="Times New Roman" w:eastAsia="Calibri" w:hAnsi="Times New Roman" w:cs="Times New Roman"/>
          <w:iCs/>
          <w:color w:val="000000" w:themeColor="text1"/>
          <w:sz w:val="20"/>
          <w:szCs w:val="20"/>
          <w:lang w:val="en-US"/>
        </w:rPr>
        <w:t>ë</w:t>
      </w:r>
      <w:r w:rsidR="000B6FC6">
        <w:rPr>
          <w:rFonts w:ascii="Times New Roman" w:eastAsia="Calibri" w:hAnsi="Times New Roman" w:cs="Times New Roman"/>
          <w:iCs/>
          <w:color w:val="000000" w:themeColor="text1"/>
          <w:sz w:val="20"/>
          <w:szCs w:val="20"/>
          <w:lang w:val="en-US"/>
        </w:rPr>
        <w:t xml:space="preserve"> vitet e fundit</w:t>
      </w:r>
      <w:r w:rsidR="003E4849" w:rsidRPr="00704EED">
        <w:rPr>
          <w:rFonts w:ascii="Times New Roman" w:eastAsia="Calibri" w:hAnsi="Times New Roman" w:cs="Times New Roman"/>
          <w:iCs/>
          <w:color w:val="000000" w:themeColor="text1"/>
          <w:sz w:val="20"/>
          <w:szCs w:val="20"/>
          <w:lang w:val="en-US"/>
        </w:rPr>
        <w:t xml:space="preserve">: </w:t>
      </w:r>
      <w:r w:rsidR="000B6FC6">
        <w:rPr>
          <w:rFonts w:ascii="Times New Roman" w:eastAsia="Calibri" w:hAnsi="Times New Roman" w:cs="Times New Roman"/>
          <w:iCs/>
          <w:color w:val="000000" w:themeColor="text1"/>
          <w:sz w:val="20"/>
          <w:szCs w:val="20"/>
          <w:lang w:val="en-US"/>
        </w:rPr>
        <w:t xml:space="preserve">kriza dramatike ekologjike </w:t>
      </w:r>
      <w:r w:rsidR="00972458">
        <w:rPr>
          <w:rFonts w:ascii="Times New Roman" w:eastAsia="Calibri" w:hAnsi="Times New Roman" w:cs="Times New Roman"/>
          <w:iCs/>
          <w:color w:val="000000" w:themeColor="text1"/>
          <w:sz w:val="20"/>
          <w:szCs w:val="20"/>
          <w:lang w:val="en-US"/>
        </w:rPr>
        <w:t xml:space="preserve">dhe </w:t>
      </w:r>
      <w:r w:rsidR="000B6FC6">
        <w:rPr>
          <w:rFonts w:ascii="Times New Roman" w:eastAsia="Calibri" w:hAnsi="Times New Roman" w:cs="Times New Roman"/>
          <w:iCs/>
          <w:color w:val="000000" w:themeColor="text1"/>
          <w:sz w:val="20"/>
          <w:szCs w:val="20"/>
          <w:lang w:val="en-US"/>
        </w:rPr>
        <w:t>lidhjet e saj me modelet e paq</w:t>
      </w:r>
      <w:r w:rsidR="00825BCB">
        <w:rPr>
          <w:rFonts w:ascii="Times New Roman" w:eastAsia="Calibri" w:hAnsi="Times New Roman" w:cs="Times New Roman"/>
          <w:iCs/>
          <w:color w:val="000000" w:themeColor="text1"/>
          <w:sz w:val="20"/>
          <w:szCs w:val="20"/>
          <w:lang w:val="en-US"/>
        </w:rPr>
        <w:t>ë</w:t>
      </w:r>
      <w:r w:rsidR="000B6FC6">
        <w:rPr>
          <w:rFonts w:ascii="Times New Roman" w:eastAsia="Calibri" w:hAnsi="Times New Roman" w:cs="Times New Roman"/>
          <w:iCs/>
          <w:color w:val="000000" w:themeColor="text1"/>
          <w:sz w:val="20"/>
          <w:szCs w:val="20"/>
          <w:lang w:val="en-US"/>
        </w:rPr>
        <w:t>ndrueshme sociale dhe ekonomike</w:t>
      </w:r>
      <w:r w:rsidR="003E4849" w:rsidRPr="00704EED">
        <w:rPr>
          <w:rFonts w:ascii="Times New Roman" w:eastAsia="Calibri" w:hAnsi="Times New Roman" w:cs="Times New Roman"/>
          <w:iCs/>
          <w:color w:val="000000" w:themeColor="text1"/>
          <w:sz w:val="20"/>
          <w:szCs w:val="20"/>
          <w:lang w:val="en-US"/>
        </w:rPr>
        <w:t xml:space="preserve">, </w:t>
      </w:r>
      <w:r w:rsidR="00ED6922">
        <w:rPr>
          <w:rFonts w:ascii="Times New Roman" w:eastAsia="Calibri" w:hAnsi="Times New Roman" w:cs="Times New Roman"/>
          <w:iCs/>
          <w:color w:val="000000" w:themeColor="text1"/>
          <w:sz w:val="20"/>
          <w:szCs w:val="20"/>
          <w:lang w:val="en-US"/>
        </w:rPr>
        <w:t>zgjerimi kritik</w:t>
      </w:r>
      <w:r w:rsidR="008E2D97">
        <w:rPr>
          <w:rFonts w:ascii="Times New Roman" w:eastAsia="Calibri" w:hAnsi="Times New Roman" w:cs="Times New Roman"/>
          <w:iCs/>
          <w:color w:val="000000" w:themeColor="text1"/>
          <w:sz w:val="20"/>
          <w:szCs w:val="20"/>
          <w:lang w:val="en-US"/>
        </w:rPr>
        <w:t xml:space="preserve"> i </w:t>
      </w:r>
      <w:r w:rsidR="00ED6922">
        <w:rPr>
          <w:rFonts w:ascii="Times New Roman" w:eastAsia="Calibri" w:hAnsi="Times New Roman" w:cs="Times New Roman"/>
          <w:iCs/>
          <w:color w:val="000000" w:themeColor="text1"/>
          <w:sz w:val="20"/>
          <w:szCs w:val="20"/>
          <w:lang w:val="en-US"/>
        </w:rPr>
        <w:t xml:space="preserve">qyteteve </w:t>
      </w:r>
      <w:r w:rsidR="00972458">
        <w:rPr>
          <w:rFonts w:ascii="Times New Roman" w:eastAsia="Calibri" w:hAnsi="Times New Roman" w:cs="Times New Roman"/>
          <w:iCs/>
          <w:color w:val="000000" w:themeColor="text1"/>
          <w:sz w:val="20"/>
          <w:szCs w:val="20"/>
          <w:lang w:val="en-US"/>
        </w:rPr>
        <w:t xml:space="preserve">dhe </w:t>
      </w:r>
      <w:r w:rsidR="00ED6922">
        <w:rPr>
          <w:rFonts w:ascii="Times New Roman" w:eastAsia="Calibri" w:hAnsi="Times New Roman" w:cs="Times New Roman"/>
          <w:iCs/>
          <w:color w:val="000000" w:themeColor="text1"/>
          <w:sz w:val="20"/>
          <w:szCs w:val="20"/>
          <w:lang w:val="en-US"/>
        </w:rPr>
        <w:t>si pasoj</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 xml:space="preserve"> </w:t>
      </w:r>
      <w:r w:rsidR="00ED6922">
        <w:rPr>
          <w:rFonts w:ascii="Times New Roman" w:eastAsia="Calibri" w:hAnsi="Times New Roman" w:cs="Times New Roman"/>
          <w:iCs/>
          <w:color w:val="000000" w:themeColor="text1"/>
          <w:sz w:val="20"/>
          <w:szCs w:val="20"/>
          <w:lang w:val="en-US"/>
        </w:rPr>
        <w:lastRenderedPageBreak/>
        <w:t>braktisja e zonave rurale</w:t>
      </w:r>
      <w:r w:rsidR="003E4849" w:rsidRPr="00704EED">
        <w:rPr>
          <w:rFonts w:ascii="Times New Roman" w:eastAsia="Calibri" w:hAnsi="Times New Roman" w:cs="Times New Roman"/>
          <w:iCs/>
          <w:color w:val="000000" w:themeColor="text1"/>
          <w:sz w:val="20"/>
          <w:szCs w:val="20"/>
          <w:lang w:val="en-US"/>
        </w:rPr>
        <w:t xml:space="preserve">, </w:t>
      </w:r>
      <w:r w:rsidR="00F655C8">
        <w:rPr>
          <w:rFonts w:ascii="Times New Roman" w:eastAsia="Calibri" w:hAnsi="Times New Roman" w:cs="Times New Roman"/>
          <w:iCs/>
          <w:color w:val="000000" w:themeColor="text1"/>
          <w:sz w:val="20"/>
          <w:szCs w:val="20"/>
          <w:lang w:val="en-US"/>
        </w:rPr>
        <w:t>pak</w:t>
      </w:r>
      <w:r w:rsidR="00825BCB">
        <w:rPr>
          <w:rFonts w:ascii="Times New Roman" w:eastAsia="Calibri" w:hAnsi="Times New Roman" w:cs="Times New Roman"/>
          <w:iCs/>
          <w:color w:val="000000" w:themeColor="text1"/>
          <w:sz w:val="20"/>
          <w:szCs w:val="20"/>
          <w:lang w:val="en-US"/>
        </w:rPr>
        <w:t>ë</w:t>
      </w:r>
      <w:r w:rsidR="00F655C8">
        <w:rPr>
          <w:rFonts w:ascii="Times New Roman" w:eastAsia="Calibri" w:hAnsi="Times New Roman" w:cs="Times New Roman"/>
          <w:iCs/>
          <w:color w:val="000000" w:themeColor="text1"/>
          <w:sz w:val="20"/>
          <w:szCs w:val="20"/>
          <w:lang w:val="en-US"/>
        </w:rPr>
        <w:t>sim</w:t>
      </w:r>
      <w:r w:rsidR="00ED6922">
        <w:rPr>
          <w:rFonts w:ascii="Times New Roman" w:eastAsia="Calibri" w:hAnsi="Times New Roman" w:cs="Times New Roman"/>
          <w:iCs/>
          <w:color w:val="000000" w:themeColor="text1"/>
          <w:sz w:val="20"/>
          <w:szCs w:val="20"/>
          <w:lang w:val="en-US"/>
        </w:rPr>
        <w:t>i</w:t>
      </w:r>
      <w:r w:rsidR="003E4849" w:rsidRPr="00704EED">
        <w:rPr>
          <w:rFonts w:ascii="Times New Roman" w:eastAsia="Calibri" w:hAnsi="Times New Roman" w:cs="Times New Roman"/>
          <w:iCs/>
          <w:color w:val="000000" w:themeColor="text1"/>
          <w:sz w:val="20"/>
          <w:szCs w:val="20"/>
          <w:lang w:val="en-US"/>
        </w:rPr>
        <w:t xml:space="preserve"> </w:t>
      </w:r>
      <w:r w:rsidR="008E2D97">
        <w:rPr>
          <w:rFonts w:ascii="Times New Roman" w:eastAsia="Calibri" w:hAnsi="Times New Roman" w:cs="Times New Roman"/>
          <w:iCs/>
          <w:color w:val="000000" w:themeColor="text1"/>
          <w:sz w:val="20"/>
          <w:szCs w:val="20"/>
          <w:lang w:val="en-US"/>
        </w:rPr>
        <w:t xml:space="preserve"> i </w:t>
      </w:r>
      <w:r w:rsidR="00ED6922">
        <w:rPr>
          <w:rFonts w:ascii="Times New Roman" w:eastAsia="Calibri" w:hAnsi="Times New Roman" w:cs="Times New Roman"/>
          <w:iCs/>
          <w:color w:val="000000" w:themeColor="text1"/>
          <w:sz w:val="20"/>
          <w:szCs w:val="20"/>
          <w:lang w:val="en-US"/>
        </w:rPr>
        <w:t xml:space="preserve">biodiversitetit </w:t>
      </w:r>
      <w:r w:rsidR="00372F8F">
        <w:rPr>
          <w:rFonts w:ascii="Times New Roman" w:eastAsia="Calibri" w:hAnsi="Times New Roman" w:cs="Times New Roman"/>
          <w:iCs/>
          <w:color w:val="000000" w:themeColor="text1"/>
          <w:sz w:val="20"/>
          <w:szCs w:val="20"/>
          <w:lang w:val="en-US"/>
        </w:rPr>
        <w:t>n</w:t>
      </w:r>
      <w:r w:rsidR="00825BCB">
        <w:rPr>
          <w:rFonts w:ascii="Times New Roman" w:eastAsia="Calibri" w:hAnsi="Times New Roman" w:cs="Times New Roman"/>
          <w:iCs/>
          <w:color w:val="000000" w:themeColor="text1"/>
          <w:sz w:val="20"/>
          <w:szCs w:val="20"/>
          <w:lang w:val="en-US"/>
        </w:rPr>
        <w:t>ë</w:t>
      </w:r>
      <w:r w:rsidR="00372F8F">
        <w:rPr>
          <w:rFonts w:ascii="Times New Roman" w:eastAsia="Calibri" w:hAnsi="Times New Roman" w:cs="Times New Roman"/>
          <w:iCs/>
          <w:color w:val="000000" w:themeColor="text1"/>
          <w:sz w:val="20"/>
          <w:szCs w:val="20"/>
          <w:lang w:val="en-US"/>
        </w:rPr>
        <w:t xml:space="preserve"> </w:t>
      </w:r>
      <w:r w:rsidR="00ED6922">
        <w:rPr>
          <w:rFonts w:ascii="Times New Roman" w:eastAsia="Calibri" w:hAnsi="Times New Roman" w:cs="Times New Roman"/>
          <w:iCs/>
          <w:color w:val="000000" w:themeColor="text1"/>
          <w:sz w:val="20"/>
          <w:szCs w:val="20"/>
          <w:lang w:val="en-US"/>
        </w:rPr>
        <w:t>mjediset lokale</w:t>
      </w:r>
      <w:r w:rsidR="003E4849" w:rsidRPr="00704EED">
        <w:rPr>
          <w:rFonts w:ascii="Times New Roman" w:eastAsia="Calibri" w:hAnsi="Times New Roman" w:cs="Times New Roman"/>
          <w:iCs/>
          <w:color w:val="000000" w:themeColor="text1"/>
          <w:sz w:val="20"/>
          <w:szCs w:val="20"/>
          <w:lang w:val="en-US"/>
        </w:rPr>
        <w:t xml:space="preserve">, </w:t>
      </w:r>
      <w:r w:rsidR="00ED6922">
        <w:rPr>
          <w:rFonts w:ascii="Times New Roman" w:eastAsia="Calibri" w:hAnsi="Times New Roman" w:cs="Times New Roman"/>
          <w:iCs/>
          <w:color w:val="000000" w:themeColor="text1"/>
          <w:sz w:val="20"/>
          <w:szCs w:val="20"/>
          <w:lang w:val="en-US"/>
        </w:rPr>
        <w:t>eksplozioni</w:t>
      </w:r>
      <w:r w:rsidR="008E2D97">
        <w:rPr>
          <w:rFonts w:ascii="Times New Roman" w:eastAsia="Calibri" w:hAnsi="Times New Roman" w:cs="Times New Roman"/>
          <w:iCs/>
          <w:color w:val="000000" w:themeColor="text1"/>
          <w:sz w:val="20"/>
          <w:szCs w:val="20"/>
          <w:lang w:val="en-US"/>
        </w:rPr>
        <w:t xml:space="preserve"> i </w:t>
      </w:r>
      <w:r w:rsidR="00ED6922">
        <w:rPr>
          <w:rFonts w:ascii="Times New Roman" w:eastAsia="Calibri" w:hAnsi="Times New Roman" w:cs="Times New Roman"/>
          <w:iCs/>
          <w:color w:val="000000" w:themeColor="text1"/>
          <w:sz w:val="20"/>
          <w:szCs w:val="20"/>
          <w:lang w:val="en-US"/>
        </w:rPr>
        <w:t>l</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vizshm</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ris</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 xml:space="preserve"> dhe migrimit transnacional</w:t>
      </w:r>
      <w:r w:rsidR="003E4849" w:rsidRPr="00704EED">
        <w:rPr>
          <w:rFonts w:ascii="Times New Roman" w:eastAsia="Calibri" w:hAnsi="Times New Roman" w:cs="Times New Roman"/>
          <w:iCs/>
          <w:color w:val="000000" w:themeColor="text1"/>
          <w:sz w:val="20"/>
          <w:szCs w:val="20"/>
          <w:lang w:val="en-US"/>
        </w:rPr>
        <w:t xml:space="preserve">, </w:t>
      </w:r>
      <w:r w:rsidR="00ED6922">
        <w:rPr>
          <w:rFonts w:ascii="Times New Roman" w:eastAsia="Calibri" w:hAnsi="Times New Roman" w:cs="Times New Roman"/>
          <w:iCs/>
          <w:color w:val="000000" w:themeColor="text1"/>
          <w:sz w:val="20"/>
          <w:szCs w:val="20"/>
          <w:lang w:val="en-US"/>
        </w:rPr>
        <w:t>roli</w:t>
      </w:r>
      <w:r w:rsidR="008E2D97">
        <w:rPr>
          <w:rFonts w:ascii="Times New Roman" w:eastAsia="Calibri" w:hAnsi="Times New Roman" w:cs="Times New Roman"/>
          <w:iCs/>
          <w:color w:val="000000" w:themeColor="text1"/>
          <w:sz w:val="20"/>
          <w:szCs w:val="20"/>
          <w:lang w:val="en-US"/>
        </w:rPr>
        <w:t xml:space="preserve"> i </w:t>
      </w:r>
      <w:r w:rsidR="00ED6922">
        <w:rPr>
          <w:rFonts w:ascii="Times New Roman" w:eastAsia="Calibri" w:hAnsi="Times New Roman" w:cs="Times New Roman"/>
          <w:iCs/>
          <w:color w:val="000000" w:themeColor="text1"/>
          <w:sz w:val="20"/>
          <w:szCs w:val="20"/>
          <w:lang w:val="en-US"/>
        </w:rPr>
        <w:t>dob</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suar</w:t>
      </w:r>
      <w:r w:rsidR="008E2D97">
        <w:rPr>
          <w:rFonts w:ascii="Times New Roman" w:eastAsia="Calibri" w:hAnsi="Times New Roman" w:cs="Times New Roman"/>
          <w:iCs/>
          <w:color w:val="000000" w:themeColor="text1"/>
          <w:sz w:val="20"/>
          <w:szCs w:val="20"/>
          <w:lang w:val="en-US"/>
        </w:rPr>
        <w:t xml:space="preserve"> i </w:t>
      </w:r>
      <w:r w:rsidR="00ED6922">
        <w:rPr>
          <w:rFonts w:ascii="Times New Roman" w:eastAsia="Calibri" w:hAnsi="Times New Roman" w:cs="Times New Roman"/>
          <w:iCs/>
          <w:color w:val="000000" w:themeColor="text1"/>
          <w:sz w:val="20"/>
          <w:szCs w:val="20"/>
          <w:lang w:val="en-US"/>
        </w:rPr>
        <w:t>bashk</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punimit nd</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rkomb</w:t>
      </w:r>
      <w:r w:rsidR="00825BCB">
        <w:rPr>
          <w:rFonts w:ascii="Times New Roman" w:eastAsia="Calibri" w:hAnsi="Times New Roman" w:cs="Times New Roman"/>
          <w:iCs/>
          <w:color w:val="000000" w:themeColor="text1"/>
          <w:sz w:val="20"/>
          <w:szCs w:val="20"/>
          <w:lang w:val="en-US"/>
        </w:rPr>
        <w:t>ë</w:t>
      </w:r>
      <w:r w:rsidR="00ED6922">
        <w:rPr>
          <w:rFonts w:ascii="Times New Roman" w:eastAsia="Calibri" w:hAnsi="Times New Roman" w:cs="Times New Roman"/>
          <w:iCs/>
          <w:color w:val="000000" w:themeColor="text1"/>
          <w:sz w:val="20"/>
          <w:szCs w:val="20"/>
          <w:lang w:val="en-US"/>
        </w:rPr>
        <w:t>tar</w:t>
      </w:r>
      <w:r w:rsidR="003E4849" w:rsidRPr="00704EED">
        <w:rPr>
          <w:rFonts w:ascii="Times New Roman" w:eastAsia="Calibri" w:hAnsi="Times New Roman" w:cs="Times New Roman"/>
          <w:iCs/>
          <w:color w:val="000000" w:themeColor="text1"/>
          <w:sz w:val="20"/>
          <w:szCs w:val="20"/>
          <w:lang w:val="en-US"/>
        </w:rPr>
        <w:t>.</w:t>
      </w:r>
    </w:p>
    <w:p w:rsidR="003E4849" w:rsidRPr="00704EED" w:rsidRDefault="004579AC" w:rsidP="003E4849">
      <w:pPr>
        <w:pStyle w:val="Didefault"/>
        <w:spacing w:line="360" w:lineRule="auto"/>
        <w:jc w:val="both"/>
        <w:rPr>
          <w:rFonts w:ascii="Times New Roman" w:eastAsia="Calibri" w:hAnsi="Times New Roman" w:cs="Times New Roman"/>
          <w:iCs/>
          <w:color w:val="000000" w:themeColor="text1"/>
          <w:sz w:val="20"/>
          <w:szCs w:val="20"/>
          <w:lang w:val="en-US"/>
        </w:rPr>
      </w:pPr>
      <w:r>
        <w:rPr>
          <w:rFonts w:ascii="Times New Roman" w:eastAsia="Calibri" w:hAnsi="Times New Roman" w:cs="Times New Roman"/>
          <w:iCs/>
          <w:color w:val="000000" w:themeColor="text1"/>
          <w:sz w:val="20"/>
          <w:szCs w:val="20"/>
          <w:lang w:val="en-US"/>
        </w:rPr>
        <w:t>P</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r k</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to arsye</w:t>
      </w:r>
      <w:r w:rsidR="003E4849" w:rsidRPr="00704EED">
        <w:rPr>
          <w:rFonts w:ascii="Times New Roman" w:eastAsia="Calibri" w:hAnsi="Times New Roman" w:cs="Times New Roman"/>
          <w:iCs/>
          <w:color w:val="000000" w:themeColor="text1"/>
          <w:sz w:val="20"/>
          <w:szCs w:val="20"/>
          <w:lang w:val="en-US"/>
        </w:rPr>
        <w:t xml:space="preserve">, </w:t>
      </w:r>
      <w:r>
        <w:rPr>
          <w:rFonts w:ascii="Times New Roman" w:eastAsia="Calibri" w:hAnsi="Times New Roman" w:cs="Times New Roman"/>
          <w:iCs/>
          <w:color w:val="000000" w:themeColor="text1"/>
          <w:sz w:val="20"/>
          <w:szCs w:val="20"/>
          <w:lang w:val="en-US"/>
        </w:rPr>
        <w:t>nevojiten strruktura 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reja komuniteti dhe k</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rkohen politika 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reja publike</w:t>
      </w:r>
      <w:r w:rsidR="003E4849" w:rsidRPr="00704EED">
        <w:rPr>
          <w:rFonts w:ascii="Times New Roman" w:eastAsia="Calibri" w:hAnsi="Times New Roman" w:cs="Times New Roman"/>
          <w:iCs/>
          <w:color w:val="000000" w:themeColor="text1"/>
          <w:sz w:val="20"/>
          <w:szCs w:val="20"/>
          <w:lang w:val="en-US"/>
        </w:rPr>
        <w:t>,</w:t>
      </w:r>
      <w:r w:rsidR="00372F8F">
        <w:rPr>
          <w:rFonts w:ascii="Times New Roman" w:eastAsia="Calibri" w:hAnsi="Times New Roman" w:cs="Times New Roman"/>
          <w:iCs/>
          <w:color w:val="000000" w:themeColor="text1"/>
          <w:sz w:val="20"/>
          <w:szCs w:val="20"/>
          <w:lang w:val="en-US"/>
        </w:rPr>
        <w:t xml:space="preserve"> </w:t>
      </w:r>
      <w:r>
        <w:rPr>
          <w:rFonts w:ascii="Times New Roman" w:eastAsia="Calibri" w:hAnsi="Times New Roman" w:cs="Times New Roman"/>
          <w:iCs/>
          <w:color w:val="000000" w:themeColor="text1"/>
          <w:sz w:val="20"/>
          <w:szCs w:val="20"/>
          <w:lang w:val="en-US"/>
        </w:rPr>
        <w:t>me q</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llim </w:t>
      </w:r>
      <w:r>
        <w:rPr>
          <w:rFonts w:ascii="Times New Roman" w:eastAsia="Calibri" w:hAnsi="Times New Roman" w:cs="Times New Roman"/>
          <w:iCs/>
          <w:color w:val="000000" w:themeColor="text1"/>
          <w:sz w:val="20"/>
          <w:szCs w:val="20"/>
          <w:lang w:val="en-US"/>
        </w:rPr>
        <w:t>zhvillimin e nj</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aleance 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re mes s</w:t>
      </w:r>
      <w:r w:rsidR="00FB374E">
        <w:rPr>
          <w:rFonts w:ascii="Times New Roman" w:eastAsia="Calibri" w:hAnsi="Times New Roman" w:cs="Times New Roman"/>
          <w:iCs/>
          <w:color w:val="000000" w:themeColor="text1"/>
          <w:sz w:val="20"/>
          <w:szCs w:val="20"/>
          <w:lang w:val="en-US"/>
        </w:rPr>
        <w:t>hoq</w:t>
      </w:r>
      <w:r w:rsidR="00825BCB">
        <w:rPr>
          <w:rFonts w:ascii="Times New Roman" w:eastAsia="Calibri" w:hAnsi="Times New Roman" w:cs="Times New Roman"/>
          <w:iCs/>
          <w:color w:val="000000" w:themeColor="text1"/>
          <w:sz w:val="20"/>
          <w:szCs w:val="20"/>
          <w:lang w:val="en-US"/>
        </w:rPr>
        <w:t>ë</w:t>
      </w:r>
      <w:r w:rsidR="00FB374E">
        <w:rPr>
          <w:rFonts w:ascii="Times New Roman" w:eastAsia="Calibri" w:hAnsi="Times New Roman" w:cs="Times New Roman"/>
          <w:iCs/>
          <w:color w:val="000000" w:themeColor="text1"/>
          <w:sz w:val="20"/>
          <w:szCs w:val="20"/>
          <w:lang w:val="en-US"/>
        </w:rPr>
        <w:t>ri</w:t>
      </w:r>
      <w:r>
        <w:rPr>
          <w:rFonts w:ascii="Times New Roman" w:eastAsia="Calibri" w:hAnsi="Times New Roman" w:cs="Times New Roman"/>
          <w:iCs/>
          <w:color w:val="000000" w:themeColor="text1"/>
          <w:sz w:val="20"/>
          <w:szCs w:val="20"/>
          <w:lang w:val="en-US"/>
        </w:rPr>
        <w:t>s</w:t>
      </w:r>
      <w:r w:rsidR="00825BCB">
        <w:rPr>
          <w:rFonts w:ascii="Times New Roman" w:eastAsia="Calibri" w:hAnsi="Times New Roman" w:cs="Times New Roman"/>
          <w:iCs/>
          <w:color w:val="000000" w:themeColor="text1"/>
          <w:sz w:val="20"/>
          <w:szCs w:val="20"/>
          <w:lang w:val="en-US"/>
        </w:rPr>
        <w:t>ë</w:t>
      </w:r>
      <w:r w:rsidR="00FB374E">
        <w:rPr>
          <w:rFonts w:ascii="Times New Roman" w:eastAsia="Calibri" w:hAnsi="Times New Roman" w:cs="Times New Roman"/>
          <w:iCs/>
          <w:color w:val="000000" w:themeColor="text1"/>
          <w:sz w:val="20"/>
          <w:szCs w:val="20"/>
          <w:lang w:val="en-US"/>
        </w:rPr>
        <w:t xml:space="preserve"> civile</w:t>
      </w:r>
      <w:r w:rsidR="00972458">
        <w:rPr>
          <w:rFonts w:ascii="Times New Roman" w:eastAsia="Calibri" w:hAnsi="Times New Roman" w:cs="Times New Roman"/>
          <w:iCs/>
          <w:color w:val="000000" w:themeColor="text1"/>
          <w:sz w:val="20"/>
          <w:szCs w:val="20"/>
          <w:lang w:val="en-US"/>
        </w:rPr>
        <w:t xml:space="preserve"> dhe </w:t>
      </w:r>
      <w:r>
        <w:rPr>
          <w:rFonts w:ascii="Times New Roman" w:eastAsia="Calibri" w:hAnsi="Times New Roman" w:cs="Times New Roman"/>
          <w:iCs/>
          <w:color w:val="000000" w:themeColor="text1"/>
          <w:sz w:val="20"/>
          <w:szCs w:val="20"/>
          <w:lang w:val="en-US"/>
        </w:rPr>
        <w:t>institucioneve publike</w:t>
      </w:r>
      <w:r w:rsidR="003E4849" w:rsidRPr="00704EED">
        <w:rPr>
          <w:rFonts w:ascii="Times New Roman" w:eastAsia="Calibri" w:hAnsi="Times New Roman" w:cs="Times New Roman"/>
          <w:iCs/>
          <w:color w:val="000000" w:themeColor="text1"/>
          <w:sz w:val="20"/>
          <w:szCs w:val="20"/>
          <w:lang w:val="en-US"/>
        </w:rPr>
        <w:t xml:space="preserve">, </w:t>
      </w:r>
      <w:r>
        <w:rPr>
          <w:rFonts w:ascii="Times New Roman" w:eastAsia="Calibri" w:hAnsi="Times New Roman" w:cs="Times New Roman"/>
          <w:iCs/>
          <w:color w:val="000000" w:themeColor="text1"/>
          <w:sz w:val="20"/>
          <w:szCs w:val="20"/>
          <w:lang w:val="en-US"/>
        </w:rPr>
        <w:t>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orientuar drejt nj</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zhvillimi m</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q</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ndruesh</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m</w:t>
      </w:r>
      <w:r w:rsidR="003E4849" w:rsidRPr="00704EED">
        <w:rPr>
          <w:rFonts w:ascii="Times New Roman" w:eastAsia="Calibri" w:hAnsi="Times New Roman" w:cs="Times New Roman"/>
          <w:iCs/>
          <w:color w:val="000000" w:themeColor="text1"/>
          <w:sz w:val="20"/>
          <w:szCs w:val="20"/>
          <w:lang w:val="en-US"/>
        </w:rPr>
        <w:t xml:space="preserve">. </w:t>
      </w:r>
      <w:r w:rsidR="006101D4">
        <w:rPr>
          <w:rFonts w:ascii="Times New Roman" w:eastAsia="Calibri" w:hAnsi="Times New Roman" w:cs="Times New Roman"/>
          <w:iCs/>
          <w:color w:val="000000" w:themeColor="text1"/>
          <w:sz w:val="20"/>
          <w:szCs w:val="20"/>
          <w:lang w:val="en-US"/>
        </w:rPr>
        <w:t>Biznese</w:t>
      </w:r>
      <w:r>
        <w:rPr>
          <w:rFonts w:ascii="Times New Roman" w:eastAsia="Calibri" w:hAnsi="Times New Roman" w:cs="Times New Roman"/>
          <w:iCs/>
          <w:color w:val="000000" w:themeColor="text1"/>
          <w:sz w:val="20"/>
          <w:szCs w:val="20"/>
          <w:lang w:val="en-US"/>
        </w:rPr>
        <w:t>t</w:t>
      </w:r>
      <w:r w:rsidR="006101D4">
        <w:rPr>
          <w:rFonts w:ascii="Times New Roman" w:eastAsia="Calibri" w:hAnsi="Times New Roman" w:cs="Times New Roman"/>
          <w:iCs/>
          <w:color w:val="000000" w:themeColor="text1"/>
          <w:sz w:val="20"/>
          <w:szCs w:val="20"/>
          <w:lang w:val="en-US"/>
        </w:rPr>
        <w:t xml:space="preserve"> </w:t>
      </w:r>
      <w:r>
        <w:rPr>
          <w:rFonts w:ascii="Times New Roman" w:eastAsia="Calibri" w:hAnsi="Times New Roman" w:cs="Times New Roman"/>
          <w:iCs/>
          <w:color w:val="000000" w:themeColor="text1"/>
          <w:sz w:val="20"/>
          <w:szCs w:val="20"/>
          <w:lang w:val="en-US"/>
        </w:rPr>
        <w:t>s</w:t>
      </w:r>
      <w:r w:rsidR="006101D4">
        <w:rPr>
          <w:rFonts w:ascii="Times New Roman" w:eastAsia="Calibri" w:hAnsi="Times New Roman" w:cs="Times New Roman"/>
          <w:iCs/>
          <w:color w:val="000000" w:themeColor="text1"/>
          <w:sz w:val="20"/>
          <w:szCs w:val="20"/>
          <w:lang w:val="en-US"/>
        </w:rPr>
        <w:t>ociale</w:t>
      </w:r>
      <w:r w:rsidR="003E4849" w:rsidRPr="00704EED">
        <w:rPr>
          <w:rFonts w:ascii="Times New Roman" w:eastAsia="Calibri" w:hAnsi="Times New Roman" w:cs="Times New Roman"/>
          <w:iCs/>
          <w:color w:val="000000" w:themeColor="text1"/>
          <w:sz w:val="20"/>
          <w:szCs w:val="20"/>
          <w:lang w:val="en-US"/>
        </w:rPr>
        <w:t xml:space="preserve"> </w:t>
      </w:r>
      <w:r>
        <w:rPr>
          <w:rFonts w:ascii="Times New Roman" w:eastAsia="Calibri" w:hAnsi="Times New Roman" w:cs="Times New Roman"/>
          <w:iCs/>
          <w:color w:val="000000" w:themeColor="text1"/>
          <w:sz w:val="20"/>
          <w:szCs w:val="20"/>
          <w:lang w:val="en-US"/>
        </w:rPr>
        <w:t>mund 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jen</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nj</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lojtar</w:t>
      </w:r>
      <w:r w:rsidR="008E2D97">
        <w:rPr>
          <w:rFonts w:ascii="Times New Roman" w:eastAsia="Calibri" w:hAnsi="Times New Roman" w:cs="Times New Roman"/>
          <w:iCs/>
          <w:color w:val="000000" w:themeColor="text1"/>
          <w:sz w:val="20"/>
          <w:szCs w:val="20"/>
          <w:lang w:val="en-US"/>
        </w:rPr>
        <w:t xml:space="preserve"> i </w:t>
      </w:r>
      <w:r>
        <w:rPr>
          <w:rFonts w:ascii="Times New Roman" w:eastAsia="Calibri" w:hAnsi="Times New Roman" w:cs="Times New Roman"/>
          <w:iCs/>
          <w:color w:val="000000" w:themeColor="text1"/>
          <w:sz w:val="20"/>
          <w:szCs w:val="20"/>
          <w:lang w:val="en-US"/>
        </w:rPr>
        <w:t>r</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nd</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sish</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m </w:t>
      </w:r>
      <w:r w:rsidR="00372F8F">
        <w:rPr>
          <w:rFonts w:ascii="Times New Roman" w:eastAsia="Calibri" w:hAnsi="Times New Roman" w:cs="Times New Roman"/>
          <w:iCs/>
          <w:color w:val="000000" w:themeColor="text1"/>
          <w:sz w:val="20"/>
          <w:szCs w:val="20"/>
          <w:lang w:val="en-US"/>
        </w:rPr>
        <w:t>n</w:t>
      </w:r>
      <w:r w:rsidR="00825BCB">
        <w:rPr>
          <w:rFonts w:ascii="Times New Roman" w:eastAsia="Calibri" w:hAnsi="Times New Roman" w:cs="Times New Roman"/>
          <w:iCs/>
          <w:color w:val="000000" w:themeColor="text1"/>
          <w:sz w:val="20"/>
          <w:szCs w:val="20"/>
          <w:lang w:val="en-US"/>
        </w:rPr>
        <w:t>ë</w:t>
      </w:r>
      <w:r w:rsidR="00372F8F">
        <w:rPr>
          <w:rFonts w:ascii="Times New Roman" w:eastAsia="Calibri" w:hAnsi="Times New Roman" w:cs="Times New Roman"/>
          <w:iCs/>
          <w:color w:val="000000" w:themeColor="text1"/>
          <w:sz w:val="20"/>
          <w:szCs w:val="20"/>
          <w:lang w:val="en-US"/>
        </w:rPr>
        <w:t xml:space="preserve"> </w:t>
      </w:r>
      <w:r>
        <w:rPr>
          <w:rFonts w:ascii="Times New Roman" w:eastAsia="Calibri" w:hAnsi="Times New Roman" w:cs="Times New Roman"/>
          <w:iCs/>
          <w:color w:val="000000" w:themeColor="text1"/>
          <w:sz w:val="20"/>
          <w:szCs w:val="20"/>
          <w:lang w:val="en-US"/>
        </w:rPr>
        <w:t>krijimin dhe zhvillimin e k</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saj aleance t</w:t>
      </w:r>
      <w:r w:rsidR="00825BCB">
        <w:rPr>
          <w:rFonts w:ascii="Times New Roman" w:eastAsia="Calibri" w:hAnsi="Times New Roman" w:cs="Times New Roman"/>
          <w:iCs/>
          <w:color w:val="000000" w:themeColor="text1"/>
          <w:sz w:val="20"/>
          <w:szCs w:val="20"/>
          <w:lang w:val="en-US"/>
        </w:rPr>
        <w:t>ë</w:t>
      </w:r>
      <w:r>
        <w:rPr>
          <w:rFonts w:ascii="Times New Roman" w:eastAsia="Calibri" w:hAnsi="Times New Roman" w:cs="Times New Roman"/>
          <w:iCs/>
          <w:color w:val="000000" w:themeColor="text1"/>
          <w:sz w:val="20"/>
          <w:szCs w:val="20"/>
          <w:lang w:val="en-US"/>
        </w:rPr>
        <w:t xml:space="preserve"> re</w:t>
      </w:r>
      <w:r w:rsidR="003E4849" w:rsidRPr="00704EED">
        <w:rPr>
          <w:rFonts w:ascii="Times New Roman" w:eastAsia="Calibri" w:hAnsi="Times New Roman" w:cs="Times New Roman"/>
          <w:iCs/>
          <w:color w:val="000000" w:themeColor="text1"/>
          <w:sz w:val="20"/>
          <w:szCs w:val="20"/>
          <w:lang w:val="en-US"/>
        </w:rPr>
        <w:t>.</w:t>
      </w:r>
    </w:p>
    <w:p w:rsidR="00704EED" w:rsidRDefault="00704EED" w:rsidP="00CA1C7A">
      <w:pPr>
        <w:rPr>
          <w:lang w:val="en-US"/>
        </w:rPr>
        <w:sectPr w:rsidR="00704EED" w:rsidSect="00704EED">
          <w:type w:val="continuous"/>
          <w:pgSz w:w="12240" w:h="15840"/>
          <w:pgMar w:top="1135" w:right="1440" w:bottom="993" w:left="1440" w:header="284" w:footer="575" w:gutter="0"/>
          <w:cols w:num="2" w:space="720"/>
          <w:titlePg/>
          <w:docGrid w:linePitch="360"/>
        </w:sectPr>
      </w:pPr>
    </w:p>
    <w:p w:rsidR="00C665A9" w:rsidRDefault="00C665A9" w:rsidP="00C665A9">
      <w:pPr>
        <w:spacing w:after="160" w:line="259" w:lineRule="auto"/>
        <w:jc w:val="center"/>
        <w:rPr>
          <w:rFonts w:ascii="Times New Roman" w:eastAsia="Times New Roman" w:hAnsi="Times New Roman" w:cs="Times New Roman"/>
          <w:b/>
          <w:bCs/>
          <w:sz w:val="72"/>
          <w:szCs w:val="72"/>
          <w:lang w:val="en-US" w:eastAsia="it-IT"/>
        </w:rPr>
      </w:pPr>
      <w:bookmarkStart w:id="28" w:name="_Toc45794193"/>
      <w:bookmarkStart w:id="29" w:name="_Hlk43050113"/>
    </w:p>
    <w:p w:rsidR="00C665A9" w:rsidRDefault="00C665A9" w:rsidP="00C665A9">
      <w:pPr>
        <w:spacing w:after="160" w:line="259" w:lineRule="auto"/>
        <w:jc w:val="center"/>
        <w:rPr>
          <w:rFonts w:ascii="Times New Roman" w:eastAsia="Times New Roman" w:hAnsi="Times New Roman" w:cs="Times New Roman"/>
          <w:b/>
          <w:bCs/>
          <w:sz w:val="72"/>
          <w:szCs w:val="72"/>
          <w:lang w:val="en-US" w:eastAsia="it-IT"/>
        </w:rPr>
      </w:pPr>
    </w:p>
    <w:p w:rsidR="00C665A9" w:rsidRDefault="00C665A9" w:rsidP="00C665A9">
      <w:pPr>
        <w:spacing w:after="160" w:line="259" w:lineRule="auto"/>
        <w:jc w:val="center"/>
        <w:rPr>
          <w:rFonts w:ascii="Times New Roman" w:eastAsia="Times New Roman" w:hAnsi="Times New Roman" w:cs="Times New Roman"/>
          <w:b/>
          <w:bCs/>
          <w:sz w:val="72"/>
          <w:szCs w:val="72"/>
          <w:lang w:val="en-US" w:eastAsia="it-IT"/>
        </w:rPr>
      </w:pPr>
    </w:p>
    <w:p w:rsidR="00C665A9" w:rsidRDefault="00C665A9" w:rsidP="00C665A9">
      <w:pPr>
        <w:spacing w:after="160" w:line="259" w:lineRule="auto"/>
        <w:jc w:val="center"/>
        <w:rPr>
          <w:rFonts w:ascii="Times New Roman" w:eastAsia="Times New Roman" w:hAnsi="Times New Roman" w:cs="Times New Roman"/>
          <w:b/>
          <w:bCs/>
          <w:sz w:val="72"/>
          <w:szCs w:val="72"/>
          <w:lang w:val="en-US" w:eastAsia="it-IT"/>
        </w:rPr>
      </w:pPr>
    </w:p>
    <w:p w:rsidR="00C665A9" w:rsidRPr="00C665A9" w:rsidRDefault="004579AC" w:rsidP="00C665A9">
      <w:pPr>
        <w:spacing w:after="160" w:line="259" w:lineRule="auto"/>
        <w:jc w:val="center"/>
        <w:rPr>
          <w:rFonts w:ascii="Times New Roman" w:eastAsia="Times New Roman" w:hAnsi="Times New Roman" w:cs="Times New Roman"/>
          <w:b/>
          <w:bCs/>
          <w:sz w:val="72"/>
          <w:szCs w:val="72"/>
          <w:lang w:val="en-US" w:eastAsia="it-IT"/>
        </w:rPr>
      </w:pPr>
      <w:r>
        <w:rPr>
          <w:rFonts w:ascii="Times New Roman" w:eastAsia="Times New Roman" w:hAnsi="Times New Roman" w:cs="Times New Roman"/>
          <w:b/>
          <w:bCs/>
          <w:sz w:val="72"/>
          <w:szCs w:val="72"/>
          <w:lang w:val="en-US" w:eastAsia="it-IT"/>
        </w:rPr>
        <w:t>S</w:t>
      </w:r>
      <w:r w:rsidR="00C665A9" w:rsidRPr="00C665A9">
        <w:rPr>
          <w:rFonts w:ascii="Times New Roman" w:eastAsia="Times New Roman" w:hAnsi="Times New Roman" w:cs="Times New Roman"/>
          <w:b/>
          <w:bCs/>
          <w:sz w:val="72"/>
          <w:szCs w:val="72"/>
          <w:lang w:val="en-US" w:eastAsia="it-IT"/>
        </w:rPr>
        <w:t>ection I</w:t>
      </w:r>
      <w:r w:rsidR="00C665A9">
        <w:rPr>
          <w:rFonts w:ascii="Times New Roman" w:eastAsia="Times New Roman" w:hAnsi="Times New Roman" w:cs="Times New Roman"/>
          <w:b/>
          <w:bCs/>
          <w:sz w:val="72"/>
          <w:szCs w:val="72"/>
          <w:lang w:val="en-US" w:eastAsia="it-IT"/>
        </w:rPr>
        <w:t>II</w:t>
      </w:r>
    </w:p>
    <w:p w:rsidR="00C665A9" w:rsidRPr="00C665A9" w:rsidRDefault="004579AC" w:rsidP="004579AC">
      <w:pPr>
        <w:pStyle w:val="Heading2"/>
        <w:jc w:val="center"/>
        <w:rPr>
          <w:rFonts w:ascii="Times New Roman" w:hAnsi="Times New Roman" w:cs="Times New Roman"/>
          <w:b/>
          <w:bCs/>
          <w:color w:val="auto"/>
          <w:sz w:val="24"/>
          <w:szCs w:val="24"/>
          <w:lang w:val="en-US"/>
        </w:rPr>
      </w:pPr>
      <w:r>
        <w:rPr>
          <w:rFonts w:ascii="Times New Roman" w:eastAsia="Times New Roman" w:hAnsi="Times New Roman" w:cs="Times New Roman"/>
          <w:b/>
          <w:bCs/>
          <w:color w:val="auto"/>
          <w:sz w:val="72"/>
          <w:szCs w:val="72"/>
          <w:lang w:val="en-US" w:eastAsia="it-IT"/>
        </w:rPr>
        <w:t xml:space="preserve">GJETJET DHE REKOMANDIMET KRYESORE </w:t>
      </w:r>
    </w:p>
    <w:p w:rsidR="00C665A9" w:rsidRPr="00C665A9" w:rsidRDefault="00C665A9" w:rsidP="00BF1CBB">
      <w:pPr>
        <w:pStyle w:val="Heading2"/>
        <w:jc w:val="center"/>
        <w:rPr>
          <w:rFonts w:ascii="Times New Roman" w:hAnsi="Times New Roman" w:cs="Times New Roman"/>
          <w:b/>
          <w:bCs/>
          <w:color w:val="auto"/>
          <w:sz w:val="24"/>
          <w:szCs w:val="24"/>
          <w:lang w:val="en-US"/>
        </w:rPr>
      </w:pPr>
    </w:p>
    <w:p w:rsidR="00C665A9" w:rsidRPr="00C665A9" w:rsidRDefault="00C665A9">
      <w:pPr>
        <w:spacing w:after="160" w:line="259" w:lineRule="auto"/>
        <w:rPr>
          <w:rFonts w:ascii="Times New Roman" w:eastAsiaTheme="majorEastAsia" w:hAnsi="Times New Roman" w:cs="Times New Roman"/>
          <w:b/>
          <w:bCs/>
          <w:lang w:val="en-US"/>
        </w:rPr>
      </w:pPr>
      <w:r w:rsidRPr="00C665A9">
        <w:rPr>
          <w:rFonts w:ascii="Times New Roman" w:hAnsi="Times New Roman" w:cs="Times New Roman"/>
          <w:b/>
          <w:bCs/>
          <w:lang w:val="en-US"/>
        </w:rPr>
        <w:br w:type="page"/>
      </w:r>
    </w:p>
    <w:p w:rsidR="003807DB" w:rsidRDefault="004579AC" w:rsidP="00BF1CBB">
      <w:pPr>
        <w:pStyle w:val="Heading2"/>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P</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RMBLEDHJE E GJETJEVE KRYESORE T</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 STUDIMIT</w:t>
      </w:r>
    </w:p>
    <w:p w:rsidR="00285079" w:rsidRPr="00CA4773" w:rsidRDefault="00285079" w:rsidP="009D731B">
      <w:pPr>
        <w:spacing w:line="360" w:lineRule="auto"/>
        <w:jc w:val="both"/>
        <w:rPr>
          <w:rFonts w:ascii="Times New Roman" w:hAnsi="Times New Roman" w:cs="Times New Roman"/>
          <w:lang w:val="en-US"/>
        </w:rPr>
      </w:pPr>
    </w:p>
    <w:p w:rsidR="00285079" w:rsidRPr="00B75E47" w:rsidRDefault="004579AC" w:rsidP="009D731B">
      <w:pPr>
        <w:spacing w:line="360" w:lineRule="auto"/>
        <w:jc w:val="both"/>
        <w:rPr>
          <w:rFonts w:ascii="Times New Roman" w:hAnsi="Times New Roman" w:cs="Times New Roman"/>
          <w:b/>
          <w:color w:val="FF0000"/>
          <w:lang w:val="en-US"/>
        </w:rPr>
      </w:pPr>
      <w:r>
        <w:rPr>
          <w:rFonts w:ascii="Times New Roman" w:hAnsi="Times New Roman" w:cs="Times New Roman"/>
          <w:b/>
          <w:color w:val="FF0000"/>
          <w:lang w:val="en-US"/>
        </w:rPr>
        <w:t>GJETJE RRETH IMPAKTIT OPERACIONAL T</w:t>
      </w:r>
      <w:r w:rsidR="00825BCB">
        <w:rPr>
          <w:rFonts w:ascii="Times New Roman" w:hAnsi="Times New Roman" w:cs="Times New Roman"/>
          <w:b/>
          <w:color w:val="FF0000"/>
          <w:lang w:val="en-US"/>
        </w:rPr>
        <w:t>Ë</w:t>
      </w:r>
      <w:r>
        <w:rPr>
          <w:rFonts w:ascii="Times New Roman" w:hAnsi="Times New Roman" w:cs="Times New Roman"/>
          <w:b/>
          <w:color w:val="FF0000"/>
          <w:lang w:val="en-US"/>
        </w:rPr>
        <w:t xml:space="preserve"> KRIZ</w:t>
      </w:r>
      <w:r w:rsidR="00825BCB">
        <w:rPr>
          <w:rFonts w:ascii="Times New Roman" w:hAnsi="Times New Roman" w:cs="Times New Roman"/>
          <w:b/>
          <w:color w:val="FF0000"/>
          <w:lang w:val="en-US"/>
        </w:rPr>
        <w:t>Ë</w:t>
      </w:r>
      <w:r>
        <w:rPr>
          <w:rFonts w:ascii="Times New Roman" w:hAnsi="Times New Roman" w:cs="Times New Roman"/>
          <w:b/>
          <w:color w:val="FF0000"/>
          <w:lang w:val="en-US"/>
        </w:rPr>
        <w:t>S S</w:t>
      </w:r>
      <w:r w:rsidR="00825BCB">
        <w:rPr>
          <w:rFonts w:ascii="Times New Roman" w:hAnsi="Times New Roman" w:cs="Times New Roman"/>
          <w:b/>
          <w:color w:val="FF0000"/>
          <w:lang w:val="en-US"/>
        </w:rPr>
        <w:t>Ë</w:t>
      </w:r>
      <w:r>
        <w:rPr>
          <w:rFonts w:ascii="Times New Roman" w:hAnsi="Times New Roman" w:cs="Times New Roman"/>
          <w:b/>
          <w:color w:val="FF0000"/>
          <w:lang w:val="en-US"/>
        </w:rPr>
        <w:t xml:space="preserve"> </w:t>
      </w:r>
      <w:r w:rsidR="00F86104">
        <w:rPr>
          <w:rFonts w:ascii="Times New Roman" w:hAnsi="Times New Roman" w:cs="Times New Roman"/>
          <w:b/>
          <w:color w:val="FF0000"/>
          <w:lang w:val="en-US"/>
        </w:rPr>
        <w:t>COVID-19</w:t>
      </w:r>
      <w:r w:rsidR="00285079" w:rsidRPr="00B75E47">
        <w:rPr>
          <w:rFonts w:ascii="Times New Roman" w:hAnsi="Times New Roman" w:cs="Times New Roman"/>
          <w:b/>
          <w:color w:val="FF0000"/>
          <w:lang w:val="en-US"/>
        </w:rPr>
        <w:t xml:space="preserve"> </w:t>
      </w:r>
      <w:r>
        <w:rPr>
          <w:rFonts w:ascii="Times New Roman" w:hAnsi="Times New Roman" w:cs="Times New Roman"/>
          <w:b/>
          <w:color w:val="FF0000"/>
          <w:lang w:val="en-US"/>
        </w:rPr>
        <w:t xml:space="preserve">MBI </w:t>
      </w:r>
      <w:r w:rsidR="002F2D34">
        <w:rPr>
          <w:rFonts w:ascii="Times New Roman" w:hAnsi="Times New Roman" w:cs="Times New Roman"/>
          <w:b/>
          <w:color w:val="FF0000"/>
          <w:lang w:val="en-US"/>
        </w:rPr>
        <w:t>OSHC</w:t>
      </w:r>
    </w:p>
    <w:p w:rsidR="005B3634" w:rsidRDefault="005B3634" w:rsidP="005B3634">
      <w:pPr>
        <w:spacing w:line="360" w:lineRule="auto"/>
        <w:jc w:val="both"/>
        <w:rPr>
          <w:rFonts w:ascii="Times New Roman" w:hAnsi="Times New Roman" w:cs="Times New Roman"/>
          <w:lang w:val="en-US"/>
        </w:rPr>
      </w:pPr>
    </w:p>
    <w:p w:rsidR="005B3634" w:rsidRPr="005B3634" w:rsidRDefault="005B3634" w:rsidP="005B3634">
      <w:pPr>
        <w:spacing w:line="360" w:lineRule="auto"/>
        <w:jc w:val="both"/>
        <w:rPr>
          <w:rFonts w:ascii="Times New Roman" w:hAnsi="Times New Roman" w:cs="Times New Roman"/>
          <w:lang w:val="en-US"/>
        </w:rPr>
        <w:sectPr w:rsidR="005B3634" w:rsidRPr="005B3634" w:rsidSect="00720C6C">
          <w:type w:val="continuous"/>
          <w:pgSz w:w="12240" w:h="15840"/>
          <w:pgMar w:top="1135" w:right="1440" w:bottom="993" w:left="1440" w:header="284" w:footer="575" w:gutter="0"/>
          <w:cols w:space="720"/>
          <w:titlePg/>
          <w:docGrid w:linePitch="360"/>
        </w:sectPr>
      </w:pPr>
    </w:p>
    <w:p w:rsidR="00285079" w:rsidRPr="005B3634" w:rsidRDefault="004579AC"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 xml:space="preserve">266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e sonduara jan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prekur negativisht nga </w:t>
      </w:r>
      <w:r w:rsidR="00285079" w:rsidRPr="005B3634">
        <w:rPr>
          <w:rFonts w:ascii="Times New Roman" w:hAnsi="Times New Roman" w:cs="Times New Roman"/>
          <w:sz w:val="20"/>
          <w:szCs w:val="20"/>
          <w:lang w:val="en-US"/>
        </w:rPr>
        <w:t>COVID-19,</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sa</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takon ndryshimit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nivelit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financimit</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nyur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ofrimit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rbimeve</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dhe/ose operacioneve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tyre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brendshme</w:t>
      </w:r>
      <w:r w:rsidR="00285079" w:rsidRPr="005B3634">
        <w:rPr>
          <w:rFonts w:ascii="Times New Roman" w:hAnsi="Times New Roman" w:cs="Times New Roman"/>
          <w:sz w:val="20"/>
          <w:szCs w:val="20"/>
          <w:lang w:val="en-US"/>
        </w:rPr>
        <w:t xml:space="preserve">. </w:t>
      </w:r>
      <w:r w:rsidR="009D38FB">
        <w:rPr>
          <w:rFonts w:ascii="Times New Roman" w:hAnsi="Times New Roman" w:cs="Times New Roman"/>
          <w:sz w:val="20"/>
          <w:szCs w:val="20"/>
          <w:lang w:val="en-US"/>
        </w:rPr>
        <w:t xml:space="preserve">Shumica </w:t>
      </w:r>
      <w:proofErr w:type="gramStart"/>
      <w:r w:rsidR="009D38FB">
        <w:rPr>
          <w:rFonts w:ascii="Times New Roman" w:hAnsi="Times New Roman" w:cs="Times New Roman"/>
          <w:sz w:val="20"/>
          <w:szCs w:val="20"/>
          <w:lang w:val="en-US"/>
        </w:rPr>
        <w:t xml:space="preserve">e </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rbimeve</w:t>
      </w:r>
      <w:proofErr w:type="gramEnd"/>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tyre jan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pezulluar</w:t>
      </w:r>
      <w:r w:rsidR="00285079" w:rsidRPr="005B3634">
        <w:rPr>
          <w:rFonts w:ascii="Times New Roman" w:hAnsi="Times New Roman" w:cs="Times New Roman"/>
          <w:sz w:val="20"/>
          <w:szCs w:val="20"/>
          <w:lang w:val="en-US"/>
        </w:rPr>
        <w:t xml:space="preserve">, </w:t>
      </w:r>
      <w:r w:rsidR="009D38FB">
        <w:rPr>
          <w:rFonts w:ascii="Times New Roman" w:hAnsi="Times New Roman" w:cs="Times New Roman"/>
          <w:sz w:val="20"/>
          <w:szCs w:val="20"/>
          <w:lang w:val="en-US"/>
        </w:rPr>
        <w:t xml:space="preserve">shumica e </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projekteve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u pezulluan apo u shtyn</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w:t>
      </w:r>
      <w:r w:rsidR="00972458">
        <w:rPr>
          <w:rFonts w:ascii="Times New Roman" w:hAnsi="Times New Roman" w:cs="Times New Roman"/>
          <w:sz w:val="20"/>
          <w:szCs w:val="20"/>
          <w:lang w:val="en-US"/>
        </w:rPr>
        <w:t xml:space="preserve"> dhe </w:t>
      </w:r>
      <w:r>
        <w:rPr>
          <w:rFonts w:ascii="Times New Roman" w:hAnsi="Times New Roman" w:cs="Times New Roman"/>
          <w:sz w:val="20"/>
          <w:szCs w:val="20"/>
          <w:lang w:val="en-US"/>
        </w:rPr>
        <w:t>kufizimet e forta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l</w:t>
      </w:r>
      <w:r w:rsidR="00825BCB">
        <w:rPr>
          <w:rFonts w:ascii="Times New Roman" w:hAnsi="Times New Roman" w:cs="Times New Roman"/>
          <w:sz w:val="20"/>
          <w:szCs w:val="20"/>
          <w:lang w:val="en-US"/>
        </w:rPr>
        <w:t>ë</w:t>
      </w:r>
      <w:r>
        <w:rPr>
          <w:rFonts w:ascii="Times New Roman" w:hAnsi="Times New Roman" w:cs="Times New Roman"/>
          <w:sz w:val="20"/>
          <w:szCs w:val="20"/>
          <w:lang w:val="en-US"/>
        </w:rPr>
        <w:t>vizjes bllokuan tregjet dhe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rbimet e ofruara</w:t>
      </w:r>
      <w:r w:rsidR="00285079" w:rsidRPr="005B3634">
        <w:rPr>
          <w:rFonts w:ascii="Times New Roman" w:hAnsi="Times New Roman" w:cs="Times New Roman"/>
          <w:sz w:val="20"/>
          <w:szCs w:val="20"/>
          <w:lang w:val="en-US"/>
        </w:rPr>
        <w:t xml:space="preserve">.  </w:t>
      </w:r>
    </w:p>
    <w:p w:rsidR="00285079" w:rsidRPr="005B3634" w:rsidRDefault="00285079" w:rsidP="009D731B">
      <w:pPr>
        <w:pStyle w:val="ListParagraph"/>
        <w:numPr>
          <w:ilvl w:val="0"/>
          <w:numId w:val="39"/>
        </w:numPr>
        <w:spacing w:line="360" w:lineRule="auto"/>
        <w:jc w:val="both"/>
        <w:rPr>
          <w:rFonts w:ascii="Times New Roman" w:hAnsi="Times New Roman" w:cs="Times New Roman"/>
          <w:sz w:val="20"/>
          <w:szCs w:val="20"/>
          <w:lang w:val="en-US"/>
        </w:rPr>
      </w:pPr>
      <w:r w:rsidRPr="005B3634">
        <w:rPr>
          <w:rFonts w:ascii="Times New Roman" w:hAnsi="Times New Roman" w:cs="Times New Roman"/>
          <w:bCs/>
          <w:sz w:val="20"/>
          <w:szCs w:val="20"/>
          <w:lang w:val="en-US"/>
        </w:rPr>
        <w:t xml:space="preserve">40,2% </w:t>
      </w:r>
      <w:r w:rsidR="00911B31">
        <w:rPr>
          <w:rFonts w:ascii="Times New Roman" w:hAnsi="Times New Roman" w:cs="Times New Roman"/>
          <w:bCs/>
          <w:sz w:val="20"/>
          <w:szCs w:val="20"/>
          <w:lang w:val="en-US"/>
        </w:rPr>
        <w:t>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w:t>
      </w:r>
      <w:r w:rsidR="002F2D34">
        <w:rPr>
          <w:rFonts w:ascii="Times New Roman" w:hAnsi="Times New Roman" w:cs="Times New Roman"/>
          <w:bCs/>
          <w:sz w:val="20"/>
          <w:szCs w:val="20"/>
          <w:lang w:val="en-US"/>
        </w:rPr>
        <w:t>OSHC</w:t>
      </w:r>
      <w:r w:rsidRPr="005B3634">
        <w:rPr>
          <w:rFonts w:ascii="Times New Roman" w:hAnsi="Times New Roman" w:cs="Times New Roman"/>
          <w:bCs/>
          <w:sz w:val="20"/>
          <w:szCs w:val="20"/>
          <w:lang w:val="en-US"/>
        </w:rPr>
        <w:t xml:space="preserve"> </w:t>
      </w:r>
      <w:r w:rsidR="00911B31">
        <w:rPr>
          <w:rFonts w:ascii="Times New Roman" w:hAnsi="Times New Roman" w:cs="Times New Roman"/>
          <w:bCs/>
          <w:sz w:val="20"/>
          <w:szCs w:val="20"/>
          <w:lang w:val="en-US"/>
        </w:rPr>
        <w:t>raportuan se kishin pak</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suar n</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m</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nyr</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dometh</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se sh</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rbimet gjat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w:t>
      </w:r>
      <w:r w:rsidRPr="005B3634">
        <w:rPr>
          <w:rFonts w:ascii="Times New Roman" w:hAnsi="Times New Roman" w:cs="Times New Roman"/>
          <w:bCs/>
          <w:sz w:val="20"/>
          <w:szCs w:val="20"/>
          <w:lang w:val="en-US"/>
        </w:rPr>
        <w:t>pandemi</w:t>
      </w:r>
      <w:r w:rsidR="00911B31">
        <w:rPr>
          <w:rFonts w:ascii="Times New Roman" w:hAnsi="Times New Roman" w:cs="Times New Roman"/>
          <w:bCs/>
          <w:sz w:val="20"/>
          <w:szCs w:val="20"/>
          <w:lang w:val="en-US"/>
        </w:rPr>
        <w:t>s</w:t>
      </w:r>
      <w:r w:rsidR="00825BCB">
        <w:rPr>
          <w:rFonts w:ascii="Times New Roman" w:hAnsi="Times New Roman" w:cs="Times New Roman"/>
          <w:bCs/>
          <w:sz w:val="20"/>
          <w:szCs w:val="20"/>
          <w:lang w:val="en-US"/>
        </w:rPr>
        <w:t>ë</w:t>
      </w:r>
      <w:r w:rsidRPr="005B3634">
        <w:rPr>
          <w:rFonts w:ascii="Times New Roman" w:hAnsi="Times New Roman" w:cs="Times New Roman"/>
          <w:sz w:val="20"/>
          <w:szCs w:val="20"/>
          <w:lang w:val="en-US"/>
        </w:rPr>
        <w:t xml:space="preserve">, </w:t>
      </w:r>
      <w:r w:rsidR="009D38FB">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sidR="009D38FB">
        <w:rPr>
          <w:rFonts w:ascii="Times New Roman" w:hAnsi="Times New Roman" w:cs="Times New Roman"/>
          <w:sz w:val="20"/>
          <w:szCs w:val="20"/>
          <w:lang w:val="en-US"/>
        </w:rPr>
        <w:t>rsa</w:t>
      </w:r>
      <w:r w:rsidRPr="005B3634">
        <w:rPr>
          <w:rFonts w:ascii="Times New Roman" w:hAnsi="Times New Roman" w:cs="Times New Roman"/>
          <w:sz w:val="20"/>
          <w:szCs w:val="20"/>
          <w:lang w:val="en-US"/>
        </w:rPr>
        <w:t xml:space="preserve"> </w:t>
      </w:r>
      <w:r w:rsidRPr="005B3634">
        <w:rPr>
          <w:rFonts w:ascii="Times New Roman" w:hAnsi="Times New Roman" w:cs="Times New Roman"/>
          <w:bCs/>
          <w:sz w:val="20"/>
          <w:szCs w:val="20"/>
          <w:lang w:val="en-US"/>
        </w:rPr>
        <w:t xml:space="preserve">34,9% </w:t>
      </w:r>
      <w:r w:rsidR="00911B31">
        <w:rPr>
          <w:rFonts w:ascii="Times New Roman" w:hAnsi="Times New Roman" w:cs="Times New Roman"/>
          <w:bCs/>
          <w:sz w:val="20"/>
          <w:szCs w:val="20"/>
          <w:lang w:val="en-US"/>
        </w:rPr>
        <w:t>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tyre</w:t>
      </w:r>
      <w:r w:rsidR="008E2D97">
        <w:rPr>
          <w:rFonts w:ascii="Times New Roman" w:hAnsi="Times New Roman" w:cs="Times New Roman"/>
          <w:bCs/>
          <w:sz w:val="20"/>
          <w:szCs w:val="20"/>
          <w:lang w:val="en-US"/>
        </w:rPr>
        <w:t xml:space="preserve"> i </w:t>
      </w:r>
      <w:r w:rsidR="00911B31">
        <w:rPr>
          <w:rFonts w:ascii="Times New Roman" w:hAnsi="Times New Roman" w:cs="Times New Roman"/>
          <w:bCs/>
          <w:sz w:val="20"/>
          <w:szCs w:val="20"/>
          <w:lang w:val="en-US"/>
        </w:rPr>
        <w:t>nd</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rpren</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plot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sisht aktivitetet</w:t>
      </w:r>
      <w:r w:rsidRPr="005B3634">
        <w:rPr>
          <w:rFonts w:ascii="Times New Roman" w:hAnsi="Times New Roman" w:cs="Times New Roman"/>
          <w:sz w:val="20"/>
          <w:szCs w:val="20"/>
          <w:lang w:val="en-US"/>
        </w:rPr>
        <w:t xml:space="preserve">. </w:t>
      </w:r>
      <w:r w:rsidRPr="005B3634">
        <w:rPr>
          <w:rFonts w:ascii="Times New Roman" w:hAnsi="Times New Roman" w:cs="Times New Roman"/>
          <w:bCs/>
          <w:sz w:val="20"/>
          <w:szCs w:val="20"/>
          <w:lang w:val="en-US"/>
        </w:rPr>
        <w:t xml:space="preserve">21,8% </w:t>
      </w:r>
      <w:r w:rsidR="00911B31">
        <w:rPr>
          <w:rFonts w:ascii="Times New Roman" w:hAnsi="Times New Roman" w:cs="Times New Roman"/>
          <w:bCs/>
          <w:sz w:val="20"/>
          <w:szCs w:val="20"/>
          <w:lang w:val="en-US"/>
        </w:rPr>
        <w:t>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w:t>
      </w:r>
      <w:r w:rsidR="002F2D34">
        <w:rPr>
          <w:rFonts w:ascii="Times New Roman" w:hAnsi="Times New Roman" w:cs="Times New Roman"/>
          <w:bCs/>
          <w:sz w:val="20"/>
          <w:szCs w:val="20"/>
          <w:lang w:val="en-US"/>
        </w:rPr>
        <w:t>OSHC</w:t>
      </w:r>
      <w:r w:rsidRPr="005B3634">
        <w:rPr>
          <w:rFonts w:ascii="Times New Roman" w:hAnsi="Times New Roman" w:cs="Times New Roman"/>
          <w:bCs/>
          <w:sz w:val="20"/>
          <w:szCs w:val="20"/>
          <w:lang w:val="en-US"/>
        </w:rPr>
        <w:t xml:space="preserve"> </w:t>
      </w:r>
      <w:r w:rsidR="00911B31">
        <w:rPr>
          <w:rFonts w:ascii="Times New Roman" w:hAnsi="Times New Roman" w:cs="Times New Roman"/>
          <w:sz w:val="20"/>
          <w:szCs w:val="20"/>
          <w:lang w:val="en-US"/>
        </w:rPr>
        <w:t>deklaruan se personeli</w:t>
      </w:r>
      <w:r w:rsidR="008E2D97">
        <w:rPr>
          <w:rFonts w:ascii="Times New Roman" w:hAnsi="Times New Roman" w:cs="Times New Roman"/>
          <w:sz w:val="20"/>
          <w:szCs w:val="20"/>
          <w:lang w:val="en-US"/>
        </w:rPr>
        <w:t xml:space="preserve"> i </w:t>
      </w:r>
      <w:r w:rsidR="00911B31">
        <w:rPr>
          <w:rFonts w:ascii="Times New Roman" w:hAnsi="Times New Roman" w:cs="Times New Roman"/>
          <w:sz w:val="20"/>
          <w:szCs w:val="20"/>
          <w:lang w:val="en-US"/>
        </w:rPr>
        <w:t>tyre nuk mund t</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vinte n</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pun</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w:t>
      </w:r>
      <w:r w:rsidR="00911B31">
        <w:rPr>
          <w:rFonts w:ascii="Times New Roman" w:hAnsi="Times New Roman" w:cs="Times New Roman"/>
          <w:bCs/>
          <w:sz w:val="20"/>
          <w:szCs w:val="20"/>
          <w:lang w:val="en-US"/>
        </w:rPr>
        <w:t>p</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r shkak 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kufizimeve </w:t>
      </w:r>
      <w:r w:rsidR="00972458">
        <w:rPr>
          <w:rFonts w:ascii="Times New Roman" w:hAnsi="Times New Roman" w:cs="Times New Roman"/>
          <w:bCs/>
          <w:sz w:val="20"/>
          <w:szCs w:val="20"/>
          <w:lang w:val="en-US"/>
        </w:rPr>
        <w:t xml:space="preserve">dhe </w:t>
      </w:r>
      <w:r w:rsidR="00911B31">
        <w:rPr>
          <w:rFonts w:ascii="Times New Roman" w:hAnsi="Times New Roman" w:cs="Times New Roman"/>
          <w:bCs/>
          <w:sz w:val="20"/>
          <w:szCs w:val="20"/>
          <w:lang w:val="en-US"/>
        </w:rPr>
        <w:t>masave t</w:t>
      </w:r>
      <w:r w:rsidR="00825BCB">
        <w:rPr>
          <w:rFonts w:ascii="Times New Roman" w:hAnsi="Times New Roman" w:cs="Times New Roman"/>
          <w:bCs/>
          <w:sz w:val="20"/>
          <w:szCs w:val="20"/>
          <w:lang w:val="en-US"/>
        </w:rPr>
        <w:t>ë</w:t>
      </w:r>
      <w:r w:rsidR="00911B31">
        <w:rPr>
          <w:rFonts w:ascii="Times New Roman" w:hAnsi="Times New Roman" w:cs="Times New Roman"/>
          <w:bCs/>
          <w:sz w:val="20"/>
          <w:szCs w:val="20"/>
          <w:lang w:val="en-US"/>
        </w:rPr>
        <w:t xml:space="preserve"> miratuara nga autoritetet e vendit</w:t>
      </w:r>
      <w:r w:rsidRPr="005B3634">
        <w:rPr>
          <w:rFonts w:ascii="Times New Roman" w:hAnsi="Times New Roman" w:cs="Times New Roman"/>
          <w:sz w:val="20"/>
          <w:szCs w:val="20"/>
          <w:lang w:val="en-US"/>
        </w:rPr>
        <w:t>.</w:t>
      </w:r>
    </w:p>
    <w:p w:rsidR="00285079" w:rsidRPr="005B3634" w:rsidRDefault="00285079" w:rsidP="009D731B">
      <w:pPr>
        <w:pStyle w:val="ListParagraph"/>
        <w:numPr>
          <w:ilvl w:val="0"/>
          <w:numId w:val="39"/>
        </w:numPr>
        <w:spacing w:line="360" w:lineRule="auto"/>
        <w:jc w:val="both"/>
        <w:rPr>
          <w:rFonts w:ascii="Times New Roman" w:hAnsi="Times New Roman" w:cs="Times New Roman"/>
          <w:sz w:val="20"/>
          <w:szCs w:val="20"/>
          <w:lang w:val="en-US"/>
        </w:rPr>
      </w:pPr>
      <w:r w:rsidRPr="005B3634">
        <w:rPr>
          <w:rFonts w:ascii="Times New Roman" w:hAnsi="Times New Roman" w:cs="Times New Roman"/>
          <w:sz w:val="20"/>
          <w:szCs w:val="20"/>
          <w:lang w:val="en-US"/>
        </w:rPr>
        <w:t xml:space="preserve">94,7% </w:t>
      </w:r>
      <w:r w:rsidR="003A0465">
        <w:rPr>
          <w:rFonts w:ascii="Times New Roman" w:hAnsi="Times New Roman" w:cs="Times New Roman"/>
          <w:sz w:val="20"/>
          <w:szCs w:val="20"/>
          <w:lang w:val="en-US"/>
        </w:rPr>
        <w:t xml:space="preserve">e </w:t>
      </w:r>
      <w:r w:rsidR="00911B31">
        <w:rPr>
          <w:rFonts w:ascii="Times New Roman" w:hAnsi="Times New Roman" w:cs="Times New Roman"/>
          <w:sz w:val="20"/>
          <w:szCs w:val="20"/>
          <w:lang w:val="en-US"/>
        </w:rPr>
        <w:t>b</w:t>
      </w:r>
      <w:r w:rsidR="006101D4">
        <w:rPr>
          <w:rFonts w:ascii="Times New Roman" w:hAnsi="Times New Roman" w:cs="Times New Roman"/>
          <w:sz w:val="20"/>
          <w:szCs w:val="20"/>
          <w:lang w:val="en-US"/>
        </w:rPr>
        <w:t>iznese</w:t>
      </w:r>
      <w:r w:rsidR="00911B31">
        <w:rPr>
          <w:rFonts w:ascii="Times New Roman" w:hAnsi="Times New Roman" w:cs="Times New Roman"/>
          <w:sz w:val="20"/>
          <w:szCs w:val="20"/>
          <w:lang w:val="en-US"/>
        </w:rPr>
        <w:t>ve</w:t>
      </w:r>
      <w:r w:rsidR="006101D4">
        <w:rPr>
          <w:rFonts w:ascii="Times New Roman" w:hAnsi="Times New Roman" w:cs="Times New Roman"/>
          <w:sz w:val="20"/>
          <w:szCs w:val="20"/>
          <w:lang w:val="en-US"/>
        </w:rPr>
        <w:t xml:space="preserve"> </w:t>
      </w:r>
      <w:r w:rsidR="00911B31">
        <w:rPr>
          <w:rFonts w:ascii="Times New Roman" w:hAnsi="Times New Roman" w:cs="Times New Roman"/>
          <w:sz w:val="20"/>
          <w:szCs w:val="20"/>
          <w:lang w:val="en-US"/>
        </w:rPr>
        <w:t>s</w:t>
      </w:r>
      <w:r w:rsidR="006101D4">
        <w:rPr>
          <w:rFonts w:ascii="Times New Roman" w:hAnsi="Times New Roman" w:cs="Times New Roman"/>
          <w:sz w:val="20"/>
          <w:szCs w:val="20"/>
          <w:lang w:val="en-US"/>
        </w:rPr>
        <w:t>ociale</w:t>
      </w:r>
      <w:r w:rsidRPr="005B3634">
        <w:rPr>
          <w:rFonts w:ascii="Times New Roman" w:hAnsi="Times New Roman" w:cs="Times New Roman"/>
          <w:sz w:val="20"/>
          <w:szCs w:val="20"/>
          <w:lang w:val="en-US"/>
        </w:rPr>
        <w:t xml:space="preserve"> </w:t>
      </w:r>
      <w:r w:rsidR="00911B31">
        <w:rPr>
          <w:rFonts w:ascii="Times New Roman" w:hAnsi="Times New Roman" w:cs="Times New Roman"/>
          <w:sz w:val="20"/>
          <w:szCs w:val="20"/>
          <w:lang w:val="en-US"/>
        </w:rPr>
        <w:t>u detyruan t</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nd</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rprisnin plot</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sisht </w:t>
      </w:r>
      <w:r w:rsidRPr="005B3634">
        <w:rPr>
          <w:rFonts w:ascii="Times New Roman" w:hAnsi="Times New Roman" w:cs="Times New Roman"/>
          <w:sz w:val="20"/>
          <w:szCs w:val="20"/>
          <w:lang w:val="en-US"/>
        </w:rPr>
        <w:t xml:space="preserve">(50%), </w:t>
      </w:r>
      <w:r w:rsidR="00911B31">
        <w:rPr>
          <w:rFonts w:ascii="Times New Roman" w:hAnsi="Times New Roman" w:cs="Times New Roman"/>
          <w:sz w:val="20"/>
          <w:szCs w:val="20"/>
          <w:lang w:val="en-US"/>
        </w:rPr>
        <w:t>apo t</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pak</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sonin n</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nyr</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 dometh</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se sh</w:t>
      </w:r>
      <w:r w:rsidR="00825BCB">
        <w:rPr>
          <w:rFonts w:ascii="Times New Roman" w:hAnsi="Times New Roman" w:cs="Times New Roman"/>
          <w:sz w:val="20"/>
          <w:szCs w:val="20"/>
          <w:lang w:val="en-US"/>
        </w:rPr>
        <w:t>ë</w:t>
      </w:r>
      <w:r w:rsidR="00911B31">
        <w:rPr>
          <w:rFonts w:ascii="Times New Roman" w:hAnsi="Times New Roman" w:cs="Times New Roman"/>
          <w:sz w:val="20"/>
          <w:szCs w:val="20"/>
          <w:lang w:val="en-US"/>
        </w:rPr>
        <w:t xml:space="preserve">rbimet </w:t>
      </w:r>
      <w:r w:rsidRPr="005B3634">
        <w:rPr>
          <w:rFonts w:ascii="Times New Roman" w:hAnsi="Times New Roman" w:cs="Times New Roman"/>
          <w:sz w:val="20"/>
          <w:szCs w:val="20"/>
          <w:lang w:val="en-US"/>
        </w:rPr>
        <w:t>(44,7%).</w:t>
      </w:r>
    </w:p>
    <w:p w:rsidR="00285079" w:rsidRPr="005B3634" w:rsidRDefault="006101D4"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Organizata</w:t>
      </w:r>
      <w:r w:rsidR="00F72572">
        <w:rPr>
          <w:rFonts w:ascii="Times New Roman" w:hAnsi="Times New Roman" w:cs="Times New Roman"/>
          <w:sz w:val="20"/>
          <w:szCs w:val="20"/>
          <w:lang w:val="en-US"/>
        </w:rPr>
        <w:t>t</w:t>
      </w:r>
      <w:r>
        <w:rPr>
          <w:rFonts w:ascii="Times New Roman" w:hAnsi="Times New Roman" w:cs="Times New Roman"/>
          <w:sz w:val="20"/>
          <w:szCs w:val="20"/>
          <w:lang w:val="en-US"/>
        </w:rPr>
        <w:t xml:space="preserve"> me baz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fetare</w:t>
      </w:r>
      <w:r w:rsidR="00285079" w:rsidRPr="005B3634">
        <w:rPr>
          <w:rFonts w:ascii="Times New Roman" w:hAnsi="Times New Roman" w:cs="Times New Roman"/>
          <w:sz w:val="20"/>
          <w:szCs w:val="20"/>
          <w:lang w:val="en-US"/>
        </w:rPr>
        <w:t xml:space="preserve"> </w:t>
      </w:r>
      <w:r w:rsidR="00F72572">
        <w:rPr>
          <w:rFonts w:ascii="Times New Roman" w:hAnsi="Times New Roman" w:cs="Times New Roman"/>
          <w:sz w:val="20"/>
          <w:szCs w:val="20"/>
          <w:lang w:val="en-US"/>
        </w:rPr>
        <w:t>duket se jan</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OSHC m</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elastike</w:t>
      </w:r>
      <w:r w:rsidR="00285079" w:rsidRPr="005B3634">
        <w:rPr>
          <w:rFonts w:ascii="Times New Roman" w:hAnsi="Times New Roman" w:cs="Times New Roman"/>
          <w:sz w:val="20"/>
          <w:szCs w:val="20"/>
          <w:lang w:val="en-US"/>
        </w:rPr>
        <w:t xml:space="preserve">: </w:t>
      </w:r>
      <w:r w:rsidR="00F72572">
        <w:rPr>
          <w:rFonts w:ascii="Times New Roman" w:hAnsi="Times New Roman" w:cs="Times New Roman"/>
          <w:sz w:val="20"/>
          <w:szCs w:val="20"/>
          <w:lang w:val="en-US"/>
        </w:rPr>
        <w:t>vet</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m </w:t>
      </w:r>
      <w:r w:rsidR="00285079" w:rsidRPr="005B3634">
        <w:rPr>
          <w:rFonts w:ascii="Times New Roman" w:hAnsi="Times New Roman" w:cs="Times New Roman"/>
          <w:sz w:val="20"/>
          <w:szCs w:val="20"/>
          <w:lang w:val="en-US"/>
        </w:rPr>
        <w:t xml:space="preserve">11,1% </w:t>
      </w:r>
      <w:r w:rsidR="00F72572">
        <w:rPr>
          <w:rFonts w:ascii="Times New Roman" w:hAnsi="Times New Roman" w:cs="Times New Roman"/>
          <w:sz w:val="20"/>
          <w:szCs w:val="20"/>
          <w:lang w:val="en-US"/>
        </w:rPr>
        <w:t>e tyre</w:t>
      </w:r>
      <w:r w:rsidR="008E2D97">
        <w:rPr>
          <w:rFonts w:ascii="Times New Roman" w:hAnsi="Times New Roman" w:cs="Times New Roman"/>
          <w:sz w:val="20"/>
          <w:szCs w:val="20"/>
          <w:lang w:val="en-US"/>
        </w:rPr>
        <w:t xml:space="preserve"> i </w:t>
      </w:r>
      <w:r w:rsidR="00F72572">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rpren</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aktivitetet dhe, n</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nj</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jt</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n koh</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F72572">
        <w:rPr>
          <w:rFonts w:ascii="Times New Roman" w:hAnsi="Times New Roman" w:cs="Times New Roman"/>
          <w:sz w:val="20"/>
          <w:szCs w:val="20"/>
          <w:lang w:val="en-US"/>
        </w:rPr>
        <w:t>ato kan</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rqindjen m</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lart</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(27,7%)</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F72572">
        <w:rPr>
          <w:rFonts w:ascii="Times New Roman" w:hAnsi="Times New Roman" w:cs="Times New Roman"/>
          <w:sz w:val="20"/>
          <w:szCs w:val="20"/>
          <w:lang w:val="en-US"/>
        </w:rPr>
        <w:t>kapacitetin p</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r t</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 xml:space="preserve"> ndryshuar sh</w:t>
      </w:r>
      <w:r w:rsidR="00825BCB">
        <w:rPr>
          <w:rFonts w:ascii="Times New Roman" w:hAnsi="Times New Roman" w:cs="Times New Roman"/>
          <w:sz w:val="20"/>
          <w:szCs w:val="20"/>
          <w:lang w:val="en-US"/>
        </w:rPr>
        <w:t>ë</w:t>
      </w:r>
      <w:r w:rsidR="00F72572">
        <w:rPr>
          <w:rFonts w:ascii="Times New Roman" w:hAnsi="Times New Roman" w:cs="Times New Roman"/>
          <w:sz w:val="20"/>
          <w:szCs w:val="20"/>
          <w:lang w:val="en-US"/>
        </w:rPr>
        <w:t>rbimet</w:t>
      </w:r>
      <w:r w:rsidR="00285079" w:rsidRPr="005B3634">
        <w:rPr>
          <w:rFonts w:ascii="Times New Roman" w:hAnsi="Times New Roman" w:cs="Times New Roman"/>
          <w:sz w:val="20"/>
          <w:szCs w:val="20"/>
          <w:lang w:val="en-US"/>
        </w:rPr>
        <w:t>.</w:t>
      </w:r>
    </w:p>
    <w:p w:rsidR="00285079" w:rsidRPr="005B3634" w:rsidRDefault="00F72572"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Pr="005B3634">
        <w:rPr>
          <w:rFonts w:ascii="Times New Roman" w:hAnsi="Times New Roman" w:cs="Times New Roman"/>
          <w:sz w:val="20"/>
          <w:szCs w:val="20"/>
          <w:lang w:val="en-US"/>
        </w:rPr>
        <w:t>pandemi</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COVID-1</w:t>
      </w:r>
      <w:r>
        <w:rPr>
          <w:rFonts w:ascii="Times New Roman" w:hAnsi="Times New Roman" w:cs="Times New Roman"/>
          <w:sz w:val="20"/>
          <w:szCs w:val="20"/>
          <w:lang w:val="en-US"/>
        </w:rPr>
        <w:t>9</w:t>
      </w:r>
      <w:r w:rsidR="00285079" w:rsidRPr="005B3634">
        <w:rPr>
          <w:rFonts w:ascii="Times New Roman" w:hAnsi="Times New Roman" w:cs="Times New Roman"/>
          <w:sz w:val="20"/>
          <w:szCs w:val="20"/>
          <w:lang w:val="en-US"/>
        </w:rPr>
        <w:t xml:space="preserve">, 160 </w:t>
      </w:r>
      <w:r>
        <w:rPr>
          <w:rFonts w:ascii="Times New Roman" w:hAnsi="Times New Roman" w:cs="Times New Roman"/>
          <w:sz w:val="20"/>
          <w:szCs w:val="20"/>
          <w:lang w:val="en-US"/>
        </w:rPr>
        <w:t xml:space="preserve">nga </w:t>
      </w:r>
      <w:r w:rsidR="00285079" w:rsidRPr="005B3634">
        <w:rPr>
          <w:rFonts w:ascii="Times New Roman" w:hAnsi="Times New Roman" w:cs="Times New Roman"/>
          <w:sz w:val="20"/>
          <w:szCs w:val="20"/>
          <w:lang w:val="en-US"/>
        </w:rPr>
        <w:t xml:space="preserve">266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vijuan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operonin</w:t>
      </w:r>
      <w:r w:rsidR="00285079" w:rsidRPr="005B3634">
        <w:rPr>
          <w:rFonts w:ascii="Times New Roman" w:hAnsi="Times New Roman" w:cs="Times New Roman"/>
          <w:sz w:val="20"/>
          <w:szCs w:val="20"/>
          <w:lang w:val="en-US"/>
        </w:rPr>
        <w:t xml:space="preserve">, </w:t>
      </w:r>
      <w:r w:rsidR="009D38FB">
        <w:rPr>
          <w:rFonts w:ascii="Times New Roman" w:hAnsi="Times New Roman" w:cs="Times New Roman"/>
          <w:sz w:val="20"/>
          <w:szCs w:val="20"/>
          <w:lang w:val="en-US"/>
        </w:rPr>
        <w:t xml:space="preserve">shumica </w:t>
      </w:r>
      <w:proofErr w:type="gramStart"/>
      <w:r w:rsidR="009D38FB">
        <w:rPr>
          <w:rFonts w:ascii="Times New Roman" w:hAnsi="Times New Roman" w:cs="Times New Roman"/>
          <w:sz w:val="20"/>
          <w:szCs w:val="20"/>
          <w:lang w:val="en-US"/>
        </w:rPr>
        <w:t xml:space="preserve">e </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tyre</w:t>
      </w:r>
      <w:proofErr w:type="gramEnd"/>
      <w:r>
        <w:rPr>
          <w:rFonts w:ascii="Times New Roman" w:hAnsi="Times New Roman" w:cs="Times New Roman"/>
          <w:sz w:val="20"/>
          <w:szCs w:val="20"/>
          <w:lang w:val="en-US"/>
        </w:rPr>
        <w:t xml:space="preserve"> duk</w:t>
      </w:r>
      <w:r w:rsidR="00767FB3">
        <w:rPr>
          <w:rFonts w:ascii="Times New Roman" w:hAnsi="Times New Roman" w:cs="Times New Roman"/>
          <w:sz w:val="20"/>
          <w:szCs w:val="20"/>
          <w:lang w:val="en-US"/>
        </w:rPr>
        <w:t>e</w:t>
      </w:r>
      <w:r>
        <w:rPr>
          <w:rFonts w:ascii="Times New Roman" w:hAnsi="Times New Roman" w:cs="Times New Roman"/>
          <w:sz w:val="20"/>
          <w:szCs w:val="20"/>
          <w:lang w:val="en-US"/>
        </w:rPr>
        <w:t xml:space="preserve"> rimoduluar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rbimet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projektet</w:t>
      </w:r>
      <w:r w:rsidR="00285079" w:rsidRPr="005B3634">
        <w:rPr>
          <w:rFonts w:ascii="Times New Roman" w:hAnsi="Times New Roman" w:cs="Times New Roman"/>
          <w:sz w:val="20"/>
          <w:szCs w:val="20"/>
          <w:lang w:val="en-US"/>
        </w:rPr>
        <w:t>,</w:t>
      </w:r>
      <w:r w:rsidR="00972458">
        <w:rPr>
          <w:rFonts w:ascii="Times New Roman" w:hAnsi="Times New Roman" w:cs="Times New Roman"/>
          <w:sz w:val="20"/>
          <w:szCs w:val="20"/>
          <w:lang w:val="en-US"/>
        </w:rPr>
        <w:t xml:space="preserve"> dhe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9D38FB">
        <w:rPr>
          <w:rFonts w:ascii="Times New Roman" w:hAnsi="Times New Roman" w:cs="Times New Roman"/>
          <w:sz w:val="20"/>
          <w:szCs w:val="20"/>
          <w:lang w:val="en-US"/>
        </w:rPr>
        <w:t>shumic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w:t>
      </w:r>
      <w:r w:rsidR="009D38FB">
        <w:rPr>
          <w:rFonts w:ascii="Times New Roman" w:hAnsi="Times New Roman" w:cs="Times New Roman"/>
          <w:sz w:val="20"/>
          <w:szCs w:val="20"/>
          <w:lang w:val="en-US"/>
        </w:rPr>
        <w:t xml:space="preserve"> e </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rasteve duke pak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suar v</w:t>
      </w:r>
      <w:r w:rsidR="00825BCB">
        <w:rPr>
          <w:rFonts w:ascii="Times New Roman" w:hAnsi="Times New Roman" w:cs="Times New Roman"/>
          <w:sz w:val="20"/>
          <w:szCs w:val="20"/>
          <w:lang w:val="en-US"/>
        </w:rPr>
        <w:t>ë</w:t>
      </w:r>
      <w:r>
        <w:rPr>
          <w:rFonts w:ascii="Times New Roman" w:hAnsi="Times New Roman" w:cs="Times New Roman"/>
          <w:sz w:val="20"/>
          <w:szCs w:val="20"/>
          <w:lang w:val="en-US"/>
        </w:rPr>
        <w:t>llimin e aktiviteteve</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Nga ana tjet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w:t>
      </w:r>
      <w:r w:rsidR="00285079" w:rsidRPr="005B3634">
        <w:rPr>
          <w:rFonts w:ascii="Times New Roman" w:hAnsi="Times New Roman" w:cs="Times New Roman"/>
          <w:sz w:val="20"/>
          <w:szCs w:val="20"/>
          <w:lang w:val="en-US"/>
        </w:rPr>
        <w:t xml:space="preserve">, 106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nd</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rprer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plot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sisht dhe/ose kan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mbyllur tashm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qendrat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rbimet</w:t>
      </w:r>
      <w:r w:rsidR="00285079" w:rsidRPr="005B3634">
        <w:rPr>
          <w:rFonts w:ascii="Times New Roman" w:hAnsi="Times New Roman" w:cs="Times New Roman"/>
          <w:sz w:val="20"/>
          <w:szCs w:val="20"/>
          <w:lang w:val="en-US"/>
        </w:rPr>
        <w:t>.</w:t>
      </w:r>
    </w:p>
    <w:p w:rsidR="00285079" w:rsidRPr="005B3634" w:rsidRDefault="00F72572"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Menaxhimi</w:t>
      </w:r>
      <w:r w:rsidR="008E2D97">
        <w:rPr>
          <w:rFonts w:ascii="Times New Roman" w:hAnsi="Times New Roman" w:cs="Times New Roman"/>
          <w:sz w:val="20"/>
          <w:szCs w:val="20"/>
          <w:lang w:val="en-US"/>
        </w:rPr>
        <w:t xml:space="preserve"> i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rjetoi probleme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nda 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pandemi</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at</w:t>
      </w:r>
      <w:r w:rsidR="00A738E8">
        <w:rPr>
          <w:rFonts w:ascii="Times New Roman" w:hAnsi="Times New Roman" w:cs="Times New Roman"/>
          <w:sz w:val="20"/>
          <w:szCs w:val="20"/>
          <w:lang w:val="en-US"/>
        </w:rPr>
        <w:t>o</w:t>
      </w:r>
      <w:r>
        <w:rPr>
          <w:rFonts w:ascii="Times New Roman" w:hAnsi="Times New Roman" w:cs="Times New Roman"/>
          <w:sz w:val="20"/>
          <w:szCs w:val="20"/>
          <w:lang w:val="en-US"/>
        </w:rPr>
        <w:t xml:space="preserve"> nuk</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menaxhuan dot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rbimet e tyre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zakonshme </w:t>
      </w:r>
      <w:r w:rsidR="00285079" w:rsidRPr="005B3634">
        <w:rPr>
          <w:rFonts w:ascii="Times New Roman" w:hAnsi="Times New Roman" w:cs="Times New Roman"/>
          <w:sz w:val="20"/>
          <w:szCs w:val="20"/>
          <w:lang w:val="en-US"/>
        </w:rPr>
        <w:t xml:space="preserve">(50% </w:t>
      </w:r>
      <w:r w:rsidR="0008418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084184">
        <w:rPr>
          <w:rFonts w:ascii="Times New Roman" w:hAnsi="Times New Roman" w:cs="Times New Roman"/>
          <w:sz w:val="20"/>
          <w:szCs w:val="20"/>
          <w:lang w:val="en-US"/>
        </w:rPr>
        <w:t>pat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n v</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shtir</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si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084184">
        <w:rPr>
          <w:rFonts w:ascii="Times New Roman" w:hAnsi="Times New Roman" w:cs="Times New Roman"/>
          <w:sz w:val="20"/>
          <w:szCs w:val="20"/>
          <w:lang w:val="en-US"/>
        </w:rPr>
        <w:t xml:space="preserve">pagimin e stafit </w:t>
      </w:r>
      <w:r w:rsidR="00285079" w:rsidRPr="005B3634">
        <w:rPr>
          <w:rFonts w:ascii="Times New Roman" w:hAnsi="Times New Roman" w:cs="Times New Roman"/>
          <w:sz w:val="20"/>
          <w:szCs w:val="20"/>
          <w:lang w:val="en-US"/>
        </w:rPr>
        <w:t xml:space="preserve">(37,6%), </w:t>
      </w:r>
      <w:r w:rsidR="00084184">
        <w:rPr>
          <w:rFonts w:ascii="Times New Roman" w:hAnsi="Times New Roman" w:cs="Times New Roman"/>
          <w:sz w:val="20"/>
          <w:szCs w:val="20"/>
          <w:lang w:val="en-US"/>
        </w:rPr>
        <w:t>kan</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humbur grante </w:t>
      </w:r>
      <w:r w:rsidR="00285079" w:rsidRPr="005B3634">
        <w:rPr>
          <w:rFonts w:ascii="Times New Roman" w:hAnsi="Times New Roman" w:cs="Times New Roman"/>
          <w:sz w:val="20"/>
          <w:szCs w:val="20"/>
          <w:lang w:val="en-US"/>
        </w:rPr>
        <w:t>(31,6%)</w:t>
      </w:r>
      <w:r w:rsidR="00972458">
        <w:rPr>
          <w:rFonts w:ascii="Times New Roman" w:hAnsi="Times New Roman" w:cs="Times New Roman"/>
          <w:sz w:val="20"/>
          <w:szCs w:val="20"/>
          <w:lang w:val="en-US"/>
        </w:rPr>
        <w:t xml:space="preserve"> dhe </w:t>
      </w:r>
      <w:r w:rsidR="0008418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ardhura </w:t>
      </w:r>
      <w:r w:rsidR="00285079" w:rsidRPr="005B3634">
        <w:rPr>
          <w:rFonts w:ascii="Times New Roman" w:hAnsi="Times New Roman" w:cs="Times New Roman"/>
          <w:sz w:val="20"/>
          <w:szCs w:val="20"/>
          <w:lang w:val="en-US"/>
        </w:rPr>
        <w:t xml:space="preserve">(25,2%). </w:t>
      </w:r>
      <w:r w:rsidR="00084184">
        <w:rPr>
          <w:rFonts w:ascii="Times New Roman" w:hAnsi="Times New Roman" w:cs="Times New Roman"/>
          <w:sz w:val="20"/>
          <w:szCs w:val="20"/>
          <w:lang w:val="en-US"/>
        </w:rPr>
        <w:t>Menaxhimi</w:t>
      </w:r>
      <w:r w:rsidR="008E2D97">
        <w:rPr>
          <w:rFonts w:ascii="Times New Roman" w:hAnsi="Times New Roman" w:cs="Times New Roman"/>
          <w:sz w:val="20"/>
          <w:szCs w:val="20"/>
          <w:lang w:val="en-US"/>
        </w:rPr>
        <w:t xml:space="preserve"> i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084184">
        <w:rPr>
          <w:rFonts w:ascii="Times New Roman" w:hAnsi="Times New Roman" w:cs="Times New Roman"/>
          <w:sz w:val="20"/>
          <w:szCs w:val="20"/>
          <w:lang w:val="en-US"/>
        </w:rPr>
        <w:t>ndien nj</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nevoj</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urgjente p</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r 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rcaktuar plane emergjence p</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r 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rballuar si duhet k</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faz</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084184">
        <w:rPr>
          <w:rFonts w:ascii="Times New Roman" w:hAnsi="Times New Roman" w:cs="Times New Roman"/>
          <w:sz w:val="20"/>
          <w:szCs w:val="20"/>
          <w:lang w:val="en-US"/>
        </w:rPr>
        <w:t xml:space="preserve"> </w:t>
      </w:r>
      <w:r w:rsidR="00652390">
        <w:rPr>
          <w:rFonts w:ascii="Times New Roman" w:hAnsi="Times New Roman" w:cs="Times New Roman"/>
          <w:sz w:val="20"/>
          <w:szCs w:val="20"/>
          <w:lang w:val="en-US"/>
        </w:rPr>
        <w:t>shp</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rthimi</w:t>
      </w:r>
      <w:r w:rsidR="00084184">
        <w:rPr>
          <w:rFonts w:ascii="Times New Roman" w:hAnsi="Times New Roman" w:cs="Times New Roman"/>
          <w:sz w:val="20"/>
          <w:szCs w:val="20"/>
          <w:lang w:val="en-US"/>
        </w:rPr>
        <w:t>t</w:t>
      </w:r>
      <w:r w:rsidR="00652390">
        <w:rPr>
          <w:rFonts w:ascii="Times New Roman" w:hAnsi="Times New Roman" w:cs="Times New Roman"/>
          <w:sz w:val="20"/>
          <w:szCs w:val="20"/>
          <w:lang w:val="en-US"/>
        </w:rPr>
        <w:t xml:space="preserve"> </w:t>
      </w:r>
      <w:r w:rsidR="0008418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 xml:space="preserve"> pandemis</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(34,5%).</w:t>
      </w:r>
    </w:p>
    <w:p w:rsidR="00285079" w:rsidRPr="005B3634" w:rsidRDefault="0035225B"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Lidhur me elasticitetin operacional dhe financiar </w:t>
      </w:r>
      <w:r w:rsidR="00A738E8">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11,6%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tyre than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se nuk mund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mbijetojn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se </w:t>
      </w:r>
      <w:r w:rsidR="00285079" w:rsidRPr="005B3634">
        <w:rPr>
          <w:rFonts w:ascii="Times New Roman" w:hAnsi="Times New Roman" w:cs="Times New Roman"/>
          <w:sz w:val="20"/>
          <w:szCs w:val="20"/>
          <w:lang w:val="en-US"/>
        </w:rPr>
        <w:t xml:space="preserve">1 </w:t>
      </w:r>
      <w:r>
        <w:rPr>
          <w:rFonts w:ascii="Times New Roman" w:hAnsi="Times New Roman" w:cs="Times New Roman"/>
          <w:sz w:val="20"/>
          <w:szCs w:val="20"/>
          <w:lang w:val="en-US"/>
        </w:rPr>
        <w:t xml:space="preserve">muaj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to kushte</w:t>
      </w:r>
      <w:r w:rsidR="00285079" w:rsidRPr="005B3634">
        <w:rPr>
          <w:rFonts w:ascii="Times New Roman" w:hAnsi="Times New Roman" w:cs="Times New Roman"/>
          <w:sz w:val="20"/>
          <w:szCs w:val="20"/>
          <w:lang w:val="en-US"/>
        </w:rPr>
        <w:t xml:space="preserve">; 39,8% </w:t>
      </w:r>
      <w:r>
        <w:rPr>
          <w:rFonts w:ascii="Times New Roman" w:hAnsi="Times New Roman" w:cs="Times New Roman"/>
          <w:sz w:val="20"/>
          <w:szCs w:val="20"/>
          <w:lang w:val="en-US"/>
        </w:rPr>
        <w:t>raportuan se do t’u duhej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mbylleshin brenda </w:t>
      </w:r>
      <w:r w:rsidR="00285079" w:rsidRPr="005B3634">
        <w:rPr>
          <w:rFonts w:ascii="Times New Roman" w:hAnsi="Times New Roman" w:cs="Times New Roman"/>
          <w:sz w:val="20"/>
          <w:szCs w:val="20"/>
          <w:lang w:val="en-US"/>
        </w:rPr>
        <w:t xml:space="preserve">3 </w:t>
      </w:r>
      <w:r>
        <w:rPr>
          <w:rFonts w:ascii="Times New Roman" w:hAnsi="Times New Roman" w:cs="Times New Roman"/>
          <w:sz w:val="20"/>
          <w:szCs w:val="20"/>
          <w:lang w:val="en-US"/>
        </w:rPr>
        <w:t>muajve pa financim shtes</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73.68% </w:t>
      </w:r>
      <w:r>
        <w:rPr>
          <w:rFonts w:ascii="Times New Roman" w:hAnsi="Times New Roman" w:cs="Times New Roman"/>
          <w:sz w:val="20"/>
          <w:szCs w:val="20"/>
          <w:lang w:val="en-US"/>
        </w:rPr>
        <w:t>rrezikojn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E2D97">
        <w:rPr>
          <w:rFonts w:ascii="Times New Roman" w:hAnsi="Times New Roman" w:cs="Times New Roman"/>
          <w:sz w:val="20"/>
          <w:szCs w:val="20"/>
          <w:lang w:val="en-US"/>
        </w:rPr>
        <w:t>’i</w:t>
      </w:r>
      <w:r>
        <w:rPr>
          <w:rFonts w:ascii="Times New Roman" w:hAnsi="Times New Roman" w:cs="Times New Roman"/>
          <w:sz w:val="20"/>
          <w:szCs w:val="20"/>
          <w:lang w:val="en-US"/>
        </w:rPr>
        <w:t xml:space="preserve"> mbyllin aktivitetet brenda </w:t>
      </w:r>
      <w:r w:rsidR="00285079" w:rsidRPr="005B3634">
        <w:rPr>
          <w:rFonts w:ascii="Times New Roman" w:hAnsi="Times New Roman" w:cs="Times New Roman"/>
          <w:sz w:val="20"/>
          <w:szCs w:val="20"/>
          <w:lang w:val="en-US"/>
        </w:rPr>
        <w:t xml:space="preserve">six </w:t>
      </w:r>
      <w:r>
        <w:rPr>
          <w:rFonts w:ascii="Times New Roman" w:hAnsi="Times New Roman" w:cs="Times New Roman"/>
          <w:sz w:val="20"/>
          <w:szCs w:val="20"/>
          <w:lang w:val="en-US"/>
        </w:rPr>
        <w:t>muajsh</w:t>
      </w:r>
      <w:r w:rsidR="00285079" w:rsidRPr="005B3634">
        <w:rPr>
          <w:rFonts w:ascii="Times New Roman" w:hAnsi="Times New Roman" w:cs="Times New Roman"/>
          <w:sz w:val="20"/>
          <w:szCs w:val="20"/>
          <w:lang w:val="en-US"/>
        </w:rPr>
        <w:t xml:space="preserve">. </w:t>
      </w:r>
    </w:p>
    <w:p w:rsidR="00285079" w:rsidRPr="005B3634" w:rsidRDefault="00285079" w:rsidP="009D731B">
      <w:pPr>
        <w:pStyle w:val="ListParagraph"/>
        <w:numPr>
          <w:ilvl w:val="0"/>
          <w:numId w:val="39"/>
        </w:numPr>
        <w:spacing w:line="360" w:lineRule="auto"/>
        <w:jc w:val="both"/>
        <w:rPr>
          <w:rFonts w:ascii="Times New Roman" w:hAnsi="Times New Roman" w:cs="Times New Roman"/>
          <w:sz w:val="20"/>
          <w:szCs w:val="20"/>
          <w:lang w:val="en-US"/>
        </w:rPr>
      </w:pPr>
      <w:r w:rsidRPr="005B3634">
        <w:rPr>
          <w:rFonts w:ascii="Times New Roman" w:hAnsi="Times New Roman" w:cs="Times New Roman"/>
          <w:sz w:val="20"/>
          <w:szCs w:val="20"/>
          <w:lang w:val="en-US"/>
        </w:rPr>
        <w:t xml:space="preserve">52,3% </w:t>
      </w:r>
      <w:r w:rsidR="0035225B">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Pr="005B3634">
        <w:rPr>
          <w:rFonts w:ascii="Times New Roman" w:hAnsi="Times New Roman" w:cs="Times New Roman"/>
          <w:sz w:val="20"/>
          <w:szCs w:val="20"/>
          <w:lang w:val="en-US"/>
        </w:rPr>
        <w:t xml:space="preserve"> </w:t>
      </w:r>
      <w:r w:rsidR="0035225B">
        <w:rPr>
          <w:rFonts w:ascii="Times New Roman" w:hAnsi="Times New Roman" w:cs="Times New Roman"/>
          <w:sz w:val="20"/>
          <w:szCs w:val="20"/>
          <w:lang w:val="en-US"/>
        </w:rPr>
        <w:t>deklaruan se ishin n</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 xml:space="preserve"> gjendje t</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 xml:space="preserve"> rimodulonin sh</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rbimet nga sht</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pia apo p</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rmes pun</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s smart</w:t>
      </w:r>
      <w:r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Sidoqoft</w:t>
      </w:r>
      <w:r w:rsidR="00825BCB">
        <w:rPr>
          <w:rFonts w:ascii="Times New Roman" w:hAnsi="Times New Roman" w:cs="Times New Roman"/>
          <w:sz w:val="20"/>
          <w:szCs w:val="20"/>
          <w:lang w:val="en-US"/>
        </w:rPr>
        <w:t>ë</w:t>
      </w:r>
      <w:r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kjo aft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si </w:t>
      </w:r>
      <w:r w:rsidR="00972458">
        <w:rPr>
          <w:rFonts w:ascii="Times New Roman" w:hAnsi="Times New Roman" w:cs="Times New Roman"/>
          <w:sz w:val="20"/>
          <w:szCs w:val="20"/>
          <w:lang w:val="en-US"/>
        </w:rPr>
        <w:t xml:space="preserve">dhe </w:t>
      </w:r>
      <w:r w:rsidR="00A738E8">
        <w:rPr>
          <w:rFonts w:ascii="Times New Roman" w:hAnsi="Times New Roman" w:cs="Times New Roman"/>
          <w:sz w:val="20"/>
          <w:szCs w:val="20"/>
          <w:lang w:val="en-US"/>
        </w:rPr>
        <w:t>mund</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si p</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 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zbatuar sh</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rbimet nga sht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pia nuk</w:t>
      </w:r>
      <w:r w:rsidR="008E2D97">
        <w:rPr>
          <w:rFonts w:ascii="Times New Roman" w:hAnsi="Times New Roman" w:cs="Times New Roman"/>
          <w:sz w:val="20"/>
          <w:szCs w:val="20"/>
          <w:lang w:val="en-US"/>
        </w:rPr>
        <w:t xml:space="preserve"> i </w:t>
      </w:r>
      <w:r w:rsidR="00A738E8">
        <w:rPr>
          <w:rFonts w:ascii="Times New Roman" w:hAnsi="Times New Roman" w:cs="Times New Roman"/>
          <w:sz w:val="20"/>
          <w:szCs w:val="20"/>
          <w:lang w:val="en-US"/>
        </w:rPr>
        <w:t>referohet pan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ram</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s s</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sishm</w:t>
      </w:r>
      <w:r w:rsidR="00234CCE">
        <w:rPr>
          <w:rFonts w:ascii="Times New Roman" w:hAnsi="Times New Roman" w:cs="Times New Roman"/>
          <w:sz w:val="20"/>
          <w:szCs w:val="20"/>
          <w:lang w:val="en-US"/>
        </w:rPr>
        <w:t>e</w:t>
      </w:r>
      <w:r w:rsidR="00A738E8">
        <w:rPr>
          <w:rFonts w:ascii="Times New Roman" w:hAnsi="Times New Roman" w:cs="Times New Roman"/>
          <w:sz w:val="20"/>
          <w:szCs w:val="20"/>
          <w:lang w:val="en-US"/>
        </w:rPr>
        <w:t xml:space="preserve"> </w:t>
      </w:r>
      <w:r w:rsidR="00234CCE">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234CCE">
        <w:rPr>
          <w:rFonts w:ascii="Times New Roman" w:hAnsi="Times New Roman" w:cs="Times New Roman"/>
          <w:sz w:val="20"/>
          <w:szCs w:val="20"/>
          <w:lang w:val="en-US"/>
        </w:rPr>
        <w:t xml:space="preserve"> s</w:t>
      </w:r>
      <w:r w:rsidR="00A738E8">
        <w:rPr>
          <w:rFonts w:ascii="Times New Roman" w:hAnsi="Times New Roman" w:cs="Times New Roman"/>
          <w:sz w:val="20"/>
          <w:szCs w:val="20"/>
          <w:lang w:val="en-US"/>
        </w:rPr>
        <w:t>h</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rbimeve q</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ofrohen nga ana e </w:t>
      </w:r>
      <w:r w:rsidR="002F2D34">
        <w:rPr>
          <w:rFonts w:ascii="Times New Roman" w:hAnsi="Times New Roman" w:cs="Times New Roman"/>
          <w:sz w:val="20"/>
          <w:szCs w:val="20"/>
          <w:lang w:val="en-US"/>
        </w:rPr>
        <w:t>OSHC</w:t>
      </w:r>
      <w:r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por vet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m disa aktiviteteve</w:t>
      </w:r>
      <w:r w:rsidRPr="005B3634">
        <w:rPr>
          <w:rFonts w:ascii="Times New Roman" w:hAnsi="Times New Roman" w:cs="Times New Roman"/>
          <w:sz w:val="20"/>
          <w:szCs w:val="20"/>
          <w:lang w:val="en-US"/>
        </w:rPr>
        <w:t>.</w:t>
      </w:r>
    </w:p>
    <w:p w:rsidR="00285079" w:rsidRPr="005B3634" w:rsidRDefault="006101D4"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Biznese</w:t>
      </w:r>
      <w:r w:rsidR="00A738E8">
        <w:rPr>
          <w:rFonts w:ascii="Times New Roman" w:hAnsi="Times New Roman" w:cs="Times New Roman"/>
          <w:sz w:val="20"/>
          <w:szCs w:val="20"/>
          <w:lang w:val="en-US"/>
        </w:rPr>
        <w:t>t</w:t>
      </w:r>
      <w:r>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s</w:t>
      </w:r>
      <w:r>
        <w:rPr>
          <w:rFonts w:ascii="Times New Roman" w:hAnsi="Times New Roman" w:cs="Times New Roman"/>
          <w:sz w:val="20"/>
          <w:szCs w:val="20"/>
          <w:lang w:val="en-US"/>
        </w:rPr>
        <w:t>ociale</w:t>
      </w:r>
      <w:r w:rsidR="00285079"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jan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pak 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gjendje sesa 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tjer</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t p</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 t</w:t>
      </w:r>
      <w:r w:rsidR="008E2D97">
        <w:rPr>
          <w:rFonts w:ascii="Times New Roman" w:hAnsi="Times New Roman" w:cs="Times New Roman"/>
          <w:sz w:val="20"/>
          <w:szCs w:val="20"/>
          <w:lang w:val="en-US"/>
        </w:rPr>
        <w:t>’i</w:t>
      </w:r>
      <w:r w:rsidR="00A738E8">
        <w:rPr>
          <w:rFonts w:ascii="Times New Roman" w:hAnsi="Times New Roman" w:cs="Times New Roman"/>
          <w:sz w:val="20"/>
          <w:szCs w:val="20"/>
          <w:lang w:val="en-US"/>
        </w:rPr>
        <w:t xml:space="preserve"> rimoduluar sh</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rbimet p</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rmes pun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s smart</w:t>
      </w:r>
      <w:r w:rsidR="00285079" w:rsidRPr="005B3634">
        <w:rPr>
          <w:rFonts w:ascii="Times New Roman" w:hAnsi="Times New Roman" w:cs="Times New Roman"/>
          <w:sz w:val="20"/>
          <w:szCs w:val="20"/>
          <w:lang w:val="en-US"/>
        </w:rPr>
        <w:t>/</w:t>
      </w:r>
      <w:r w:rsidR="00A738E8">
        <w:rPr>
          <w:rFonts w:ascii="Times New Roman" w:hAnsi="Times New Roman" w:cs="Times New Roman"/>
          <w:sz w:val="20"/>
          <w:szCs w:val="20"/>
          <w:lang w:val="en-US"/>
        </w:rPr>
        <w:t>pun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s 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distanc</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 xml:space="preserve">(78,9% </w:t>
      </w:r>
      <w:r w:rsidR="00A738E8">
        <w:rPr>
          <w:rFonts w:ascii="Times New Roman" w:hAnsi="Times New Roman" w:cs="Times New Roman"/>
          <w:sz w:val="20"/>
          <w:szCs w:val="20"/>
          <w:lang w:val="en-US"/>
        </w:rPr>
        <w:t>e rasteve</w:t>
      </w:r>
      <w:r w:rsidR="00285079"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w:t>
      </w:r>
      <w:r w:rsidR="00285079"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ky fakt</w:t>
      </w:r>
      <w:r w:rsidR="008E2D97">
        <w:rPr>
          <w:rFonts w:ascii="Times New Roman" w:hAnsi="Times New Roman" w:cs="Times New Roman"/>
          <w:sz w:val="20"/>
          <w:szCs w:val="20"/>
          <w:lang w:val="en-US"/>
        </w:rPr>
        <w:t xml:space="preserve"> i </w:t>
      </w:r>
      <w:r w:rsidR="00A738E8">
        <w:rPr>
          <w:rFonts w:ascii="Times New Roman" w:hAnsi="Times New Roman" w:cs="Times New Roman"/>
          <w:sz w:val="20"/>
          <w:szCs w:val="20"/>
          <w:lang w:val="en-US"/>
        </w:rPr>
        <w:t>duhet atribuuar ndoshta natyr</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s </w:t>
      </w:r>
      <w:r w:rsidR="00972458">
        <w:rPr>
          <w:rFonts w:ascii="Times New Roman" w:hAnsi="Times New Roman" w:cs="Times New Roman"/>
          <w:sz w:val="20"/>
          <w:szCs w:val="20"/>
          <w:lang w:val="en-US"/>
        </w:rPr>
        <w:t xml:space="preserve">dhe </w:t>
      </w:r>
      <w:r w:rsidR="00A738E8">
        <w:rPr>
          <w:rFonts w:ascii="Times New Roman" w:hAnsi="Times New Roman" w:cs="Times New Roman"/>
          <w:sz w:val="20"/>
          <w:szCs w:val="20"/>
          <w:lang w:val="en-US"/>
        </w:rPr>
        <w:t>tipologjive 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produkteve </w:t>
      </w:r>
      <w:r w:rsidR="00234CCE">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234CCE">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prodhojn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ato. </w:t>
      </w:r>
      <w:r>
        <w:rPr>
          <w:rFonts w:ascii="Times New Roman" w:hAnsi="Times New Roman" w:cs="Times New Roman"/>
          <w:sz w:val="20"/>
          <w:szCs w:val="20"/>
          <w:lang w:val="en-US"/>
        </w:rPr>
        <w:t>Organizata</w:t>
      </w:r>
      <w:r w:rsidR="00234CCE">
        <w:rPr>
          <w:rFonts w:ascii="Times New Roman" w:hAnsi="Times New Roman" w:cs="Times New Roman"/>
          <w:sz w:val="20"/>
          <w:szCs w:val="20"/>
          <w:lang w:val="en-US"/>
        </w:rPr>
        <w:t>t</w:t>
      </w:r>
      <w:r>
        <w:rPr>
          <w:rFonts w:ascii="Times New Roman" w:hAnsi="Times New Roman" w:cs="Times New Roman"/>
          <w:sz w:val="20"/>
          <w:szCs w:val="20"/>
          <w:lang w:val="en-US"/>
        </w:rPr>
        <w:t xml:space="preserve"> me baz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fetare</w:t>
      </w:r>
      <w:r w:rsidR="00285079" w:rsidRPr="005B3634">
        <w:rPr>
          <w:rFonts w:ascii="Times New Roman" w:hAnsi="Times New Roman" w:cs="Times New Roman"/>
          <w:sz w:val="20"/>
          <w:szCs w:val="20"/>
          <w:lang w:val="en-US"/>
        </w:rPr>
        <w:t xml:space="preserve"> </w:t>
      </w:r>
      <w:r w:rsidR="00A738E8">
        <w:rPr>
          <w:rFonts w:ascii="Times New Roman" w:hAnsi="Times New Roman" w:cs="Times New Roman"/>
          <w:sz w:val="20"/>
          <w:szCs w:val="20"/>
          <w:lang w:val="en-US"/>
        </w:rPr>
        <w:t>ishin gjithashtu pak 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afta p</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r t</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krijuar nj</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w:t>
      </w:r>
      <w:proofErr w:type="gramStart"/>
      <w:r w:rsidR="00A738E8">
        <w:rPr>
          <w:rFonts w:ascii="Times New Roman" w:hAnsi="Times New Roman" w:cs="Times New Roman"/>
          <w:sz w:val="20"/>
          <w:szCs w:val="20"/>
          <w:lang w:val="en-US"/>
        </w:rPr>
        <w:t>mjedis  pune</w:t>
      </w:r>
      <w:proofErr w:type="gramEnd"/>
      <w:r w:rsidR="00A738E8">
        <w:rPr>
          <w:rFonts w:ascii="Times New Roman" w:hAnsi="Times New Roman" w:cs="Times New Roman"/>
          <w:sz w:val="20"/>
          <w:szCs w:val="20"/>
          <w:lang w:val="en-US"/>
        </w:rPr>
        <w:t xml:space="preserve"> smart apo n</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distanc</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 xml:space="preserve">(72,2% </w:t>
      </w:r>
      <w:r w:rsidR="00A738E8">
        <w:rPr>
          <w:rFonts w:ascii="Times New Roman" w:hAnsi="Times New Roman" w:cs="Times New Roman"/>
          <w:sz w:val="20"/>
          <w:szCs w:val="20"/>
          <w:lang w:val="en-US"/>
        </w:rPr>
        <w:t>nuk ia dol</w:t>
      </w:r>
      <w:r w:rsidR="00825BCB">
        <w:rPr>
          <w:rFonts w:ascii="Times New Roman" w:hAnsi="Times New Roman" w:cs="Times New Roman"/>
          <w:sz w:val="20"/>
          <w:szCs w:val="20"/>
          <w:lang w:val="en-US"/>
        </w:rPr>
        <w:t>ë</w:t>
      </w:r>
      <w:r w:rsidR="00A738E8">
        <w:rPr>
          <w:rFonts w:ascii="Times New Roman" w:hAnsi="Times New Roman" w:cs="Times New Roman"/>
          <w:sz w:val="20"/>
          <w:szCs w:val="20"/>
          <w:lang w:val="en-US"/>
        </w:rPr>
        <w:t>n</w:t>
      </w:r>
      <w:r w:rsidR="00285079" w:rsidRPr="005B3634">
        <w:rPr>
          <w:rFonts w:ascii="Times New Roman" w:hAnsi="Times New Roman" w:cs="Times New Roman"/>
          <w:sz w:val="20"/>
          <w:szCs w:val="20"/>
          <w:lang w:val="en-US"/>
        </w:rPr>
        <w:t>).</w:t>
      </w:r>
    </w:p>
    <w:p w:rsidR="005B3634" w:rsidRDefault="005B3634" w:rsidP="009D731B">
      <w:pPr>
        <w:spacing w:line="360" w:lineRule="auto"/>
        <w:jc w:val="both"/>
        <w:rPr>
          <w:rFonts w:ascii="Times New Roman" w:hAnsi="Times New Roman" w:cs="Times New Roman"/>
          <w:lang w:val="en-US"/>
        </w:rPr>
        <w:sectPr w:rsidR="005B3634" w:rsidSect="005B3634">
          <w:type w:val="continuous"/>
          <w:pgSz w:w="12240" w:h="15840"/>
          <w:pgMar w:top="1135" w:right="1440" w:bottom="993" w:left="1440" w:header="284" w:footer="575" w:gutter="0"/>
          <w:cols w:num="2" w:space="720"/>
          <w:titlePg/>
          <w:docGrid w:linePitch="360"/>
        </w:sectPr>
      </w:pPr>
    </w:p>
    <w:p w:rsidR="00285079" w:rsidRDefault="00285079" w:rsidP="009D731B">
      <w:pPr>
        <w:spacing w:line="360" w:lineRule="auto"/>
        <w:jc w:val="both"/>
        <w:rPr>
          <w:rFonts w:ascii="Times New Roman" w:hAnsi="Times New Roman" w:cs="Times New Roman"/>
          <w:lang w:val="en-US"/>
        </w:rPr>
      </w:pPr>
    </w:p>
    <w:p w:rsidR="00285079" w:rsidRPr="00B75E47" w:rsidRDefault="00A738E8" w:rsidP="009D731B">
      <w:pPr>
        <w:spacing w:line="360" w:lineRule="auto"/>
        <w:jc w:val="both"/>
        <w:rPr>
          <w:rFonts w:ascii="Times New Roman" w:hAnsi="Times New Roman" w:cs="Times New Roman"/>
          <w:b/>
          <w:color w:val="FF0000"/>
          <w:lang w:val="en-US"/>
        </w:rPr>
      </w:pPr>
      <w:r>
        <w:rPr>
          <w:rFonts w:ascii="Times New Roman" w:hAnsi="Times New Roman" w:cs="Times New Roman"/>
          <w:b/>
          <w:color w:val="FF0000"/>
          <w:lang w:val="en-US"/>
        </w:rPr>
        <w:t>Gjetje lidhur me impaktin ekonomik t</w:t>
      </w:r>
      <w:r w:rsidR="00825BCB">
        <w:rPr>
          <w:rFonts w:ascii="Times New Roman" w:hAnsi="Times New Roman" w:cs="Times New Roman"/>
          <w:b/>
          <w:color w:val="FF0000"/>
          <w:lang w:val="en-US"/>
        </w:rPr>
        <w:t>ë</w:t>
      </w:r>
      <w:r>
        <w:rPr>
          <w:rFonts w:ascii="Times New Roman" w:hAnsi="Times New Roman" w:cs="Times New Roman"/>
          <w:b/>
          <w:color w:val="FF0000"/>
          <w:lang w:val="en-US"/>
        </w:rPr>
        <w:t xml:space="preserve"> k</w:t>
      </w:r>
      <w:r w:rsidR="00F86104">
        <w:rPr>
          <w:rFonts w:ascii="Times New Roman" w:hAnsi="Times New Roman" w:cs="Times New Roman"/>
          <w:b/>
          <w:color w:val="FF0000"/>
          <w:lang w:val="en-US"/>
        </w:rPr>
        <w:t>riz</w:t>
      </w:r>
      <w:r w:rsidR="00825BCB">
        <w:rPr>
          <w:rFonts w:ascii="Times New Roman" w:hAnsi="Times New Roman" w:cs="Times New Roman"/>
          <w:b/>
          <w:color w:val="FF0000"/>
          <w:lang w:val="en-US"/>
        </w:rPr>
        <w:t>ë</w:t>
      </w:r>
      <w:r>
        <w:rPr>
          <w:rFonts w:ascii="Times New Roman" w:hAnsi="Times New Roman" w:cs="Times New Roman"/>
          <w:b/>
          <w:color w:val="FF0000"/>
          <w:lang w:val="en-US"/>
        </w:rPr>
        <w:t>s</w:t>
      </w:r>
      <w:r w:rsidR="00F86104">
        <w:rPr>
          <w:rFonts w:ascii="Times New Roman" w:hAnsi="Times New Roman" w:cs="Times New Roman"/>
          <w:b/>
          <w:color w:val="FF0000"/>
          <w:lang w:val="en-US"/>
        </w:rPr>
        <w:t xml:space="preserve"> </w:t>
      </w:r>
      <w:r>
        <w:rPr>
          <w:rFonts w:ascii="Times New Roman" w:hAnsi="Times New Roman" w:cs="Times New Roman"/>
          <w:b/>
          <w:color w:val="FF0000"/>
          <w:lang w:val="en-US"/>
        </w:rPr>
        <w:t>s</w:t>
      </w:r>
      <w:r w:rsidR="00825BCB">
        <w:rPr>
          <w:rFonts w:ascii="Times New Roman" w:hAnsi="Times New Roman" w:cs="Times New Roman"/>
          <w:b/>
          <w:color w:val="FF0000"/>
          <w:lang w:val="en-US"/>
        </w:rPr>
        <w:t>ë</w:t>
      </w:r>
      <w:r w:rsidR="00F86104">
        <w:rPr>
          <w:rFonts w:ascii="Times New Roman" w:hAnsi="Times New Roman" w:cs="Times New Roman"/>
          <w:b/>
          <w:color w:val="FF0000"/>
          <w:lang w:val="en-US"/>
        </w:rPr>
        <w:t xml:space="preserve"> COVID-19</w:t>
      </w:r>
      <w:r w:rsidR="00285079" w:rsidRPr="00B75E47">
        <w:rPr>
          <w:rFonts w:ascii="Times New Roman" w:hAnsi="Times New Roman" w:cs="Times New Roman"/>
          <w:b/>
          <w:color w:val="FF0000"/>
          <w:lang w:val="en-US"/>
        </w:rPr>
        <w:t xml:space="preserve"> </w:t>
      </w:r>
      <w:r>
        <w:rPr>
          <w:rFonts w:ascii="Times New Roman" w:hAnsi="Times New Roman" w:cs="Times New Roman"/>
          <w:b/>
          <w:color w:val="FF0000"/>
          <w:lang w:val="en-US"/>
        </w:rPr>
        <w:t xml:space="preserve">mbi </w:t>
      </w:r>
      <w:r w:rsidR="002F2D34">
        <w:rPr>
          <w:rFonts w:ascii="Times New Roman" w:hAnsi="Times New Roman" w:cs="Times New Roman"/>
          <w:b/>
          <w:color w:val="FF0000"/>
          <w:lang w:val="en-US"/>
        </w:rPr>
        <w:t>OSHC</w:t>
      </w:r>
    </w:p>
    <w:p w:rsidR="005B3634" w:rsidRDefault="005B3634" w:rsidP="005B3634">
      <w:pPr>
        <w:spacing w:line="360" w:lineRule="auto"/>
        <w:jc w:val="both"/>
        <w:rPr>
          <w:rFonts w:ascii="Times New Roman" w:hAnsi="Times New Roman" w:cs="Times New Roman"/>
          <w:bCs/>
          <w:lang w:val="en-US"/>
        </w:rPr>
      </w:pPr>
    </w:p>
    <w:p w:rsidR="005B3634" w:rsidRPr="005B3634" w:rsidRDefault="005B3634" w:rsidP="005B3634">
      <w:pPr>
        <w:spacing w:line="360" w:lineRule="auto"/>
        <w:jc w:val="both"/>
        <w:rPr>
          <w:rFonts w:ascii="Times New Roman" w:hAnsi="Times New Roman" w:cs="Times New Roman"/>
          <w:bCs/>
          <w:lang w:val="en-US"/>
        </w:rPr>
        <w:sectPr w:rsidR="005B3634" w:rsidRPr="005B3634" w:rsidSect="00720C6C">
          <w:type w:val="continuous"/>
          <w:pgSz w:w="12240" w:h="15840"/>
          <w:pgMar w:top="1135" w:right="1440" w:bottom="993" w:left="1440" w:header="284" w:footer="575" w:gutter="0"/>
          <w:cols w:space="720"/>
          <w:titlePg/>
          <w:docGrid w:linePitch="360"/>
        </w:sectPr>
      </w:pPr>
    </w:p>
    <w:p w:rsidR="00285079" w:rsidRPr="005B3634" w:rsidRDefault="00285079" w:rsidP="009D731B">
      <w:pPr>
        <w:pStyle w:val="ListParagraph"/>
        <w:numPr>
          <w:ilvl w:val="0"/>
          <w:numId w:val="39"/>
        </w:numPr>
        <w:spacing w:line="360" w:lineRule="auto"/>
        <w:jc w:val="both"/>
        <w:rPr>
          <w:rFonts w:ascii="Times New Roman" w:hAnsi="Times New Roman" w:cs="Times New Roman"/>
          <w:sz w:val="20"/>
          <w:szCs w:val="20"/>
          <w:lang w:val="en-US"/>
        </w:rPr>
      </w:pPr>
      <w:r w:rsidRPr="005B3634">
        <w:rPr>
          <w:rFonts w:ascii="Times New Roman" w:hAnsi="Times New Roman" w:cs="Times New Roman"/>
          <w:bCs/>
          <w:sz w:val="20"/>
          <w:szCs w:val="20"/>
          <w:lang w:val="en-US"/>
        </w:rPr>
        <w:t xml:space="preserve">72,2% </w:t>
      </w:r>
      <w:r w:rsidR="00A738E8">
        <w:rPr>
          <w:rFonts w:ascii="Times New Roman" w:hAnsi="Times New Roman" w:cs="Times New Roman"/>
          <w:bCs/>
          <w:sz w:val="20"/>
          <w:szCs w:val="20"/>
          <w:lang w:val="en-US"/>
        </w:rPr>
        <w:t xml:space="preserve">e </w:t>
      </w:r>
      <w:r w:rsidR="002F2D34">
        <w:rPr>
          <w:rFonts w:ascii="Times New Roman" w:hAnsi="Times New Roman" w:cs="Times New Roman"/>
          <w:bCs/>
          <w:sz w:val="20"/>
          <w:szCs w:val="20"/>
          <w:lang w:val="en-US"/>
        </w:rPr>
        <w:t>OSHC</w:t>
      </w:r>
      <w:r w:rsidRPr="005B3634">
        <w:rPr>
          <w:rFonts w:ascii="Times New Roman" w:hAnsi="Times New Roman" w:cs="Times New Roman"/>
          <w:bCs/>
          <w:sz w:val="20"/>
          <w:szCs w:val="20"/>
          <w:lang w:val="en-US"/>
        </w:rPr>
        <w:t xml:space="preserve"> </w:t>
      </w:r>
      <w:r w:rsidR="00A738E8">
        <w:rPr>
          <w:rFonts w:ascii="Times New Roman" w:hAnsi="Times New Roman" w:cs="Times New Roman"/>
          <w:bCs/>
          <w:sz w:val="20"/>
          <w:szCs w:val="20"/>
          <w:lang w:val="en-US"/>
        </w:rPr>
        <w:t>pat</w:t>
      </w:r>
      <w:r w:rsidR="00825BCB">
        <w:rPr>
          <w:rFonts w:ascii="Times New Roman" w:hAnsi="Times New Roman" w:cs="Times New Roman"/>
          <w:bCs/>
          <w:sz w:val="20"/>
          <w:szCs w:val="20"/>
          <w:lang w:val="en-US"/>
        </w:rPr>
        <w:t>ë</w:t>
      </w:r>
      <w:r w:rsidR="00A738E8">
        <w:rPr>
          <w:rFonts w:ascii="Times New Roman" w:hAnsi="Times New Roman" w:cs="Times New Roman"/>
          <w:bCs/>
          <w:sz w:val="20"/>
          <w:szCs w:val="20"/>
          <w:lang w:val="en-US"/>
        </w:rPr>
        <w:t>n nj</w:t>
      </w:r>
      <w:r w:rsidR="00825BCB">
        <w:rPr>
          <w:rFonts w:ascii="Times New Roman" w:hAnsi="Times New Roman" w:cs="Times New Roman"/>
          <w:bCs/>
          <w:sz w:val="20"/>
          <w:szCs w:val="20"/>
          <w:lang w:val="en-US"/>
        </w:rPr>
        <w:t>ë</w:t>
      </w:r>
      <w:r w:rsidR="00A738E8">
        <w:rPr>
          <w:rFonts w:ascii="Times New Roman" w:hAnsi="Times New Roman" w:cs="Times New Roman"/>
          <w:bCs/>
          <w:sz w:val="20"/>
          <w:szCs w:val="20"/>
          <w:lang w:val="en-US"/>
        </w:rPr>
        <w:t xml:space="preserve"> ndikim negativ nga </w:t>
      </w:r>
      <w:r w:rsidRPr="005B3634">
        <w:rPr>
          <w:rFonts w:ascii="Times New Roman" w:hAnsi="Times New Roman" w:cs="Times New Roman"/>
          <w:bCs/>
          <w:sz w:val="20"/>
          <w:szCs w:val="20"/>
          <w:lang w:val="en-US"/>
        </w:rPr>
        <w:t>pandemi</w:t>
      </w:r>
      <w:r w:rsidR="00A738E8">
        <w:rPr>
          <w:rFonts w:ascii="Times New Roman" w:hAnsi="Times New Roman" w:cs="Times New Roman"/>
          <w:bCs/>
          <w:sz w:val="20"/>
          <w:szCs w:val="20"/>
          <w:lang w:val="en-US"/>
        </w:rPr>
        <w:t>a</w:t>
      </w:r>
      <w:r w:rsidRPr="005B3634">
        <w:rPr>
          <w:rFonts w:ascii="Times New Roman" w:hAnsi="Times New Roman" w:cs="Times New Roman"/>
          <w:bCs/>
          <w:sz w:val="20"/>
          <w:szCs w:val="20"/>
          <w:lang w:val="en-US"/>
        </w:rPr>
        <w:t xml:space="preserve">; </w:t>
      </w:r>
      <w:r w:rsidR="00DB6559">
        <w:rPr>
          <w:rFonts w:ascii="Times New Roman" w:hAnsi="Times New Roman" w:cs="Times New Roman"/>
          <w:bCs/>
          <w:sz w:val="20"/>
          <w:szCs w:val="20"/>
          <w:lang w:val="en-US"/>
        </w:rPr>
        <w:t xml:space="preserve">mes tyre, </w:t>
      </w:r>
      <w:r w:rsidR="002F2D34">
        <w:rPr>
          <w:rFonts w:ascii="Times New Roman" w:hAnsi="Times New Roman" w:cs="Times New Roman"/>
          <w:sz w:val="20"/>
          <w:szCs w:val="20"/>
          <w:lang w:val="en-US"/>
        </w:rPr>
        <w:t>OSHC</w:t>
      </w:r>
      <w:r w:rsidRPr="005B3634">
        <w:rPr>
          <w:rFonts w:ascii="Times New Roman" w:hAnsi="Times New Roman" w:cs="Times New Roman"/>
          <w:sz w:val="20"/>
          <w:szCs w:val="20"/>
          <w:lang w:val="en-US"/>
        </w:rPr>
        <w:t xml:space="preserve"> </w:t>
      </w:r>
      <w:r w:rsidR="00DB6559">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punojn</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me </w:t>
      </w:r>
      <w:r w:rsidR="002F2D34">
        <w:rPr>
          <w:rFonts w:ascii="Times New Roman" w:hAnsi="Times New Roman" w:cs="Times New Roman"/>
          <w:sz w:val="20"/>
          <w:szCs w:val="20"/>
          <w:lang w:val="en-US"/>
        </w:rPr>
        <w:t>PAK</w:t>
      </w:r>
      <w:r w:rsidRPr="005B3634">
        <w:rPr>
          <w:rFonts w:ascii="Times New Roman" w:hAnsi="Times New Roman" w:cs="Times New Roman"/>
          <w:sz w:val="20"/>
          <w:szCs w:val="20"/>
          <w:lang w:val="en-US"/>
        </w:rPr>
        <w:t xml:space="preserve"> </w:t>
      </w:r>
      <w:r w:rsidR="00DB6559">
        <w:rPr>
          <w:rFonts w:ascii="Times New Roman" w:hAnsi="Times New Roman" w:cs="Times New Roman"/>
          <w:sz w:val="20"/>
          <w:szCs w:val="20"/>
          <w:lang w:val="en-US"/>
        </w:rPr>
        <w:t>po vuajn</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se t</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tjerat</w:t>
      </w:r>
      <w:r w:rsidRPr="005B3634">
        <w:rPr>
          <w:rFonts w:ascii="Times New Roman" w:hAnsi="Times New Roman" w:cs="Times New Roman"/>
          <w:sz w:val="20"/>
          <w:szCs w:val="20"/>
          <w:lang w:val="en-US"/>
        </w:rPr>
        <w:t xml:space="preserve"> (76,6%)</w:t>
      </w:r>
      <w:r w:rsidR="00275610" w:rsidRPr="005B3634">
        <w:rPr>
          <w:rFonts w:ascii="Times New Roman" w:hAnsi="Times New Roman" w:cs="Times New Roman"/>
          <w:sz w:val="20"/>
          <w:szCs w:val="20"/>
          <w:lang w:val="en-US"/>
        </w:rPr>
        <w:t>.</w:t>
      </w:r>
    </w:p>
    <w:p w:rsidR="00285079" w:rsidRPr="005B3634" w:rsidRDefault="00DB6559"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gjitha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me xhiro me madh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 nga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vog</w:t>
      </w:r>
      <w:r w:rsidR="00825BCB">
        <w:rPr>
          <w:rFonts w:ascii="Times New Roman" w:hAnsi="Times New Roman" w:cs="Times New Roman"/>
          <w:sz w:val="20"/>
          <w:szCs w:val="20"/>
          <w:lang w:val="en-US"/>
        </w:rPr>
        <w:t>ë</w:t>
      </w:r>
      <w:r>
        <w:rPr>
          <w:rFonts w:ascii="Times New Roman" w:hAnsi="Times New Roman" w:cs="Times New Roman"/>
          <w:sz w:val="20"/>
          <w:szCs w:val="20"/>
          <w:lang w:val="en-US"/>
        </w:rPr>
        <w:t>l deri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mesme </w:t>
      </w:r>
      <w:r w:rsidR="00285079" w:rsidRPr="005B3634">
        <w:rPr>
          <w:rFonts w:ascii="Times New Roman" w:hAnsi="Times New Roman" w:cs="Times New Roman"/>
          <w:sz w:val="20"/>
          <w:szCs w:val="20"/>
          <w:lang w:val="en-US"/>
        </w:rPr>
        <w:t>(</w:t>
      </w:r>
      <w:r>
        <w:rPr>
          <w:rFonts w:ascii="Times New Roman" w:hAnsi="Times New Roman" w:cs="Times New Roman"/>
          <w:sz w:val="20"/>
          <w:szCs w:val="20"/>
          <w:lang w:val="en-US"/>
        </w:rPr>
        <w:t xml:space="preserve">mes </w:t>
      </w:r>
      <w:r w:rsidR="00285079" w:rsidRPr="005B3634">
        <w:rPr>
          <w:rFonts w:ascii="Times New Roman" w:hAnsi="Times New Roman" w:cs="Times New Roman"/>
          <w:sz w:val="20"/>
          <w:szCs w:val="20"/>
          <w:lang w:val="en-US"/>
        </w:rPr>
        <w:t xml:space="preserve">20.000-100.000 Euro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vit</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impakt ekonomik negativ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vler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suar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mbi </w:t>
      </w:r>
      <w:r w:rsidR="00285079" w:rsidRPr="005B3634">
        <w:rPr>
          <w:rFonts w:ascii="Times New Roman" w:hAnsi="Times New Roman" w:cs="Times New Roman"/>
          <w:sz w:val="20"/>
          <w:szCs w:val="20"/>
          <w:lang w:val="en-US"/>
        </w:rPr>
        <w:t xml:space="preserve">75%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bilancit</w:t>
      </w:r>
      <w:r w:rsidR="00285079" w:rsidRPr="005B3634">
        <w:rPr>
          <w:rFonts w:ascii="Times New Roman" w:hAnsi="Times New Roman" w:cs="Times New Roman"/>
          <w:sz w:val="20"/>
          <w:szCs w:val="20"/>
          <w:lang w:val="en-US"/>
        </w:rPr>
        <w:t>.</w:t>
      </w:r>
    </w:p>
    <w:p w:rsidR="00285079" w:rsidRPr="005B3634" w:rsidRDefault="00DB6559"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Impakti mujor 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periudh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75610" w:rsidRPr="005B3634">
        <w:rPr>
          <w:rFonts w:ascii="Times New Roman" w:hAnsi="Times New Roman" w:cs="Times New Roman"/>
          <w:sz w:val="20"/>
          <w:szCs w:val="20"/>
          <w:lang w:val="en-US"/>
        </w:rPr>
        <w:t>pandemi</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275610"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ishte ve</w:t>
      </w:r>
      <w:r w:rsidR="008E2D97">
        <w:rPr>
          <w:rFonts w:ascii="Times New Roman" w:hAnsi="Times New Roman" w:cs="Times New Roman"/>
          <w:sz w:val="20"/>
          <w:szCs w:val="20"/>
          <w:lang w:val="en-US"/>
        </w:rPr>
        <w:t xml:space="preserve"> ç</w:t>
      </w:r>
      <w:r>
        <w:rPr>
          <w:rFonts w:ascii="Times New Roman" w:hAnsi="Times New Roman" w:cs="Times New Roman"/>
          <w:sz w:val="20"/>
          <w:szCs w:val="20"/>
          <w:lang w:val="en-US"/>
        </w:rPr>
        <w:t>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risht</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lart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b</w:t>
      </w:r>
      <w:r w:rsidR="006101D4">
        <w:rPr>
          <w:rFonts w:ascii="Times New Roman" w:hAnsi="Times New Roman" w:cs="Times New Roman"/>
          <w:sz w:val="20"/>
          <w:szCs w:val="20"/>
          <w:lang w:val="en-US"/>
        </w:rPr>
        <w:t>iznese</w:t>
      </w:r>
      <w:r>
        <w:rPr>
          <w:rFonts w:ascii="Times New Roman" w:hAnsi="Times New Roman" w:cs="Times New Roman"/>
          <w:sz w:val="20"/>
          <w:szCs w:val="20"/>
          <w:lang w:val="en-US"/>
        </w:rPr>
        <w:t>t</w:t>
      </w:r>
      <w:r w:rsidR="006101D4">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006101D4">
        <w:rPr>
          <w:rFonts w:ascii="Times New Roman" w:hAnsi="Times New Roman" w:cs="Times New Roman"/>
          <w:sz w:val="20"/>
          <w:szCs w:val="20"/>
          <w:lang w:val="en-US"/>
        </w:rPr>
        <w:t>ociale</w:t>
      </w:r>
      <w:r w:rsidR="00285079" w:rsidRPr="005B3634">
        <w:rPr>
          <w:rFonts w:ascii="Times New Roman" w:hAnsi="Times New Roman" w:cs="Times New Roman"/>
          <w:sz w:val="20"/>
          <w:szCs w:val="20"/>
          <w:lang w:val="en-US"/>
        </w:rPr>
        <w:t xml:space="preserve">: 60% </w:t>
      </w:r>
      <w:r>
        <w:rPr>
          <w:rFonts w:ascii="Times New Roman" w:hAnsi="Times New Roman" w:cs="Times New Roman"/>
          <w:sz w:val="20"/>
          <w:szCs w:val="20"/>
          <w:lang w:val="en-US"/>
        </w:rPr>
        <w:t xml:space="preserve">e tyre raportuan humbje mes </w:t>
      </w:r>
      <w:r w:rsidR="00285079" w:rsidRPr="005B3634">
        <w:rPr>
          <w:rFonts w:ascii="Times New Roman" w:hAnsi="Times New Roman" w:cs="Times New Roman"/>
          <w:sz w:val="20"/>
          <w:szCs w:val="20"/>
          <w:lang w:val="en-US"/>
        </w:rPr>
        <w:t>50%</w:t>
      </w:r>
      <w:r w:rsidR="00972458">
        <w:rPr>
          <w:rFonts w:ascii="Times New Roman" w:hAnsi="Times New Roman" w:cs="Times New Roman"/>
          <w:sz w:val="20"/>
          <w:szCs w:val="20"/>
          <w:lang w:val="en-US"/>
        </w:rPr>
        <w:t xml:space="preserve"> dhe </w:t>
      </w:r>
      <w:r w:rsidR="00285079" w:rsidRPr="005B3634">
        <w:rPr>
          <w:rFonts w:ascii="Times New Roman" w:hAnsi="Times New Roman" w:cs="Times New Roman"/>
          <w:sz w:val="20"/>
          <w:szCs w:val="20"/>
          <w:lang w:val="en-US"/>
        </w:rPr>
        <w:t>100%</w:t>
      </w:r>
      <w:r w:rsidR="00275610"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xhiros mujore</w:t>
      </w:r>
      <w:r w:rsidR="00285079" w:rsidRPr="005B3634">
        <w:rPr>
          <w:rFonts w:ascii="Times New Roman" w:hAnsi="Times New Roman" w:cs="Times New Roman"/>
          <w:sz w:val="20"/>
          <w:szCs w:val="20"/>
          <w:lang w:val="en-US"/>
        </w:rPr>
        <w:t>.</w:t>
      </w:r>
    </w:p>
    <w:p w:rsidR="00285079" w:rsidRPr="005B3634" w:rsidRDefault="00DB6559"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Edhe mes s</w:t>
      </w:r>
      <w:r w:rsidR="006101D4">
        <w:rPr>
          <w:rFonts w:ascii="Times New Roman" w:hAnsi="Times New Roman" w:cs="Times New Roman"/>
          <w:sz w:val="20"/>
          <w:szCs w:val="20"/>
          <w:lang w:val="en-US"/>
        </w:rPr>
        <w:t>hoqata</w:t>
      </w:r>
      <w:r>
        <w:rPr>
          <w:rFonts w:ascii="Times New Roman" w:hAnsi="Times New Roman" w:cs="Times New Roman"/>
          <w:sz w:val="20"/>
          <w:szCs w:val="20"/>
          <w:lang w:val="en-US"/>
        </w:rPr>
        <w:t>ve pasojat ekonomike ishin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nda</w:t>
      </w:r>
      <w:r w:rsidR="00275610" w:rsidRPr="005B3634">
        <w:rPr>
          <w:rFonts w:ascii="Times New Roman" w:hAnsi="Times New Roman" w:cs="Times New Roman"/>
          <w:sz w:val="20"/>
          <w:szCs w:val="20"/>
          <w:lang w:val="en-US"/>
        </w:rPr>
        <w:t>:</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 xml:space="preserve">24%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rasteve</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ka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sim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rgjithsh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ardhurat mujore bruto mes </w:t>
      </w:r>
      <w:r w:rsidR="00285079" w:rsidRPr="005B3634">
        <w:rPr>
          <w:rFonts w:ascii="Times New Roman" w:hAnsi="Times New Roman" w:cs="Times New Roman"/>
          <w:sz w:val="20"/>
          <w:szCs w:val="20"/>
          <w:lang w:val="en-US"/>
        </w:rPr>
        <w:t>51</w:t>
      </w:r>
      <w:r w:rsidR="00972458">
        <w:rPr>
          <w:rFonts w:ascii="Times New Roman" w:hAnsi="Times New Roman" w:cs="Times New Roman"/>
          <w:sz w:val="20"/>
          <w:szCs w:val="20"/>
          <w:lang w:val="en-US"/>
        </w:rPr>
        <w:t xml:space="preserve"> dhe </w:t>
      </w:r>
      <w:r w:rsidR="00285079" w:rsidRPr="005B3634">
        <w:rPr>
          <w:rFonts w:ascii="Times New Roman" w:hAnsi="Times New Roman" w:cs="Times New Roman"/>
          <w:sz w:val="20"/>
          <w:szCs w:val="20"/>
          <w:lang w:val="en-US"/>
        </w:rPr>
        <w:t>75%;</w:t>
      </w:r>
      <w:r w:rsidR="00972458">
        <w:rPr>
          <w:rFonts w:ascii="Times New Roman" w:hAnsi="Times New Roman" w:cs="Times New Roman"/>
          <w:sz w:val="20"/>
          <w:szCs w:val="20"/>
          <w:lang w:val="en-US"/>
        </w:rPr>
        <w:t xml:space="preserve"> dhe </w:t>
      </w:r>
      <w:r w:rsidR="00285079" w:rsidRPr="005B3634">
        <w:rPr>
          <w:rFonts w:ascii="Times New Roman" w:hAnsi="Times New Roman" w:cs="Times New Roman"/>
          <w:sz w:val="20"/>
          <w:szCs w:val="20"/>
          <w:lang w:val="en-US"/>
        </w:rPr>
        <w:t xml:space="preserve">22,7% </w:t>
      </w:r>
      <w:r>
        <w:rPr>
          <w:rFonts w:ascii="Times New Roman" w:hAnsi="Times New Roman" w:cs="Times New Roman"/>
          <w:sz w:val="20"/>
          <w:szCs w:val="20"/>
          <w:lang w:val="en-US"/>
        </w:rPr>
        <w:t>e tyre vler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suan pak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sime mujore prej mbi </w:t>
      </w:r>
      <w:r w:rsidR="00285079" w:rsidRPr="005B3634">
        <w:rPr>
          <w:rFonts w:ascii="Times New Roman" w:hAnsi="Times New Roman" w:cs="Times New Roman"/>
          <w:sz w:val="20"/>
          <w:szCs w:val="20"/>
          <w:lang w:val="en-US"/>
        </w:rPr>
        <w:t>75%.</w:t>
      </w:r>
    </w:p>
    <w:p w:rsidR="00285079" w:rsidRPr="005B3634" w:rsidRDefault="00285079" w:rsidP="009D731B">
      <w:pPr>
        <w:pStyle w:val="ListParagraph"/>
        <w:numPr>
          <w:ilvl w:val="0"/>
          <w:numId w:val="39"/>
        </w:numPr>
        <w:spacing w:line="360" w:lineRule="auto"/>
        <w:jc w:val="both"/>
        <w:rPr>
          <w:rFonts w:ascii="Times New Roman" w:hAnsi="Times New Roman" w:cs="Times New Roman"/>
          <w:sz w:val="20"/>
          <w:szCs w:val="20"/>
          <w:lang w:val="en-US"/>
        </w:rPr>
      </w:pPr>
      <w:r w:rsidRPr="005B3634">
        <w:rPr>
          <w:rFonts w:ascii="Times New Roman" w:hAnsi="Times New Roman" w:cs="Times New Roman"/>
          <w:sz w:val="20"/>
          <w:szCs w:val="20"/>
          <w:lang w:val="en-US"/>
        </w:rPr>
        <w:t xml:space="preserve">1 </w:t>
      </w:r>
      <w:r w:rsidR="00DB6559">
        <w:rPr>
          <w:rFonts w:ascii="Times New Roman" w:hAnsi="Times New Roman" w:cs="Times New Roman"/>
          <w:sz w:val="20"/>
          <w:szCs w:val="20"/>
          <w:lang w:val="en-US"/>
        </w:rPr>
        <w:t xml:space="preserve">nga </w:t>
      </w:r>
      <w:r w:rsidRPr="005B3634">
        <w:rPr>
          <w:rFonts w:ascii="Times New Roman" w:hAnsi="Times New Roman" w:cs="Times New Roman"/>
          <w:sz w:val="20"/>
          <w:szCs w:val="20"/>
          <w:lang w:val="en-US"/>
        </w:rPr>
        <w:t xml:space="preserve">4 </w:t>
      </w:r>
      <w:r w:rsidR="002F2D34">
        <w:rPr>
          <w:rFonts w:ascii="Times New Roman" w:hAnsi="Times New Roman" w:cs="Times New Roman"/>
          <w:sz w:val="20"/>
          <w:szCs w:val="20"/>
          <w:lang w:val="en-US"/>
        </w:rPr>
        <w:t>OSHC</w:t>
      </w:r>
      <w:r w:rsidRPr="005B3634">
        <w:rPr>
          <w:rFonts w:ascii="Times New Roman" w:hAnsi="Times New Roman" w:cs="Times New Roman"/>
          <w:sz w:val="20"/>
          <w:szCs w:val="20"/>
          <w:lang w:val="en-US"/>
        </w:rPr>
        <w:t xml:space="preserve"> </w:t>
      </w:r>
      <w:r w:rsidR="00DB6559">
        <w:rPr>
          <w:rFonts w:ascii="Times New Roman" w:hAnsi="Times New Roman" w:cs="Times New Roman"/>
          <w:sz w:val="20"/>
          <w:szCs w:val="20"/>
          <w:lang w:val="en-US"/>
        </w:rPr>
        <w:t>nuk pati asnj</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impakt ekonomik </w:t>
      </w:r>
      <w:r w:rsidRPr="005B3634">
        <w:rPr>
          <w:rFonts w:ascii="Times New Roman" w:hAnsi="Times New Roman" w:cs="Times New Roman"/>
          <w:sz w:val="20"/>
          <w:szCs w:val="20"/>
          <w:lang w:val="en-US"/>
        </w:rPr>
        <w:t xml:space="preserve">negativ </w:t>
      </w:r>
      <w:r w:rsidR="00DB6559">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nga fillimi</w:t>
      </w:r>
      <w:r w:rsidR="008E2D97">
        <w:rPr>
          <w:rFonts w:ascii="Times New Roman" w:hAnsi="Times New Roman" w:cs="Times New Roman"/>
          <w:sz w:val="20"/>
          <w:szCs w:val="20"/>
          <w:lang w:val="en-US"/>
        </w:rPr>
        <w:t xml:space="preserve"> i </w:t>
      </w:r>
      <w:r w:rsidRPr="005B3634">
        <w:rPr>
          <w:rFonts w:ascii="Times New Roman" w:hAnsi="Times New Roman" w:cs="Times New Roman"/>
          <w:sz w:val="20"/>
          <w:szCs w:val="20"/>
          <w:lang w:val="en-US"/>
        </w:rPr>
        <w:t>pandemi</w:t>
      </w:r>
      <w:r w:rsidR="00DB6559">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Pr="005B3634">
        <w:rPr>
          <w:rFonts w:ascii="Times New Roman" w:hAnsi="Times New Roman" w:cs="Times New Roman"/>
          <w:sz w:val="20"/>
          <w:szCs w:val="20"/>
          <w:lang w:val="en-US"/>
        </w:rPr>
        <w:t xml:space="preserve">. </w:t>
      </w:r>
      <w:r w:rsidR="00DB6559">
        <w:rPr>
          <w:rFonts w:ascii="Times New Roman" w:hAnsi="Times New Roman" w:cs="Times New Roman"/>
          <w:sz w:val="20"/>
          <w:szCs w:val="20"/>
          <w:lang w:val="en-US"/>
        </w:rPr>
        <w:t>Shumica e tyre jan</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w:t>
      </w:r>
      <w:r w:rsidR="006101D4">
        <w:rPr>
          <w:rFonts w:ascii="Times New Roman" w:hAnsi="Times New Roman" w:cs="Times New Roman"/>
          <w:sz w:val="20"/>
          <w:szCs w:val="20"/>
          <w:lang w:val="en-US"/>
        </w:rPr>
        <w:t>Shoqata</w:t>
      </w:r>
      <w:r w:rsidR="00972458">
        <w:rPr>
          <w:rFonts w:ascii="Times New Roman" w:hAnsi="Times New Roman" w:cs="Times New Roman"/>
          <w:sz w:val="20"/>
          <w:szCs w:val="20"/>
          <w:lang w:val="en-US"/>
        </w:rPr>
        <w:t xml:space="preserve"> </w:t>
      </w:r>
      <w:r w:rsidR="00DB6559">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vogla </w:t>
      </w:r>
      <w:r w:rsidR="00972458">
        <w:rPr>
          <w:rFonts w:ascii="Times New Roman" w:hAnsi="Times New Roman" w:cs="Times New Roman"/>
          <w:sz w:val="20"/>
          <w:szCs w:val="20"/>
          <w:lang w:val="en-US"/>
        </w:rPr>
        <w:t xml:space="preserve">dhe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DB6559">
        <w:rPr>
          <w:rFonts w:ascii="Times New Roman" w:hAnsi="Times New Roman" w:cs="Times New Roman"/>
          <w:sz w:val="20"/>
          <w:szCs w:val="20"/>
          <w:lang w:val="en-US"/>
        </w:rPr>
        <w:t>shum</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raste drejtohen </w:t>
      </w:r>
      <w:r w:rsidR="00972458">
        <w:rPr>
          <w:rFonts w:ascii="Times New Roman" w:hAnsi="Times New Roman" w:cs="Times New Roman"/>
          <w:sz w:val="20"/>
          <w:szCs w:val="20"/>
          <w:lang w:val="en-US"/>
        </w:rPr>
        <w:t xml:space="preserve">dhe </w:t>
      </w:r>
      <w:r w:rsidR="00DB6559">
        <w:rPr>
          <w:rFonts w:ascii="Times New Roman" w:hAnsi="Times New Roman" w:cs="Times New Roman"/>
          <w:sz w:val="20"/>
          <w:szCs w:val="20"/>
          <w:lang w:val="en-US"/>
        </w:rPr>
        <w:t>udh</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hiqen vet</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m nga vullnetar</w:t>
      </w:r>
      <w:r w:rsidR="00825BCB">
        <w:rPr>
          <w:rFonts w:ascii="Times New Roman" w:hAnsi="Times New Roman" w:cs="Times New Roman"/>
          <w:sz w:val="20"/>
          <w:szCs w:val="20"/>
          <w:lang w:val="en-US"/>
        </w:rPr>
        <w:t>ë</w:t>
      </w:r>
      <w:r w:rsidR="00DB6559">
        <w:rPr>
          <w:rFonts w:ascii="Times New Roman" w:hAnsi="Times New Roman" w:cs="Times New Roman"/>
          <w:sz w:val="20"/>
          <w:szCs w:val="20"/>
          <w:lang w:val="en-US"/>
        </w:rPr>
        <w:t xml:space="preserve">. </w:t>
      </w:r>
    </w:p>
    <w:p w:rsidR="00285079" w:rsidRPr="005B3634" w:rsidRDefault="00DB6559"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Kostot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problematike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t’</w:t>
      </w:r>
      <w:r w:rsidR="004712A0">
        <w:rPr>
          <w:rFonts w:ascii="Times New Roman" w:hAnsi="Times New Roman" w:cs="Times New Roman"/>
          <w:sz w:val="20"/>
          <w:szCs w:val="20"/>
          <w:lang w:val="en-US"/>
        </w:rPr>
        <w:t xml:space="preserve">u mbuluar nga </w:t>
      </w:r>
      <w:r w:rsidR="002F2D34">
        <w:rPr>
          <w:rFonts w:ascii="Times New Roman" w:hAnsi="Times New Roman" w:cs="Times New Roman"/>
          <w:sz w:val="20"/>
          <w:szCs w:val="20"/>
          <w:lang w:val="en-US"/>
        </w:rPr>
        <w:t>OSHC</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p</w:t>
      </w:r>
      <w:r w:rsidR="00234CCE">
        <w:rPr>
          <w:rFonts w:ascii="Times New Roman" w:hAnsi="Times New Roman" w:cs="Times New Roman"/>
          <w:sz w:val="20"/>
          <w:szCs w:val="20"/>
          <w:lang w:val="en-US"/>
        </w:rPr>
        <w:t>e</w:t>
      </w:r>
      <w:r w:rsidR="004712A0">
        <w:rPr>
          <w:rFonts w:ascii="Times New Roman" w:hAnsi="Times New Roman" w:cs="Times New Roman"/>
          <w:sz w:val="20"/>
          <w:szCs w:val="20"/>
          <w:lang w:val="en-US"/>
        </w:rPr>
        <w:t>riudh</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jan</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kostot </w:t>
      </w:r>
      <w:r w:rsidR="00285079" w:rsidRPr="005B3634">
        <w:rPr>
          <w:rFonts w:ascii="Times New Roman" w:hAnsi="Times New Roman" w:cs="Times New Roman"/>
          <w:sz w:val="20"/>
          <w:szCs w:val="20"/>
          <w:lang w:val="en-US"/>
        </w:rPr>
        <w:t>‘tradi</w:t>
      </w:r>
      <w:r w:rsidR="004712A0">
        <w:rPr>
          <w:rFonts w:ascii="Times New Roman" w:hAnsi="Times New Roman" w:cs="Times New Roman"/>
          <w:sz w:val="20"/>
          <w:szCs w:val="20"/>
          <w:lang w:val="en-US"/>
        </w:rPr>
        <w:t>c</w:t>
      </w:r>
      <w:r w:rsidR="00285079" w:rsidRPr="005B3634">
        <w:rPr>
          <w:rFonts w:ascii="Times New Roman" w:hAnsi="Times New Roman" w:cs="Times New Roman"/>
          <w:sz w:val="20"/>
          <w:szCs w:val="20"/>
          <w:lang w:val="en-US"/>
        </w:rPr>
        <w:t>ional</w:t>
      </w:r>
      <w:r w:rsidR="004712A0">
        <w:rPr>
          <w:rFonts w:ascii="Times New Roman" w:hAnsi="Times New Roman" w:cs="Times New Roman"/>
          <w:sz w:val="20"/>
          <w:szCs w:val="20"/>
          <w:lang w:val="en-US"/>
        </w:rPr>
        <w:t>e</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sikurse jan</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kostot e personelit</w:t>
      </w:r>
      <w:r w:rsidR="00285079" w:rsidRPr="005B3634">
        <w:rPr>
          <w:rFonts w:ascii="Times New Roman" w:hAnsi="Times New Roman" w:cs="Times New Roman"/>
          <w:sz w:val="20"/>
          <w:szCs w:val="20"/>
          <w:lang w:val="en-US"/>
        </w:rPr>
        <w:t xml:space="preserve"> (62,7%); </w:t>
      </w:r>
      <w:r w:rsidR="004712A0">
        <w:rPr>
          <w:rFonts w:ascii="Times New Roman" w:hAnsi="Times New Roman" w:cs="Times New Roman"/>
          <w:sz w:val="20"/>
          <w:szCs w:val="20"/>
          <w:lang w:val="en-US"/>
        </w:rPr>
        <w:t xml:space="preserve">kostot administrative </w:t>
      </w:r>
      <w:r w:rsidR="00285079" w:rsidRPr="005B3634">
        <w:rPr>
          <w:rFonts w:ascii="Times New Roman" w:hAnsi="Times New Roman" w:cs="Times New Roman"/>
          <w:sz w:val="20"/>
          <w:szCs w:val="20"/>
          <w:lang w:val="en-US"/>
        </w:rPr>
        <w:t xml:space="preserve">(68,4%); </w:t>
      </w:r>
      <w:r w:rsidR="004712A0">
        <w:rPr>
          <w:rFonts w:ascii="Times New Roman" w:hAnsi="Times New Roman" w:cs="Times New Roman"/>
          <w:sz w:val="20"/>
          <w:szCs w:val="20"/>
          <w:lang w:val="en-US"/>
        </w:rPr>
        <w:t xml:space="preserve">kostot e </w:t>
      </w:r>
      <w:proofErr w:type="gramStart"/>
      <w:r w:rsidR="004712A0">
        <w:rPr>
          <w:rFonts w:ascii="Times New Roman" w:hAnsi="Times New Roman" w:cs="Times New Roman"/>
          <w:sz w:val="20"/>
          <w:szCs w:val="20"/>
          <w:lang w:val="en-US"/>
        </w:rPr>
        <w:t>qiras</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 xml:space="preserve"> (</w:t>
      </w:r>
      <w:proofErr w:type="gramEnd"/>
      <w:r w:rsidR="00285079" w:rsidRPr="005B3634">
        <w:rPr>
          <w:rFonts w:ascii="Times New Roman" w:hAnsi="Times New Roman" w:cs="Times New Roman"/>
          <w:sz w:val="20"/>
          <w:szCs w:val="20"/>
          <w:lang w:val="en-US"/>
        </w:rPr>
        <w:t xml:space="preserve">28,9%). </w:t>
      </w:r>
      <w:r w:rsidR="004712A0">
        <w:rPr>
          <w:rFonts w:ascii="Times New Roman" w:hAnsi="Times New Roman" w:cs="Times New Roman"/>
          <w:sz w:val="20"/>
          <w:szCs w:val="20"/>
          <w:lang w:val="en-US"/>
        </w:rPr>
        <w:t>Sidoqoft</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dol</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n n</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pah kosto </w:t>
      </w:r>
      <w:r w:rsidR="00285079" w:rsidRPr="005B3634">
        <w:rPr>
          <w:rFonts w:ascii="Times New Roman" w:hAnsi="Times New Roman" w:cs="Times New Roman"/>
          <w:sz w:val="20"/>
          <w:szCs w:val="20"/>
          <w:lang w:val="en-US"/>
        </w:rPr>
        <w:t>‘</w:t>
      </w:r>
      <w:r w:rsidR="004712A0">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reja</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r shkak t</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w:t>
      </w:r>
      <w:r w:rsidR="00652390">
        <w:rPr>
          <w:rFonts w:ascii="Times New Roman" w:hAnsi="Times New Roman" w:cs="Times New Roman"/>
          <w:sz w:val="20"/>
          <w:szCs w:val="20"/>
          <w:lang w:val="en-US"/>
        </w:rPr>
        <w:t>shp</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rthimi</w:t>
      </w:r>
      <w:r w:rsidR="004712A0">
        <w:rPr>
          <w:rFonts w:ascii="Times New Roman" w:hAnsi="Times New Roman" w:cs="Times New Roman"/>
          <w:sz w:val="20"/>
          <w:szCs w:val="20"/>
          <w:lang w:val="en-US"/>
        </w:rPr>
        <w:t>t</w:t>
      </w:r>
      <w:r w:rsidR="00652390">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 xml:space="preserve"> pandemis</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 tilla si</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kostot e infrastruktur</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s IT </w:t>
      </w:r>
      <w:r w:rsidR="00285079" w:rsidRPr="005B3634">
        <w:rPr>
          <w:rFonts w:ascii="Times New Roman" w:hAnsi="Times New Roman" w:cs="Times New Roman"/>
          <w:sz w:val="20"/>
          <w:szCs w:val="20"/>
          <w:lang w:val="en-US"/>
        </w:rPr>
        <w:t xml:space="preserve">(27,8%); </w:t>
      </w:r>
      <w:r w:rsidR="004712A0">
        <w:rPr>
          <w:rFonts w:ascii="Times New Roman" w:hAnsi="Times New Roman" w:cs="Times New Roman"/>
          <w:sz w:val="20"/>
          <w:szCs w:val="20"/>
          <w:lang w:val="en-US"/>
        </w:rPr>
        <w:t>kostot p</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r humbjet ose pak</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simet e </w:t>
      </w:r>
      <w:proofErr w:type="gramStart"/>
      <w:r w:rsidR="004712A0">
        <w:rPr>
          <w:rFonts w:ascii="Times New Roman" w:hAnsi="Times New Roman" w:cs="Times New Roman"/>
          <w:sz w:val="20"/>
          <w:szCs w:val="20"/>
          <w:lang w:val="en-US"/>
        </w:rPr>
        <w:t xml:space="preserve">kontributit </w:t>
      </w:r>
      <w:r w:rsidR="00285079" w:rsidRPr="005B3634">
        <w:rPr>
          <w:rFonts w:ascii="Times New Roman" w:hAnsi="Times New Roman" w:cs="Times New Roman"/>
          <w:sz w:val="20"/>
          <w:szCs w:val="20"/>
          <w:lang w:val="en-US"/>
        </w:rPr>
        <w:t xml:space="preserve"> </w:t>
      </w:r>
      <w:r w:rsidR="004712A0">
        <w:rPr>
          <w:rFonts w:ascii="Times New Roman" w:hAnsi="Times New Roman" w:cs="Times New Roman"/>
          <w:sz w:val="20"/>
          <w:szCs w:val="20"/>
          <w:lang w:val="en-US"/>
        </w:rPr>
        <w:t>t</w:t>
      </w:r>
      <w:r w:rsidR="00825BCB">
        <w:rPr>
          <w:rFonts w:ascii="Times New Roman" w:hAnsi="Times New Roman" w:cs="Times New Roman"/>
          <w:sz w:val="20"/>
          <w:szCs w:val="20"/>
          <w:lang w:val="en-US"/>
        </w:rPr>
        <w:t>ë</w:t>
      </w:r>
      <w:proofErr w:type="gramEnd"/>
      <w:r w:rsidR="004712A0">
        <w:rPr>
          <w:rFonts w:ascii="Times New Roman" w:hAnsi="Times New Roman" w:cs="Times New Roman"/>
          <w:sz w:val="20"/>
          <w:szCs w:val="20"/>
          <w:lang w:val="en-US"/>
        </w:rPr>
        <w:t xml:space="preserve"> vullnetar</w:t>
      </w:r>
      <w:r w:rsidR="00825BCB">
        <w:rPr>
          <w:rFonts w:ascii="Times New Roman" w:hAnsi="Times New Roman" w:cs="Times New Roman"/>
          <w:sz w:val="20"/>
          <w:szCs w:val="20"/>
          <w:lang w:val="en-US"/>
        </w:rPr>
        <w:t>ë</w:t>
      </w:r>
      <w:r w:rsidR="004712A0">
        <w:rPr>
          <w:rFonts w:ascii="Times New Roman" w:hAnsi="Times New Roman" w:cs="Times New Roman"/>
          <w:sz w:val="20"/>
          <w:szCs w:val="20"/>
          <w:lang w:val="en-US"/>
        </w:rPr>
        <w:t xml:space="preserve">ve </w:t>
      </w:r>
      <w:r w:rsidR="00285079" w:rsidRPr="005B3634">
        <w:rPr>
          <w:rFonts w:ascii="Times New Roman" w:hAnsi="Times New Roman" w:cs="Times New Roman"/>
          <w:sz w:val="20"/>
          <w:szCs w:val="20"/>
          <w:lang w:val="en-US"/>
        </w:rPr>
        <w:t>(23,3%).</w:t>
      </w:r>
    </w:p>
    <w:p w:rsidR="00285079" w:rsidRPr="005B3634" w:rsidRDefault="004712A0"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bCs/>
          <w:sz w:val="20"/>
          <w:szCs w:val="20"/>
          <w:lang w:val="en-US"/>
        </w:rPr>
        <w:t>P</w:t>
      </w:r>
      <w:r w:rsidRPr="005B3634">
        <w:rPr>
          <w:rFonts w:ascii="Times New Roman" w:hAnsi="Times New Roman" w:cs="Times New Roman"/>
          <w:bCs/>
          <w:sz w:val="20"/>
          <w:szCs w:val="20"/>
          <w:lang w:val="en-US"/>
        </w:rPr>
        <w:t>andemi</w:t>
      </w:r>
      <w:r>
        <w:rPr>
          <w:rFonts w:ascii="Times New Roman" w:hAnsi="Times New Roman" w:cs="Times New Roman"/>
          <w:bCs/>
          <w:sz w:val="20"/>
          <w:szCs w:val="20"/>
          <w:lang w:val="en-US"/>
        </w:rPr>
        <w:t>a</w:t>
      </w:r>
      <w:r w:rsidRPr="005B3634">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 xml:space="preserve">e </w:t>
      </w:r>
      <w:r w:rsidR="00285079" w:rsidRPr="005B3634">
        <w:rPr>
          <w:rFonts w:ascii="Times New Roman" w:hAnsi="Times New Roman" w:cs="Times New Roman"/>
          <w:bCs/>
          <w:sz w:val="20"/>
          <w:szCs w:val="20"/>
          <w:lang w:val="en-US"/>
        </w:rPr>
        <w:t>COVID-</w:t>
      </w:r>
      <w:r w:rsidR="00275610" w:rsidRPr="005B3634">
        <w:rPr>
          <w:rFonts w:ascii="Times New Roman" w:hAnsi="Times New Roman" w:cs="Times New Roman"/>
          <w:bCs/>
          <w:sz w:val="20"/>
          <w:szCs w:val="20"/>
          <w:lang w:val="en-US"/>
        </w:rPr>
        <w:t xml:space="preserve">19 </w:t>
      </w:r>
      <w:r>
        <w:rPr>
          <w:rFonts w:ascii="Times New Roman" w:hAnsi="Times New Roman" w:cs="Times New Roman"/>
          <w:bCs/>
          <w:sz w:val="20"/>
          <w:szCs w:val="20"/>
          <w:lang w:val="en-US"/>
        </w:rPr>
        <w:t>ka shkaktuar tashm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humbjen e dhjet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ra vendeve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pun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 n</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w:t>
      </w:r>
      <w:r w:rsidR="002F2D34">
        <w:rPr>
          <w:rFonts w:ascii="Times New Roman" w:hAnsi="Times New Roman" w:cs="Times New Roman"/>
          <w:bCs/>
          <w:sz w:val="20"/>
          <w:szCs w:val="20"/>
          <w:lang w:val="en-US"/>
        </w:rPr>
        <w:t>OSHC</w:t>
      </w:r>
      <w:r w:rsidR="00972458">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dhe ky fakt po sjell shum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pasoja</w:t>
      </w:r>
      <w:r w:rsidR="00285079" w:rsidRPr="005B3634">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humbje e personelit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kualifikuar; r</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nia </w:t>
      </w:r>
      <w:r w:rsidR="00372F8F">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sidR="00372F8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sh</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rbime </w:t>
      </w:r>
      <w:r w:rsidR="00372F8F">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sidR="00372F8F">
        <w:rPr>
          <w:rFonts w:ascii="Times New Roman" w:hAnsi="Times New Roman" w:cs="Times New Roman"/>
          <w:bCs/>
          <w:sz w:val="20"/>
          <w:szCs w:val="20"/>
          <w:lang w:val="en-US"/>
        </w:rPr>
        <w:t xml:space="preserve"> </w:t>
      </w:r>
      <w:r w:rsidR="00285079" w:rsidRPr="005B3634">
        <w:rPr>
          <w:rFonts w:ascii="Times New Roman" w:hAnsi="Times New Roman" w:cs="Times New Roman"/>
          <w:bCs/>
          <w:sz w:val="20"/>
          <w:szCs w:val="20"/>
          <w:lang w:val="en-US"/>
        </w:rPr>
        <w:t xml:space="preserve">favor </w:t>
      </w:r>
      <w:r>
        <w:rPr>
          <w:rFonts w:ascii="Times New Roman" w:hAnsi="Times New Roman" w:cs="Times New Roman"/>
          <w:bCs/>
          <w:sz w:val="20"/>
          <w:szCs w:val="20"/>
          <w:lang w:val="en-US"/>
        </w:rPr>
        <w:t>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kategorive 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dizavantazhuara dhe m</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brishta; humbje e shprehive, njohurive</w:t>
      </w:r>
      <w:r w:rsidR="00972458">
        <w:rPr>
          <w:rFonts w:ascii="Times New Roman" w:hAnsi="Times New Roman" w:cs="Times New Roman"/>
          <w:bCs/>
          <w:sz w:val="20"/>
          <w:szCs w:val="20"/>
          <w:lang w:val="en-US"/>
        </w:rPr>
        <w:t xml:space="preserve"> dhe </w:t>
      </w:r>
      <w:r>
        <w:rPr>
          <w:rFonts w:ascii="Times New Roman" w:hAnsi="Times New Roman" w:cs="Times New Roman"/>
          <w:bCs/>
          <w:sz w:val="20"/>
          <w:szCs w:val="20"/>
          <w:lang w:val="en-US"/>
        </w:rPr>
        <w:t>praktikave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mira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zhvilluara </w:t>
      </w:r>
      <w:r w:rsidR="00372F8F">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sidR="00372F8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territoret p</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rkat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se</w:t>
      </w:r>
      <w:r w:rsidR="00285079" w:rsidRPr="005B3634">
        <w:rPr>
          <w:rFonts w:ascii="Times New Roman" w:hAnsi="Times New Roman" w:cs="Times New Roman"/>
          <w:bCs/>
          <w:sz w:val="20"/>
          <w:szCs w:val="20"/>
          <w:lang w:val="en-US"/>
        </w:rPr>
        <w:t xml:space="preserve">; </w:t>
      </w:r>
      <w:r w:rsidR="00F655C8">
        <w:rPr>
          <w:rFonts w:ascii="Times New Roman" w:hAnsi="Times New Roman" w:cs="Times New Roman"/>
          <w:bCs/>
          <w:sz w:val="20"/>
          <w:szCs w:val="20"/>
          <w:lang w:val="en-US"/>
        </w:rPr>
        <w:t>pak</w:t>
      </w:r>
      <w:r w:rsidR="00825BCB">
        <w:rPr>
          <w:rFonts w:ascii="Times New Roman" w:hAnsi="Times New Roman" w:cs="Times New Roman"/>
          <w:bCs/>
          <w:sz w:val="20"/>
          <w:szCs w:val="20"/>
          <w:lang w:val="en-US"/>
        </w:rPr>
        <w:t>ë</w:t>
      </w:r>
      <w:r w:rsidR="00F655C8">
        <w:rPr>
          <w:rFonts w:ascii="Times New Roman" w:hAnsi="Times New Roman" w:cs="Times New Roman"/>
          <w:bCs/>
          <w:sz w:val="20"/>
          <w:szCs w:val="20"/>
          <w:lang w:val="en-US"/>
        </w:rPr>
        <w:t>sim</w:t>
      </w:r>
      <w:r w:rsidR="008E2D97">
        <w:rPr>
          <w:rFonts w:ascii="Times New Roman" w:hAnsi="Times New Roman" w:cs="Times New Roman"/>
          <w:bCs/>
          <w:sz w:val="20"/>
          <w:szCs w:val="20"/>
          <w:lang w:val="en-US"/>
        </w:rPr>
        <w:t xml:space="preserve"> i </w:t>
      </w:r>
      <w:r>
        <w:rPr>
          <w:rFonts w:ascii="Times New Roman" w:hAnsi="Times New Roman" w:cs="Times New Roman"/>
          <w:bCs/>
          <w:sz w:val="20"/>
          <w:szCs w:val="20"/>
          <w:lang w:val="en-US"/>
        </w:rPr>
        <w:t>rrjeteve t</w:t>
      </w:r>
      <w:r w:rsidR="00825BCB">
        <w:rPr>
          <w:rFonts w:ascii="Times New Roman" w:hAnsi="Times New Roman" w:cs="Times New Roman"/>
          <w:bCs/>
          <w:sz w:val="20"/>
          <w:szCs w:val="20"/>
          <w:lang w:val="en-US"/>
        </w:rPr>
        <w:t>ë</w:t>
      </w:r>
      <w:r>
        <w:rPr>
          <w:rFonts w:ascii="Times New Roman" w:hAnsi="Times New Roman" w:cs="Times New Roman"/>
          <w:bCs/>
          <w:sz w:val="20"/>
          <w:szCs w:val="20"/>
          <w:lang w:val="en-US"/>
        </w:rPr>
        <w:t xml:space="preserve"> mbrojtjes sociale </w:t>
      </w:r>
      <w:r w:rsidR="00372F8F">
        <w:rPr>
          <w:rFonts w:ascii="Times New Roman" w:hAnsi="Times New Roman" w:cs="Times New Roman"/>
          <w:bCs/>
          <w:sz w:val="20"/>
          <w:szCs w:val="20"/>
          <w:lang w:val="en-US"/>
        </w:rPr>
        <w:t>n</w:t>
      </w:r>
      <w:r w:rsidR="00825BCB">
        <w:rPr>
          <w:rFonts w:ascii="Times New Roman" w:hAnsi="Times New Roman" w:cs="Times New Roman"/>
          <w:bCs/>
          <w:sz w:val="20"/>
          <w:szCs w:val="20"/>
          <w:lang w:val="en-US"/>
        </w:rPr>
        <w:t>ë</w:t>
      </w:r>
      <w:r w:rsidR="00372F8F">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komunitete</w:t>
      </w:r>
      <w:r w:rsidR="00285079" w:rsidRPr="005B3634">
        <w:rPr>
          <w:rFonts w:ascii="Times New Roman" w:hAnsi="Times New Roman" w:cs="Times New Roman"/>
          <w:bCs/>
          <w:sz w:val="20"/>
          <w:szCs w:val="20"/>
          <w:lang w:val="en-US"/>
        </w:rPr>
        <w:t>.</w:t>
      </w:r>
    </w:p>
    <w:p w:rsidR="00285079" w:rsidRPr="005B3634" w:rsidRDefault="004712A0"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Qeverit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39777E">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 xml:space="preserve"> 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miratuan masa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kap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rcimin imediat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pasojave ekonomike dhe sociale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34CCE">
        <w:rPr>
          <w:rFonts w:ascii="Times New Roman" w:hAnsi="Times New Roman" w:cs="Times New Roman"/>
          <w:sz w:val="20"/>
          <w:szCs w:val="20"/>
          <w:lang w:val="en-US"/>
        </w:rPr>
        <w:t>k</w:t>
      </w:r>
      <w:r w:rsidR="00F86104">
        <w:rPr>
          <w:rFonts w:ascii="Times New Roman" w:hAnsi="Times New Roman" w:cs="Times New Roman"/>
          <w:sz w:val="20"/>
          <w:szCs w:val="20"/>
          <w:lang w:val="en-US"/>
        </w:rPr>
        <w:t>riz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F86104">
        <w:rPr>
          <w:rFonts w:ascii="Times New Roman" w:hAnsi="Times New Roman" w:cs="Times New Roman"/>
          <w:sz w:val="20"/>
          <w:szCs w:val="20"/>
          <w:lang w:val="en-US"/>
        </w:rPr>
        <w:t xml:space="preserve"> </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 COVID-19</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por ato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rjashtuan apo mor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n pak parasysh nevojat 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p>
    <w:p w:rsidR="00285079" w:rsidRPr="005B3634" w:rsidRDefault="006101D4"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Biznese</w:t>
      </w:r>
      <w:r w:rsidR="00002362">
        <w:rPr>
          <w:rFonts w:ascii="Times New Roman" w:hAnsi="Times New Roman" w:cs="Times New Roman"/>
          <w:sz w:val="20"/>
          <w:szCs w:val="20"/>
          <w:lang w:val="en-US"/>
        </w:rPr>
        <w:t>t</w:t>
      </w:r>
      <w:r>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s</w:t>
      </w:r>
      <w:r>
        <w:rPr>
          <w:rFonts w:ascii="Times New Roman" w:hAnsi="Times New Roman" w:cs="Times New Roman"/>
          <w:sz w:val="20"/>
          <w:szCs w:val="20"/>
          <w:lang w:val="en-US"/>
        </w:rPr>
        <w:t>ociale</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jan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kategoria e vetme 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rpiqet rregullisht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aplikoj</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 mb</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shtetje qeveritare </w:t>
      </w:r>
      <w:r w:rsidR="00285079" w:rsidRPr="005B3634">
        <w:rPr>
          <w:rFonts w:ascii="Times New Roman" w:hAnsi="Times New Roman" w:cs="Times New Roman"/>
          <w:sz w:val="20"/>
          <w:szCs w:val="20"/>
          <w:lang w:val="en-US"/>
        </w:rPr>
        <w:t xml:space="preserve">(71% </w:t>
      </w:r>
      <w:r w:rsidR="00002362">
        <w:rPr>
          <w:rFonts w:ascii="Times New Roman" w:hAnsi="Times New Roman" w:cs="Times New Roman"/>
          <w:sz w:val="20"/>
          <w:szCs w:val="20"/>
          <w:lang w:val="en-US"/>
        </w:rPr>
        <w:t>e tyre deklaruan se po aplikojn</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me gjas</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 shkak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njohjes s</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tyre si persona ekonomik</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234CCE">
        <w:rPr>
          <w:rFonts w:ascii="Times New Roman" w:hAnsi="Times New Roman" w:cs="Times New Roman"/>
          <w:sz w:val="20"/>
          <w:szCs w:val="20"/>
          <w:lang w:val="en-US"/>
        </w:rPr>
        <w:t xml:space="preserve">e tjera </w:t>
      </w:r>
      <w:r w:rsidR="00002362">
        <w:rPr>
          <w:rFonts w:ascii="Times New Roman" w:hAnsi="Times New Roman" w:cs="Times New Roman"/>
          <w:sz w:val="20"/>
          <w:szCs w:val="20"/>
          <w:lang w:val="en-US"/>
        </w:rPr>
        <w:t>me status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ndrysh</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m juridik jan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rgjith</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si pak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w:t>
      </w:r>
      <w:r w:rsidR="00234CCE">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234CCE">
        <w:rPr>
          <w:rFonts w:ascii="Times New Roman" w:hAnsi="Times New Roman" w:cs="Times New Roman"/>
          <w:sz w:val="20"/>
          <w:szCs w:val="20"/>
          <w:lang w:val="en-US"/>
        </w:rPr>
        <w:t xml:space="preserve">rfshira </w:t>
      </w:r>
      <w:r w:rsidR="00002362">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masat mb</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shtet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se</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vet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m </w:t>
      </w:r>
      <w:r w:rsidR="00285079" w:rsidRPr="005B3634">
        <w:rPr>
          <w:rFonts w:ascii="Times New Roman" w:hAnsi="Times New Roman" w:cs="Times New Roman"/>
          <w:sz w:val="20"/>
          <w:szCs w:val="20"/>
          <w:lang w:val="en-US"/>
        </w:rPr>
        <w:t xml:space="preserve">35-38% </w:t>
      </w:r>
      <w:r w:rsidR="00002362">
        <w:rPr>
          <w:rFonts w:ascii="Times New Roman" w:hAnsi="Times New Roman" w:cs="Times New Roman"/>
          <w:sz w:val="20"/>
          <w:szCs w:val="20"/>
          <w:lang w:val="en-US"/>
        </w:rPr>
        <w:t>e tyre po aplikojn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 mb</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shtetje qeveritare</w:t>
      </w:r>
      <w:r w:rsidR="00285079" w:rsidRPr="005B3634">
        <w:rPr>
          <w:rFonts w:ascii="Times New Roman" w:hAnsi="Times New Roman" w:cs="Times New Roman"/>
          <w:sz w:val="20"/>
          <w:szCs w:val="20"/>
          <w:lang w:val="en-US"/>
        </w:rPr>
        <w:t>.</w:t>
      </w:r>
    </w:p>
    <w:p w:rsidR="00285079" w:rsidRPr="005B3634" w:rsidRDefault="002F2D34"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po k</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rkojn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kryesisht burime me q</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llim q</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marrin mb</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shtetjen financiare dhe materiale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nevojshme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faz</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emergjence </w:t>
      </w:r>
      <w:r w:rsidR="00285079" w:rsidRPr="005B3634">
        <w:rPr>
          <w:rFonts w:ascii="Times New Roman" w:hAnsi="Times New Roman" w:cs="Times New Roman"/>
          <w:sz w:val="20"/>
          <w:szCs w:val="20"/>
          <w:lang w:val="en-US"/>
        </w:rPr>
        <w:t xml:space="preserve">(65,3% </w:t>
      </w:r>
      <w:r w:rsidR="00002362">
        <w:rPr>
          <w:rFonts w:ascii="Times New Roman" w:hAnsi="Times New Roman" w:cs="Times New Roman"/>
          <w:sz w:val="20"/>
          <w:szCs w:val="20"/>
          <w:lang w:val="en-US"/>
        </w:rPr>
        <w:t xml:space="preserve">e </w:t>
      </w:r>
      <w:r>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megjithat</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to k</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rkesa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 fonde joqeveritare nuk kan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prodhuar rezultate </w:t>
      </w:r>
      <w:r w:rsidR="00972458">
        <w:rPr>
          <w:rFonts w:ascii="Times New Roman" w:hAnsi="Times New Roman" w:cs="Times New Roman"/>
          <w:sz w:val="20"/>
          <w:szCs w:val="20"/>
          <w:lang w:val="en-US"/>
        </w:rPr>
        <w:t xml:space="preserve">dhe </w:t>
      </w:r>
      <w:r w:rsidR="00002362">
        <w:rPr>
          <w:rFonts w:ascii="Times New Roman" w:hAnsi="Times New Roman" w:cs="Times New Roman"/>
          <w:sz w:val="20"/>
          <w:szCs w:val="20"/>
          <w:lang w:val="en-US"/>
        </w:rPr>
        <w:t>pasoja</w:t>
      </w:r>
      <w:r w:rsidR="00285079" w:rsidRPr="005B3634">
        <w:rPr>
          <w:rFonts w:ascii="Times New Roman" w:hAnsi="Times New Roman" w:cs="Times New Roman"/>
          <w:sz w:val="20"/>
          <w:szCs w:val="20"/>
          <w:lang w:val="en-US"/>
        </w:rPr>
        <w:t xml:space="preserve">: </w:t>
      </w:r>
      <w:r w:rsidR="00002362">
        <w:rPr>
          <w:rFonts w:ascii="Times New Roman" w:hAnsi="Times New Roman" w:cs="Times New Roman"/>
          <w:sz w:val="20"/>
          <w:szCs w:val="20"/>
          <w:lang w:val="en-US"/>
        </w:rPr>
        <w:t xml:space="preserve">nuk </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e leht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gjenden investitor</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social tashm</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arritsh</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m q</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dhurojn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fonde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 kap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rcimin e </w:t>
      </w:r>
      <w:r w:rsidR="00285079" w:rsidRPr="005B3634">
        <w:rPr>
          <w:rFonts w:ascii="Times New Roman" w:hAnsi="Times New Roman" w:cs="Times New Roman"/>
          <w:sz w:val="20"/>
          <w:szCs w:val="20"/>
          <w:lang w:val="en-US"/>
        </w:rPr>
        <w:t xml:space="preserve">COVID-19, </w:t>
      </w:r>
      <w:r w:rsidR="00002362">
        <w:rPr>
          <w:rFonts w:ascii="Times New Roman" w:hAnsi="Times New Roman" w:cs="Times New Roman"/>
          <w:sz w:val="20"/>
          <w:szCs w:val="20"/>
          <w:lang w:val="en-US"/>
        </w:rPr>
        <w:t>ka shum</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pak thirrje t</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hapura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r </w:t>
      </w:r>
      <w:proofErr w:type="gramStart"/>
      <w:r w:rsidR="00002362">
        <w:rPr>
          <w:rFonts w:ascii="Times New Roman" w:hAnsi="Times New Roman" w:cs="Times New Roman"/>
          <w:sz w:val="20"/>
          <w:szCs w:val="20"/>
          <w:lang w:val="en-US"/>
        </w:rPr>
        <w:t>propozime ,</w:t>
      </w:r>
      <w:proofErr w:type="gramEnd"/>
      <w:r w:rsidR="00002362">
        <w:rPr>
          <w:rFonts w:ascii="Times New Roman" w:hAnsi="Times New Roman" w:cs="Times New Roman"/>
          <w:sz w:val="20"/>
          <w:szCs w:val="20"/>
          <w:lang w:val="en-US"/>
        </w:rPr>
        <w:t xml:space="preserve"> fushatat p</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r grumbullime fondesh ende nuk jan</w:t>
      </w:r>
      <w:r w:rsidR="00825BCB">
        <w:rPr>
          <w:rFonts w:ascii="Times New Roman" w:hAnsi="Times New Roman" w:cs="Times New Roman"/>
          <w:sz w:val="20"/>
          <w:szCs w:val="20"/>
          <w:lang w:val="en-US"/>
        </w:rPr>
        <w:t>ë</w:t>
      </w:r>
      <w:r w:rsidR="00002362">
        <w:rPr>
          <w:rFonts w:ascii="Times New Roman" w:hAnsi="Times New Roman" w:cs="Times New Roman"/>
          <w:sz w:val="20"/>
          <w:szCs w:val="20"/>
          <w:lang w:val="en-US"/>
        </w:rPr>
        <w:t xml:space="preserve"> finalizuar</w:t>
      </w:r>
      <w:r w:rsidR="00285079" w:rsidRPr="005B3634">
        <w:rPr>
          <w:rFonts w:ascii="Times New Roman" w:hAnsi="Times New Roman" w:cs="Times New Roman"/>
          <w:sz w:val="20"/>
          <w:szCs w:val="20"/>
          <w:lang w:val="en-US"/>
        </w:rPr>
        <w:t>.</w:t>
      </w:r>
    </w:p>
    <w:p w:rsidR="005B3634" w:rsidRDefault="005B3634" w:rsidP="009D731B">
      <w:pPr>
        <w:spacing w:line="360" w:lineRule="auto"/>
        <w:jc w:val="both"/>
        <w:rPr>
          <w:rFonts w:ascii="Times New Roman" w:hAnsi="Times New Roman" w:cs="Times New Roman"/>
          <w:lang w:val="en-US"/>
        </w:rPr>
        <w:sectPr w:rsidR="005B3634" w:rsidSect="005B3634">
          <w:type w:val="continuous"/>
          <w:pgSz w:w="12240" w:h="15840"/>
          <w:pgMar w:top="1135" w:right="1440" w:bottom="993" w:left="1440" w:header="284" w:footer="575" w:gutter="0"/>
          <w:cols w:num="2" w:space="720"/>
          <w:titlePg/>
          <w:docGrid w:linePitch="360"/>
        </w:sectPr>
      </w:pPr>
    </w:p>
    <w:p w:rsidR="00285079" w:rsidRDefault="00285079" w:rsidP="009D731B">
      <w:pPr>
        <w:spacing w:line="360" w:lineRule="auto"/>
        <w:jc w:val="both"/>
        <w:rPr>
          <w:rFonts w:ascii="Times New Roman" w:hAnsi="Times New Roman" w:cs="Times New Roman"/>
          <w:lang w:val="en-US"/>
        </w:rPr>
      </w:pPr>
    </w:p>
    <w:p w:rsidR="005B3634" w:rsidRDefault="005B3634" w:rsidP="009D731B">
      <w:pPr>
        <w:spacing w:line="360" w:lineRule="auto"/>
        <w:jc w:val="both"/>
        <w:rPr>
          <w:rFonts w:ascii="Times New Roman" w:hAnsi="Times New Roman" w:cs="Times New Roman"/>
          <w:lang w:val="en-US"/>
        </w:rPr>
      </w:pPr>
    </w:p>
    <w:p w:rsidR="005B3634" w:rsidRPr="00CA4773" w:rsidRDefault="005B3634" w:rsidP="009D731B">
      <w:pPr>
        <w:spacing w:line="360" w:lineRule="auto"/>
        <w:jc w:val="both"/>
        <w:rPr>
          <w:rFonts w:ascii="Times New Roman" w:hAnsi="Times New Roman" w:cs="Times New Roman"/>
          <w:lang w:val="en-US"/>
        </w:rPr>
      </w:pPr>
    </w:p>
    <w:p w:rsidR="00285079" w:rsidRPr="00B75E47" w:rsidRDefault="00C524FF" w:rsidP="009D731B">
      <w:pPr>
        <w:spacing w:line="360" w:lineRule="auto"/>
        <w:jc w:val="both"/>
        <w:rPr>
          <w:rFonts w:ascii="Times New Roman" w:hAnsi="Times New Roman" w:cs="Times New Roman"/>
          <w:b/>
          <w:color w:val="FF0000"/>
          <w:lang w:val="en-US"/>
        </w:rPr>
      </w:pPr>
      <w:r>
        <w:rPr>
          <w:rFonts w:ascii="Times New Roman" w:hAnsi="Times New Roman" w:cs="Times New Roman"/>
          <w:b/>
          <w:color w:val="FF0000"/>
          <w:lang w:val="en-US"/>
        </w:rPr>
        <w:t>Gjetje rreth impaktit t</w:t>
      </w:r>
      <w:r w:rsidR="00825BCB">
        <w:rPr>
          <w:rFonts w:ascii="Times New Roman" w:hAnsi="Times New Roman" w:cs="Times New Roman"/>
          <w:b/>
          <w:color w:val="FF0000"/>
          <w:lang w:val="en-US"/>
        </w:rPr>
        <w:t>ë</w:t>
      </w:r>
      <w:r>
        <w:rPr>
          <w:rFonts w:ascii="Times New Roman" w:hAnsi="Times New Roman" w:cs="Times New Roman"/>
          <w:b/>
          <w:color w:val="FF0000"/>
          <w:lang w:val="en-US"/>
        </w:rPr>
        <w:t xml:space="preserve"> k</w:t>
      </w:r>
      <w:r w:rsidR="00F86104">
        <w:rPr>
          <w:rFonts w:ascii="Times New Roman" w:hAnsi="Times New Roman" w:cs="Times New Roman"/>
          <w:b/>
          <w:color w:val="FF0000"/>
          <w:lang w:val="en-US"/>
        </w:rPr>
        <w:t>riz</w:t>
      </w:r>
      <w:r w:rsidR="00825BCB">
        <w:rPr>
          <w:rFonts w:ascii="Times New Roman" w:hAnsi="Times New Roman" w:cs="Times New Roman"/>
          <w:b/>
          <w:color w:val="FF0000"/>
          <w:lang w:val="en-US"/>
        </w:rPr>
        <w:t>ë</w:t>
      </w:r>
      <w:r>
        <w:rPr>
          <w:rFonts w:ascii="Times New Roman" w:hAnsi="Times New Roman" w:cs="Times New Roman"/>
          <w:b/>
          <w:color w:val="FF0000"/>
          <w:lang w:val="en-US"/>
        </w:rPr>
        <w:t>s</w:t>
      </w:r>
      <w:r w:rsidR="00F86104">
        <w:rPr>
          <w:rFonts w:ascii="Times New Roman" w:hAnsi="Times New Roman" w:cs="Times New Roman"/>
          <w:b/>
          <w:color w:val="FF0000"/>
          <w:lang w:val="en-US"/>
        </w:rPr>
        <w:t xml:space="preserve"> </w:t>
      </w:r>
      <w:r>
        <w:rPr>
          <w:rFonts w:ascii="Times New Roman" w:hAnsi="Times New Roman" w:cs="Times New Roman"/>
          <w:b/>
          <w:color w:val="FF0000"/>
          <w:lang w:val="en-US"/>
        </w:rPr>
        <w:t>s</w:t>
      </w:r>
      <w:r w:rsidR="00825BCB">
        <w:rPr>
          <w:rFonts w:ascii="Times New Roman" w:hAnsi="Times New Roman" w:cs="Times New Roman"/>
          <w:b/>
          <w:color w:val="FF0000"/>
          <w:lang w:val="en-US"/>
        </w:rPr>
        <w:t>ë</w:t>
      </w:r>
      <w:r w:rsidR="00F86104">
        <w:rPr>
          <w:rFonts w:ascii="Times New Roman" w:hAnsi="Times New Roman" w:cs="Times New Roman"/>
          <w:b/>
          <w:color w:val="FF0000"/>
          <w:lang w:val="en-US"/>
        </w:rPr>
        <w:t xml:space="preserve"> COVID-19</w:t>
      </w:r>
      <w:r w:rsidR="00285079" w:rsidRPr="00B75E47">
        <w:rPr>
          <w:rFonts w:ascii="Times New Roman" w:hAnsi="Times New Roman" w:cs="Times New Roman"/>
          <w:b/>
          <w:color w:val="FF0000"/>
          <w:lang w:val="en-US"/>
        </w:rPr>
        <w:t xml:space="preserve"> </w:t>
      </w:r>
      <w:r>
        <w:rPr>
          <w:rFonts w:ascii="Times New Roman" w:hAnsi="Times New Roman" w:cs="Times New Roman"/>
          <w:b/>
          <w:color w:val="FF0000"/>
          <w:lang w:val="en-US"/>
        </w:rPr>
        <w:t>mbi komunitetet dhe personat e brisht</w:t>
      </w:r>
      <w:r w:rsidR="00825BCB">
        <w:rPr>
          <w:rFonts w:ascii="Times New Roman" w:hAnsi="Times New Roman" w:cs="Times New Roman"/>
          <w:b/>
          <w:color w:val="FF0000"/>
          <w:lang w:val="en-US"/>
        </w:rPr>
        <w:t>ë</w:t>
      </w:r>
    </w:p>
    <w:p w:rsidR="005B3634" w:rsidRDefault="005B3634" w:rsidP="005B3634">
      <w:pPr>
        <w:spacing w:line="360" w:lineRule="auto"/>
        <w:jc w:val="both"/>
        <w:rPr>
          <w:rFonts w:ascii="Times New Roman" w:hAnsi="Times New Roman" w:cs="Times New Roman"/>
          <w:sz w:val="20"/>
          <w:szCs w:val="20"/>
          <w:lang w:val="en-US"/>
        </w:rPr>
      </w:pPr>
    </w:p>
    <w:p w:rsidR="005B3634" w:rsidRPr="005B3634" w:rsidRDefault="005B3634" w:rsidP="005B3634">
      <w:pPr>
        <w:spacing w:line="360" w:lineRule="auto"/>
        <w:jc w:val="both"/>
        <w:rPr>
          <w:rFonts w:ascii="Times New Roman" w:hAnsi="Times New Roman" w:cs="Times New Roman"/>
          <w:sz w:val="20"/>
          <w:szCs w:val="20"/>
          <w:lang w:val="en-US"/>
        </w:rPr>
        <w:sectPr w:rsidR="005B3634" w:rsidRPr="005B3634" w:rsidSect="00720C6C">
          <w:type w:val="continuous"/>
          <w:pgSz w:w="12240" w:h="15840"/>
          <w:pgMar w:top="1135" w:right="1440" w:bottom="993" w:left="1440" w:header="284" w:footer="575" w:gutter="0"/>
          <w:cols w:space="720"/>
          <w:titlePg/>
          <w:docGrid w:linePitch="360"/>
        </w:sectPr>
      </w:pPr>
    </w:p>
    <w:p w:rsidR="00285079" w:rsidRPr="005B3634" w:rsidRDefault="002F2D34"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e kan</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rshkruar kriz</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n sh</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sore dhe sanitare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territoret e tyre t</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thell</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 xml:space="preserve">rreth </w:t>
      </w:r>
      <w:r w:rsidR="00285079" w:rsidRPr="005B3634">
        <w:rPr>
          <w:rFonts w:ascii="Times New Roman" w:hAnsi="Times New Roman" w:cs="Times New Roman"/>
          <w:sz w:val="20"/>
          <w:szCs w:val="20"/>
          <w:lang w:val="en-US"/>
        </w:rPr>
        <w:t xml:space="preserve">40% </w:t>
      </w:r>
      <w:r w:rsidR="001F40F6">
        <w:rPr>
          <w:rFonts w:ascii="Times New Roman" w:hAnsi="Times New Roman" w:cs="Times New Roman"/>
          <w:sz w:val="20"/>
          <w:szCs w:val="20"/>
          <w:lang w:val="en-US"/>
        </w:rPr>
        <w:t xml:space="preserve">e tyre pohuan se </w:t>
      </w:r>
      <w:r w:rsidR="00285079" w:rsidRPr="005B3634">
        <w:rPr>
          <w:rFonts w:ascii="Times New Roman" w:hAnsi="Times New Roman" w:cs="Times New Roman"/>
          <w:sz w:val="20"/>
          <w:szCs w:val="20"/>
          <w:lang w:val="en-US"/>
        </w:rPr>
        <w:t xml:space="preserve">COVID-19 </w:t>
      </w:r>
      <w:r w:rsidR="001F40F6">
        <w:rPr>
          <w:rFonts w:ascii="Times New Roman" w:hAnsi="Times New Roman" w:cs="Times New Roman"/>
          <w:sz w:val="20"/>
          <w:szCs w:val="20"/>
          <w:lang w:val="en-US"/>
        </w:rPr>
        <w:t>k</w:t>
      </w:r>
      <w:r w:rsidR="004913F2">
        <w:rPr>
          <w:rFonts w:ascii="Times New Roman" w:hAnsi="Times New Roman" w:cs="Times New Roman"/>
          <w:sz w:val="20"/>
          <w:szCs w:val="20"/>
          <w:lang w:val="en-US"/>
        </w:rPr>
        <w:t>a</w:t>
      </w:r>
      <w:r w:rsidR="001F40F6">
        <w:rPr>
          <w:rFonts w:ascii="Times New Roman" w:hAnsi="Times New Roman" w:cs="Times New Roman"/>
          <w:sz w:val="20"/>
          <w:szCs w:val="20"/>
          <w:lang w:val="en-US"/>
        </w:rPr>
        <w:t xml:space="preserve"> </w:t>
      </w:r>
      <w:proofErr w:type="gramStart"/>
      <w:r w:rsidR="001F40F6">
        <w:rPr>
          <w:rFonts w:ascii="Times New Roman" w:hAnsi="Times New Roman" w:cs="Times New Roman"/>
          <w:sz w:val="20"/>
          <w:szCs w:val="20"/>
          <w:lang w:val="en-US"/>
        </w:rPr>
        <w:t>prekur ”goxha</w:t>
      </w:r>
      <w:proofErr w:type="gramEnd"/>
      <w:r w:rsidR="001F40F6">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komunitetin, kurse </w:t>
      </w:r>
      <w:r w:rsidR="00285079" w:rsidRPr="005B3634">
        <w:rPr>
          <w:rFonts w:ascii="Times New Roman" w:hAnsi="Times New Roman" w:cs="Times New Roman"/>
          <w:sz w:val="20"/>
          <w:szCs w:val="20"/>
          <w:lang w:val="en-US"/>
        </w:rPr>
        <w:t xml:space="preserve">12.8% </w:t>
      </w:r>
      <w:r w:rsidR="001F40F6">
        <w:rPr>
          <w:rFonts w:ascii="Times New Roman" w:hAnsi="Times New Roman" w:cs="Times New Roman"/>
          <w:sz w:val="20"/>
          <w:szCs w:val="20"/>
          <w:lang w:val="en-US"/>
        </w:rPr>
        <w:t>pohuan se impakti ishte “i r</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w:t>
      </w:r>
      <w:r w:rsidR="00285079" w:rsidRPr="005B3634">
        <w:rPr>
          <w:rFonts w:ascii="Times New Roman" w:hAnsi="Times New Roman" w:cs="Times New Roman"/>
          <w:sz w:val="20"/>
          <w:szCs w:val="20"/>
          <w:lang w:val="en-US"/>
        </w:rPr>
        <w:t>.</w:t>
      </w:r>
    </w:p>
    <w:p w:rsidR="00285079" w:rsidRPr="005B3634" w:rsidRDefault="001F40F6"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Pasojat ekonomike dhe sociale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karantinimit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jtat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po sjellin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impakt edhe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fort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dhe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thell</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sesa pasojat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sore</w:t>
      </w:r>
      <w:r w:rsidR="00285079" w:rsidRPr="005B3634">
        <w:rPr>
          <w:rFonts w:ascii="Times New Roman" w:hAnsi="Times New Roman" w:cs="Times New Roman"/>
          <w:sz w:val="20"/>
          <w:szCs w:val="20"/>
          <w:lang w:val="en-US"/>
        </w:rPr>
        <w:t xml:space="preserve">: </w:t>
      </w:r>
      <w:r w:rsidR="00275610" w:rsidRPr="005B3634">
        <w:rPr>
          <w:rFonts w:ascii="Times New Roman" w:hAnsi="Times New Roman" w:cs="Times New Roman"/>
          <w:sz w:val="20"/>
          <w:szCs w:val="20"/>
          <w:lang w:val="en-US"/>
        </w:rPr>
        <w:t xml:space="preserve">65,4% </w:t>
      </w:r>
      <w:r>
        <w:rPr>
          <w:rFonts w:ascii="Times New Roman" w:hAnsi="Times New Roman" w:cs="Times New Roman"/>
          <w:sz w:val="20"/>
          <w:szCs w:val="20"/>
          <w:lang w:val="en-US"/>
        </w:rPr>
        <w:t xml:space="preserve">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deklaruan se shoq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rit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civile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komunitetet e tyre u prek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n </w:t>
      </w:r>
      <w:r w:rsidR="00285079" w:rsidRPr="005B3634">
        <w:rPr>
          <w:rFonts w:ascii="Times New Roman" w:hAnsi="Times New Roman" w:cs="Times New Roman"/>
          <w:sz w:val="20"/>
          <w:szCs w:val="20"/>
          <w:lang w:val="en-US"/>
        </w:rPr>
        <w:t>‘</w:t>
      </w:r>
      <w:r>
        <w:rPr>
          <w:rFonts w:ascii="Times New Roman" w:hAnsi="Times New Roman" w:cs="Times New Roman"/>
          <w:sz w:val="20"/>
          <w:szCs w:val="20"/>
          <w:lang w:val="en-US"/>
        </w:rPr>
        <w:t>goxha ose</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nga pasojat sociale dhe ekonomike</w:t>
      </w:r>
      <w:r w:rsidR="00285079" w:rsidRPr="005B3634">
        <w:rPr>
          <w:rFonts w:ascii="Times New Roman" w:hAnsi="Times New Roman" w:cs="Times New Roman"/>
          <w:sz w:val="20"/>
          <w:szCs w:val="20"/>
          <w:lang w:val="en-US"/>
        </w:rPr>
        <w:t>.</w:t>
      </w:r>
    </w:p>
    <w:p w:rsidR="00285079" w:rsidRPr="005B3634" w:rsidRDefault="002F2D34"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39777E">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 xml:space="preserve"> 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luajt</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n rol t</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r</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sish</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m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 xml:space="preserve">zbutjen </w:t>
      </w:r>
      <w:r w:rsidR="00972458">
        <w:rPr>
          <w:rFonts w:ascii="Times New Roman" w:hAnsi="Times New Roman" w:cs="Times New Roman"/>
          <w:sz w:val="20"/>
          <w:szCs w:val="20"/>
          <w:lang w:val="en-US"/>
        </w:rPr>
        <w:t xml:space="preserve">dhe </w:t>
      </w:r>
      <w:r w:rsidR="001F40F6">
        <w:rPr>
          <w:rFonts w:ascii="Times New Roman" w:hAnsi="Times New Roman" w:cs="Times New Roman"/>
          <w:sz w:val="20"/>
          <w:szCs w:val="20"/>
          <w:lang w:val="en-US"/>
        </w:rPr>
        <w:t>uljen e pasojave negative t</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k</w:t>
      </w:r>
      <w:r w:rsidR="00F86104">
        <w:rPr>
          <w:rFonts w:ascii="Times New Roman" w:hAnsi="Times New Roman" w:cs="Times New Roman"/>
          <w:sz w:val="20"/>
          <w:szCs w:val="20"/>
          <w:lang w:val="en-US"/>
        </w:rPr>
        <w:t>riz</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s</w:t>
      </w:r>
      <w:r w:rsidR="00F8610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 COVID-19</w:t>
      </w:r>
      <w:r w:rsidR="00372F8F">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komunitetet e tyre</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Nj</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 num</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r total prej </w:t>
      </w:r>
      <w:r w:rsidR="00285079" w:rsidRPr="005B3634">
        <w:rPr>
          <w:rFonts w:ascii="Times New Roman" w:hAnsi="Times New Roman" w:cs="Times New Roman"/>
          <w:sz w:val="20"/>
          <w:szCs w:val="20"/>
          <w:lang w:val="en-US"/>
        </w:rPr>
        <w:t xml:space="preserve">144 </w:t>
      </w:r>
      <w:r>
        <w:rPr>
          <w:rFonts w:ascii="Times New Roman" w:hAnsi="Times New Roman" w:cs="Times New Roman"/>
          <w:sz w:val="20"/>
          <w:szCs w:val="20"/>
          <w:lang w:val="en-US"/>
        </w:rPr>
        <w:t>OSHC</w:t>
      </w:r>
      <w:r w:rsidR="001F40F6">
        <w:rPr>
          <w:rFonts w:ascii="Times New Roman" w:hAnsi="Times New Roman" w:cs="Times New Roman"/>
          <w:sz w:val="20"/>
          <w:szCs w:val="20"/>
          <w:lang w:val="en-US"/>
        </w:rPr>
        <w:t>-sh</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 xml:space="preserve">rreth </w:t>
      </w:r>
      <w:r w:rsidR="00285079" w:rsidRPr="005B3634">
        <w:rPr>
          <w:rFonts w:ascii="Times New Roman" w:hAnsi="Times New Roman" w:cs="Times New Roman"/>
          <w:sz w:val="20"/>
          <w:szCs w:val="20"/>
          <w:lang w:val="en-US"/>
        </w:rPr>
        <w:t xml:space="preserve">60% </w:t>
      </w:r>
      <w:r w:rsidR="001F40F6">
        <w:rPr>
          <w:rFonts w:ascii="Times New Roman" w:hAnsi="Times New Roman" w:cs="Times New Roman"/>
          <w:sz w:val="20"/>
          <w:szCs w:val="20"/>
          <w:lang w:val="en-US"/>
        </w:rPr>
        <w:t xml:space="preserve">e </w:t>
      </w:r>
      <w:r w:rsidR="00285079" w:rsidRPr="005B3634">
        <w:rPr>
          <w:rFonts w:ascii="Times New Roman" w:hAnsi="Times New Roman" w:cs="Times New Roman"/>
          <w:sz w:val="20"/>
          <w:szCs w:val="20"/>
          <w:lang w:val="en-US"/>
        </w:rPr>
        <w:t>total</w:t>
      </w:r>
      <w:r w:rsidR="001F40F6">
        <w:rPr>
          <w:rFonts w:ascii="Times New Roman" w:hAnsi="Times New Roman" w:cs="Times New Roman"/>
          <w:sz w:val="20"/>
          <w:szCs w:val="20"/>
          <w:lang w:val="en-US"/>
        </w:rPr>
        <w:t>it</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ofruan konkretisht mb</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 xml:space="preserve">shtetje dhe </w:t>
      </w:r>
      <w:r w:rsidR="00285079" w:rsidRPr="005B3634">
        <w:rPr>
          <w:rFonts w:ascii="Times New Roman" w:hAnsi="Times New Roman" w:cs="Times New Roman"/>
          <w:sz w:val="20"/>
          <w:szCs w:val="20"/>
          <w:lang w:val="en-US"/>
        </w:rPr>
        <w:t>organi</w:t>
      </w:r>
      <w:r w:rsidR="001F40F6">
        <w:rPr>
          <w:rFonts w:ascii="Times New Roman" w:hAnsi="Times New Roman" w:cs="Times New Roman"/>
          <w:sz w:val="20"/>
          <w:szCs w:val="20"/>
          <w:lang w:val="en-US"/>
        </w:rPr>
        <w:t>zuan</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aksione</w:t>
      </w:r>
      <w:r w:rsidR="00285079" w:rsidRPr="005B3634">
        <w:rPr>
          <w:rFonts w:ascii="Times New Roman" w:hAnsi="Times New Roman" w:cs="Times New Roman"/>
          <w:sz w:val="20"/>
          <w:szCs w:val="20"/>
          <w:lang w:val="en-US"/>
        </w:rPr>
        <w:t>,</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ve</w:t>
      </w:r>
      <w:r w:rsidR="008E2D97">
        <w:rPr>
          <w:rFonts w:ascii="Times New Roman" w:hAnsi="Times New Roman" w:cs="Times New Roman"/>
          <w:sz w:val="20"/>
          <w:szCs w:val="20"/>
          <w:lang w:val="en-US"/>
        </w:rPr>
        <w:t xml:space="preserve"> ç</w:t>
      </w:r>
      <w:r w:rsidR="001F40F6">
        <w:rPr>
          <w:rFonts w:ascii="Times New Roman" w:hAnsi="Times New Roman" w:cs="Times New Roman"/>
          <w:sz w:val="20"/>
          <w:szCs w:val="20"/>
          <w:lang w:val="en-US"/>
        </w:rPr>
        <w:t>anti</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donacione ushqimore p</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r personat vulnerab</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l</w:t>
      </w:r>
      <w:r w:rsidR="00285079" w:rsidRPr="005B3634">
        <w:rPr>
          <w:rFonts w:ascii="Times New Roman" w:hAnsi="Times New Roman" w:cs="Times New Roman"/>
          <w:sz w:val="20"/>
          <w:szCs w:val="20"/>
          <w:lang w:val="en-US"/>
        </w:rPr>
        <w:t xml:space="preserve">; </w:t>
      </w:r>
      <w:r w:rsidR="001F40F6">
        <w:rPr>
          <w:rFonts w:ascii="Times New Roman" w:hAnsi="Times New Roman" w:cs="Times New Roman"/>
          <w:sz w:val="20"/>
          <w:szCs w:val="20"/>
          <w:lang w:val="en-US"/>
        </w:rPr>
        <w:t>shp</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rndarje artikujsh sh</w:t>
      </w:r>
      <w:r w:rsidR="00825BCB">
        <w:rPr>
          <w:rFonts w:ascii="Times New Roman" w:hAnsi="Times New Roman" w:cs="Times New Roman"/>
          <w:sz w:val="20"/>
          <w:szCs w:val="20"/>
          <w:lang w:val="en-US"/>
        </w:rPr>
        <w:t>ë</w:t>
      </w:r>
      <w:r w:rsidR="001F40F6">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sor</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(mask</w:t>
      </w:r>
      <w:r w:rsidR="004913F2">
        <w:rPr>
          <w:rFonts w:ascii="Times New Roman" w:hAnsi="Times New Roman" w:cs="Times New Roman"/>
          <w:sz w:val="20"/>
          <w:szCs w:val="20"/>
          <w:lang w:val="en-US"/>
        </w:rPr>
        <w:t>a</w:t>
      </w:r>
      <w:r w:rsidR="00285079" w:rsidRPr="005B3634">
        <w:rPr>
          <w:rFonts w:ascii="Times New Roman" w:hAnsi="Times New Roman" w:cs="Times New Roman"/>
          <w:sz w:val="20"/>
          <w:szCs w:val="20"/>
          <w:lang w:val="en-US"/>
        </w:rPr>
        <w:t>, d</w:t>
      </w:r>
      <w:r w:rsidR="004913F2">
        <w:rPr>
          <w:rFonts w:ascii="Times New Roman" w:hAnsi="Times New Roman" w:cs="Times New Roman"/>
          <w:sz w:val="20"/>
          <w:szCs w:val="20"/>
          <w:lang w:val="en-US"/>
        </w:rPr>
        <w:t>ezi</w:t>
      </w:r>
      <w:r w:rsidR="00285079" w:rsidRPr="005B3634">
        <w:rPr>
          <w:rFonts w:ascii="Times New Roman" w:hAnsi="Times New Roman" w:cs="Times New Roman"/>
          <w:sz w:val="20"/>
          <w:szCs w:val="20"/>
          <w:lang w:val="en-US"/>
        </w:rPr>
        <w:t>nfe</w:t>
      </w:r>
      <w:r w:rsidR="004913F2">
        <w:rPr>
          <w:rFonts w:ascii="Times New Roman" w:hAnsi="Times New Roman" w:cs="Times New Roman"/>
          <w:sz w:val="20"/>
          <w:szCs w:val="20"/>
          <w:lang w:val="en-US"/>
        </w:rPr>
        <w:t>k</w:t>
      </w:r>
      <w:r w:rsidR="00285079" w:rsidRPr="005B3634">
        <w:rPr>
          <w:rFonts w:ascii="Times New Roman" w:hAnsi="Times New Roman" w:cs="Times New Roman"/>
          <w:sz w:val="20"/>
          <w:szCs w:val="20"/>
          <w:lang w:val="en-US"/>
        </w:rPr>
        <w:t>tant</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mb</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shtetje psikologjike p</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 xml:space="preserve">r personat e izoluar </w:t>
      </w:r>
      <w:r w:rsidR="00285079" w:rsidRPr="005B3634">
        <w:rPr>
          <w:rFonts w:ascii="Times New Roman" w:hAnsi="Times New Roman" w:cs="Times New Roman"/>
          <w:sz w:val="20"/>
          <w:szCs w:val="20"/>
          <w:lang w:val="en-US"/>
        </w:rPr>
        <w:t>(</w:t>
      </w:r>
      <w:r w:rsidR="004913F2">
        <w:rPr>
          <w:rFonts w:ascii="Times New Roman" w:hAnsi="Times New Roman" w:cs="Times New Roman"/>
          <w:sz w:val="20"/>
          <w:szCs w:val="20"/>
          <w:lang w:val="en-US"/>
        </w:rPr>
        <w:t>sidomos p</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rmes telefonatave apo metoda</w:t>
      </w:r>
      <w:r w:rsidR="0096429A">
        <w:rPr>
          <w:rFonts w:ascii="Times New Roman" w:hAnsi="Times New Roman" w:cs="Times New Roman"/>
          <w:sz w:val="20"/>
          <w:szCs w:val="20"/>
          <w:lang w:val="en-US"/>
        </w:rPr>
        <w:t>ve</w:t>
      </w:r>
      <w:r w:rsidR="004913F2">
        <w:rPr>
          <w:rFonts w:ascii="Times New Roman" w:hAnsi="Times New Roman" w:cs="Times New Roman"/>
          <w:sz w:val="20"/>
          <w:szCs w:val="20"/>
          <w:lang w:val="en-US"/>
        </w:rPr>
        <w:t xml:space="preserve"> online</w:t>
      </w:r>
      <w:r w:rsidR="00285079" w:rsidRPr="005B3634">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shp</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rndarje informacionesh p</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r p</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 xml:space="preserve">rfituesit </w:t>
      </w:r>
      <w:r w:rsidR="00972458">
        <w:rPr>
          <w:rFonts w:ascii="Times New Roman" w:hAnsi="Times New Roman" w:cs="Times New Roman"/>
          <w:sz w:val="20"/>
          <w:szCs w:val="20"/>
          <w:lang w:val="en-US"/>
        </w:rPr>
        <w:t xml:space="preserve">dhe </w:t>
      </w:r>
      <w:r w:rsidR="004913F2">
        <w:rPr>
          <w:rFonts w:ascii="Times New Roman" w:hAnsi="Times New Roman" w:cs="Times New Roman"/>
          <w:sz w:val="20"/>
          <w:szCs w:val="20"/>
          <w:lang w:val="en-US"/>
        </w:rPr>
        <w:t xml:space="preserve">personat </w:t>
      </w:r>
      <w:r w:rsidR="0096429A">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96429A">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nevoj</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aktivizim vullnetar</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sh</w:t>
      </w:r>
      <w:r w:rsidR="00285079" w:rsidRPr="005B3634">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dhe</w:t>
      </w:r>
      <w:r w:rsidR="00285079" w:rsidRPr="005B3634">
        <w:rPr>
          <w:rFonts w:ascii="Times New Roman" w:hAnsi="Times New Roman" w:cs="Times New Roman"/>
          <w:sz w:val="20"/>
          <w:szCs w:val="20"/>
          <w:lang w:val="en-US"/>
        </w:rPr>
        <w:t>,</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disa raste</w:t>
      </w:r>
      <w:r w:rsidR="00285079" w:rsidRPr="005B3634">
        <w:rPr>
          <w:rFonts w:ascii="Times New Roman" w:hAnsi="Times New Roman" w:cs="Times New Roman"/>
          <w:sz w:val="20"/>
          <w:szCs w:val="20"/>
          <w:lang w:val="en-US"/>
        </w:rPr>
        <w:t xml:space="preserve">, </w:t>
      </w:r>
      <w:r w:rsidR="004913F2">
        <w:rPr>
          <w:rFonts w:ascii="Times New Roman" w:hAnsi="Times New Roman" w:cs="Times New Roman"/>
          <w:sz w:val="20"/>
          <w:szCs w:val="20"/>
          <w:lang w:val="en-US"/>
        </w:rPr>
        <w:t>shp</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rndarje t</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 xml:space="preserve"> hollash </w:t>
      </w:r>
      <w:r w:rsidR="00972458">
        <w:rPr>
          <w:rFonts w:ascii="Times New Roman" w:hAnsi="Times New Roman" w:cs="Times New Roman"/>
          <w:sz w:val="20"/>
          <w:szCs w:val="20"/>
          <w:lang w:val="en-US"/>
        </w:rPr>
        <w:t xml:space="preserve">dhe </w:t>
      </w:r>
      <w:r w:rsidR="004913F2">
        <w:rPr>
          <w:rFonts w:ascii="Times New Roman" w:hAnsi="Times New Roman" w:cs="Times New Roman"/>
          <w:sz w:val="20"/>
          <w:szCs w:val="20"/>
          <w:lang w:val="en-US"/>
        </w:rPr>
        <w:t>mb</w:t>
      </w:r>
      <w:r w:rsidR="00825BCB">
        <w:rPr>
          <w:rFonts w:ascii="Times New Roman" w:hAnsi="Times New Roman" w:cs="Times New Roman"/>
          <w:sz w:val="20"/>
          <w:szCs w:val="20"/>
          <w:lang w:val="en-US"/>
        </w:rPr>
        <w:t>ë</w:t>
      </w:r>
      <w:r w:rsidR="004913F2">
        <w:rPr>
          <w:rFonts w:ascii="Times New Roman" w:hAnsi="Times New Roman" w:cs="Times New Roman"/>
          <w:sz w:val="20"/>
          <w:szCs w:val="20"/>
          <w:lang w:val="en-US"/>
        </w:rPr>
        <w:t>shtetje financiare</w:t>
      </w:r>
      <w:r w:rsidR="00285079" w:rsidRPr="005B3634">
        <w:rPr>
          <w:rFonts w:ascii="Times New Roman" w:hAnsi="Times New Roman" w:cs="Times New Roman"/>
          <w:sz w:val="20"/>
          <w:szCs w:val="20"/>
          <w:lang w:val="en-US"/>
        </w:rPr>
        <w:t>.</w:t>
      </w:r>
    </w:p>
    <w:p w:rsidR="00285079" w:rsidRPr="005B3634" w:rsidRDefault="004913F2"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Personat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prekur nga pasojat e </w:t>
      </w:r>
      <w:r w:rsidR="0096429A">
        <w:rPr>
          <w:rFonts w:ascii="Times New Roman" w:hAnsi="Times New Roman" w:cs="Times New Roman"/>
          <w:sz w:val="20"/>
          <w:szCs w:val="20"/>
          <w:lang w:val="en-US"/>
        </w:rPr>
        <w:t>k</w:t>
      </w:r>
      <w:r w:rsidR="00F86104">
        <w:rPr>
          <w:rFonts w:ascii="Times New Roman" w:hAnsi="Times New Roman" w:cs="Times New Roman"/>
          <w:sz w:val="20"/>
          <w:szCs w:val="20"/>
          <w:lang w:val="en-US"/>
        </w:rPr>
        <w:t>riz</w:t>
      </w:r>
      <w:r w:rsidR="00825BCB">
        <w:rPr>
          <w:rFonts w:ascii="Times New Roman" w:hAnsi="Times New Roman" w:cs="Times New Roman"/>
          <w:sz w:val="20"/>
          <w:szCs w:val="20"/>
          <w:lang w:val="en-US"/>
        </w:rPr>
        <w:t>ë</w:t>
      </w:r>
      <w:r w:rsidR="0096429A">
        <w:rPr>
          <w:rFonts w:ascii="Times New Roman" w:hAnsi="Times New Roman" w:cs="Times New Roman"/>
          <w:sz w:val="20"/>
          <w:szCs w:val="20"/>
          <w:lang w:val="en-US"/>
        </w:rPr>
        <w:t>s</w:t>
      </w:r>
      <w:r w:rsidR="00F86104">
        <w:rPr>
          <w:rFonts w:ascii="Times New Roman" w:hAnsi="Times New Roman" w:cs="Times New Roman"/>
          <w:sz w:val="20"/>
          <w:szCs w:val="20"/>
          <w:lang w:val="en-US"/>
        </w:rPr>
        <w:t xml:space="preserve"> </w:t>
      </w:r>
      <w:r w:rsidR="0096429A">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96429A">
        <w:rPr>
          <w:rFonts w:ascii="Times New Roman" w:hAnsi="Times New Roman" w:cs="Times New Roman"/>
          <w:sz w:val="20"/>
          <w:szCs w:val="20"/>
          <w:lang w:val="en-US"/>
        </w:rPr>
        <w:t xml:space="preserve"> </w:t>
      </w:r>
      <w:r w:rsidR="00F86104">
        <w:rPr>
          <w:rFonts w:ascii="Times New Roman" w:hAnsi="Times New Roman" w:cs="Times New Roman"/>
          <w:sz w:val="20"/>
          <w:szCs w:val="20"/>
          <w:lang w:val="en-US"/>
        </w:rPr>
        <w:t>COVID-19</w:t>
      </w:r>
      <w:r w:rsidR="00285079" w:rsidRPr="005B3634">
        <w:rPr>
          <w:rFonts w:ascii="Times New Roman" w:hAnsi="Times New Roman" w:cs="Times New Roman"/>
          <w:sz w:val="20"/>
          <w:szCs w:val="20"/>
          <w:lang w:val="en-US"/>
        </w:rPr>
        <w:t xml:space="preserve"> </w:t>
      </w:r>
      <w:r w:rsidR="0096429A">
        <w:rPr>
          <w:rFonts w:ascii="Times New Roman" w:hAnsi="Times New Roman" w:cs="Times New Roman"/>
          <w:sz w:val="20"/>
          <w:szCs w:val="20"/>
          <w:lang w:val="en-US"/>
        </w:rPr>
        <w:t xml:space="preserve">ishin </w:t>
      </w:r>
      <w:r>
        <w:rPr>
          <w:rFonts w:ascii="Times New Roman" w:hAnsi="Times New Roman" w:cs="Times New Roman"/>
          <w:sz w:val="20"/>
          <w:szCs w:val="20"/>
          <w:lang w:val="en-US"/>
        </w:rPr>
        <w:t>personat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edhe ashtu </w:t>
      </w:r>
      <w:r>
        <w:rPr>
          <w:rFonts w:ascii="Times New Roman" w:hAnsi="Times New Roman" w:cs="Times New Roman"/>
          <w:sz w:val="20"/>
          <w:szCs w:val="20"/>
          <w:lang w:val="en-US"/>
        </w:rPr>
        <w:t>ishin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brisht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pra ata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cil</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 po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rballeshin me varf</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ri,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rjashtim social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diskriminim edhe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rpara </w:t>
      </w:r>
      <w:r w:rsidR="00275610" w:rsidRPr="005B3634">
        <w:rPr>
          <w:rFonts w:ascii="Times New Roman" w:hAnsi="Times New Roman" w:cs="Times New Roman"/>
          <w:sz w:val="20"/>
          <w:szCs w:val="20"/>
          <w:lang w:val="en-US"/>
        </w:rPr>
        <w:t>pandemi</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39,8% </w:t>
      </w:r>
      <w:r w:rsidR="00AB1F88">
        <w:rPr>
          <w:rFonts w:ascii="Times New Roman" w:hAnsi="Times New Roman" w:cs="Times New Roman"/>
          <w:sz w:val="20"/>
          <w:szCs w:val="20"/>
          <w:lang w:val="en-US"/>
        </w:rPr>
        <w:t xml:space="preserve">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sidR="00AB1F88">
        <w:rPr>
          <w:rFonts w:ascii="Times New Roman" w:hAnsi="Times New Roman" w:cs="Times New Roman"/>
          <w:sz w:val="20"/>
          <w:szCs w:val="20"/>
          <w:lang w:val="en-US"/>
        </w:rPr>
        <w:t>v</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rejt</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n qartazi nj</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 xml:space="preserve"> rritje t</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rkes</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s p</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r mb</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shtetje sidomos nga k</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ta persona t</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 xml:space="preserve"> brisht</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 xml:space="preserve"> gjat</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 xml:space="preserve"> muajve t</w:t>
      </w:r>
      <w:r w:rsidR="00825BCB">
        <w:rPr>
          <w:rFonts w:ascii="Times New Roman" w:hAnsi="Times New Roman" w:cs="Times New Roman"/>
          <w:sz w:val="20"/>
          <w:szCs w:val="20"/>
          <w:lang w:val="en-US"/>
        </w:rPr>
        <w:t>ë</w:t>
      </w:r>
      <w:r w:rsidR="00AB1F88">
        <w:rPr>
          <w:rFonts w:ascii="Times New Roman" w:hAnsi="Times New Roman" w:cs="Times New Roman"/>
          <w:sz w:val="20"/>
          <w:szCs w:val="20"/>
          <w:lang w:val="en-US"/>
        </w:rPr>
        <w:t xml:space="preserve"> fundit</w:t>
      </w:r>
      <w:r w:rsidR="00285079" w:rsidRPr="005B3634">
        <w:rPr>
          <w:rFonts w:ascii="Times New Roman" w:hAnsi="Times New Roman" w:cs="Times New Roman"/>
          <w:sz w:val="20"/>
          <w:szCs w:val="20"/>
          <w:lang w:val="en-US"/>
        </w:rPr>
        <w:t>.</w:t>
      </w:r>
    </w:p>
    <w:p w:rsidR="00285079" w:rsidRPr="005B3634" w:rsidRDefault="00AB1F88" w:rsidP="009D731B">
      <w:pPr>
        <w:pStyle w:val="ListParagraph"/>
        <w:numPr>
          <w:ilvl w:val="0"/>
          <w:numId w:val="3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Mes personave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brisht</w:t>
      </w:r>
      <w:r w:rsidR="00825BCB">
        <w:rPr>
          <w:rFonts w:ascii="Times New Roman" w:hAnsi="Times New Roman" w:cs="Times New Roman"/>
          <w:sz w:val="20"/>
          <w:szCs w:val="20"/>
          <w:lang w:val="en-US"/>
        </w:rPr>
        <w:t>ë</w:t>
      </w:r>
      <w:r w:rsidR="00285079" w:rsidRPr="005B3634">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personat me aft</w:t>
      </w:r>
      <w:r w:rsidR="00825BCB">
        <w:rPr>
          <w:rFonts w:ascii="Times New Roman" w:hAnsi="Times New Roman" w:cs="Times New Roman"/>
          <w:sz w:val="20"/>
          <w:szCs w:val="20"/>
          <w:lang w:val="en-US"/>
        </w:rPr>
        <w:t>ë</w:t>
      </w:r>
      <w:r w:rsidR="002F2D34">
        <w:rPr>
          <w:rFonts w:ascii="Times New Roman" w:hAnsi="Times New Roman" w:cs="Times New Roman"/>
          <w:sz w:val="20"/>
          <w:szCs w:val="20"/>
          <w:lang w:val="en-US"/>
        </w:rPr>
        <w:t>si t</w:t>
      </w:r>
      <w:r w:rsidR="00825BCB">
        <w:rPr>
          <w:rFonts w:ascii="Times New Roman" w:hAnsi="Times New Roman" w:cs="Times New Roman"/>
          <w:sz w:val="20"/>
          <w:szCs w:val="20"/>
          <w:lang w:val="en-US"/>
        </w:rPr>
        <w:t>ë</w:t>
      </w:r>
      <w:r w:rsidR="002F2D34">
        <w:rPr>
          <w:rFonts w:ascii="Times New Roman" w:hAnsi="Times New Roman" w:cs="Times New Roman"/>
          <w:sz w:val="20"/>
          <w:szCs w:val="20"/>
          <w:lang w:val="en-US"/>
        </w:rPr>
        <w:t xml:space="preserve"> kufizuara</w:t>
      </w:r>
      <w:r w:rsidR="00972458">
        <w:rPr>
          <w:rFonts w:ascii="Times New Roman" w:hAnsi="Times New Roman" w:cs="Times New Roman"/>
          <w:sz w:val="20"/>
          <w:szCs w:val="20"/>
          <w:lang w:val="en-US"/>
        </w:rPr>
        <w:t xml:space="preserve"> dhe </w:t>
      </w:r>
      <w:r w:rsidR="00652390">
        <w:rPr>
          <w:rFonts w:ascii="Times New Roman" w:hAnsi="Times New Roman" w:cs="Times New Roman"/>
          <w:sz w:val="20"/>
          <w:szCs w:val="20"/>
          <w:lang w:val="en-US"/>
        </w:rPr>
        <w:t>probleme t</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 xml:space="preserve"> sh</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ndetit mendor</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po vuajn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w:t>
      </w:r>
      <w:r w:rsidR="00285079" w:rsidRPr="005B3634">
        <w:rPr>
          <w:rFonts w:ascii="Times New Roman" w:hAnsi="Times New Roman" w:cs="Times New Roman"/>
          <w:sz w:val="20"/>
          <w:szCs w:val="20"/>
          <w:lang w:val="en-US"/>
        </w:rPr>
        <w:t>.</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fa</w:t>
      </w:r>
      <w:r>
        <w:rPr>
          <w:rFonts w:ascii="Times New Roman" w:hAnsi="Times New Roman" w:cs="Times New Roman"/>
          <w:sz w:val="20"/>
          <w:szCs w:val="20"/>
          <w:lang w:val="en-US"/>
        </w:rPr>
        <w:t>k</w:t>
      </w:r>
      <w:r w:rsidR="00285079" w:rsidRPr="005B3634">
        <w:rPr>
          <w:rFonts w:ascii="Times New Roman" w:hAnsi="Times New Roman" w:cs="Times New Roman"/>
          <w:sz w:val="20"/>
          <w:szCs w:val="20"/>
          <w:lang w:val="en-US"/>
        </w:rPr>
        <w:t xml:space="preserve">t, </w:t>
      </w:r>
      <w:r w:rsidR="002F2D34">
        <w:rPr>
          <w:rFonts w:ascii="Times New Roman" w:hAnsi="Times New Roman" w:cs="Times New Roman"/>
          <w:sz w:val="20"/>
          <w:szCs w:val="20"/>
          <w:lang w:val="en-US"/>
        </w:rPr>
        <w:t>OSHC</w:t>
      </w:r>
      <w:r w:rsidR="00275610"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merren me aft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kufizuara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w:t>
      </w:r>
      <w:r w:rsidR="0096429A">
        <w:rPr>
          <w:rFonts w:ascii="Times New Roman" w:hAnsi="Times New Roman" w:cs="Times New Roman"/>
          <w:sz w:val="20"/>
          <w:szCs w:val="20"/>
          <w:lang w:val="en-US"/>
        </w:rPr>
        <w:t>e</w:t>
      </w:r>
      <w:r>
        <w:rPr>
          <w:rFonts w:ascii="Times New Roman" w:hAnsi="Times New Roman" w:cs="Times New Roman"/>
          <w:sz w:val="20"/>
          <w:szCs w:val="20"/>
          <w:lang w:val="en-US"/>
        </w:rPr>
        <w:t>tin mendor v</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rejt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rritje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rkes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nga ana 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rfituesve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tyre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285079" w:rsidRPr="005B3634">
        <w:rPr>
          <w:rFonts w:ascii="Times New Roman" w:hAnsi="Times New Roman" w:cs="Times New Roman"/>
          <w:sz w:val="20"/>
          <w:szCs w:val="20"/>
          <w:lang w:val="en-US"/>
        </w:rPr>
        <w:t xml:space="preserve">46,1%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rasteve –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lart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sesa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rkesa nga ana 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rfituesve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28507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merren me tema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tjera </w:t>
      </w:r>
      <w:r w:rsidR="00285079" w:rsidRPr="005B3634">
        <w:rPr>
          <w:rFonts w:ascii="Times New Roman" w:hAnsi="Times New Roman" w:cs="Times New Roman"/>
          <w:sz w:val="20"/>
          <w:szCs w:val="20"/>
          <w:lang w:val="en-US"/>
        </w:rPr>
        <w:t>(31,2%).</w:t>
      </w:r>
    </w:p>
    <w:p w:rsidR="00285079" w:rsidRPr="005B3634" w:rsidRDefault="00AB1F88" w:rsidP="009D731B">
      <w:pPr>
        <w:pStyle w:val="ListParagraph"/>
        <w:numPr>
          <w:ilvl w:val="0"/>
          <w:numId w:val="39"/>
        </w:numPr>
        <w:spacing w:line="360" w:lineRule="auto"/>
        <w:jc w:val="both"/>
        <w:rPr>
          <w:rFonts w:ascii="Times New Roman" w:hAnsi="Times New Roman" w:cs="Times New Roman"/>
          <w:bCs/>
          <w:color w:val="000000"/>
          <w:sz w:val="20"/>
          <w:szCs w:val="20"/>
          <w:bdr w:val="none" w:sz="0" w:space="0" w:color="auto" w:frame="1"/>
          <w:lang w:val="en-US"/>
        </w:rPr>
      </w:pPr>
      <w:r>
        <w:rPr>
          <w:rFonts w:ascii="Times New Roman" w:hAnsi="Times New Roman" w:cs="Times New Roman"/>
          <w:bCs/>
          <w:color w:val="000000"/>
          <w:sz w:val="20"/>
          <w:szCs w:val="20"/>
          <w:bdr w:val="none" w:sz="0" w:space="0" w:color="auto" w:frame="1"/>
          <w:lang w:val="en-US"/>
        </w:rPr>
        <w:t>Pati nj</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rritje </w:t>
      </w:r>
      <w:r w:rsidR="00372F8F">
        <w:rPr>
          <w:rFonts w:ascii="Times New Roman" w:hAnsi="Times New Roman" w:cs="Times New Roman"/>
          <w:bCs/>
          <w:color w:val="000000"/>
          <w:sz w:val="20"/>
          <w:szCs w:val="20"/>
          <w:bdr w:val="none" w:sz="0" w:space="0" w:color="auto" w:frame="1"/>
          <w:lang w:val="en-US"/>
        </w:rPr>
        <w:t>n</w:t>
      </w:r>
      <w:r w:rsidR="00825BCB">
        <w:rPr>
          <w:rFonts w:ascii="Times New Roman" w:hAnsi="Times New Roman" w:cs="Times New Roman"/>
          <w:bCs/>
          <w:color w:val="000000"/>
          <w:sz w:val="20"/>
          <w:szCs w:val="20"/>
          <w:bdr w:val="none" w:sz="0" w:space="0" w:color="auto" w:frame="1"/>
          <w:lang w:val="en-US"/>
        </w:rPr>
        <w:t>ë</w:t>
      </w:r>
      <w:r w:rsidR="00372F8F">
        <w:rPr>
          <w:rFonts w:ascii="Times New Roman" w:hAnsi="Times New Roman" w:cs="Times New Roman"/>
          <w:bCs/>
          <w:color w:val="000000"/>
          <w:sz w:val="20"/>
          <w:szCs w:val="20"/>
          <w:bdr w:val="none" w:sz="0" w:space="0" w:color="auto" w:frame="1"/>
          <w:lang w:val="en-US"/>
        </w:rPr>
        <w:t xml:space="preserve"> </w:t>
      </w:r>
      <w:r>
        <w:rPr>
          <w:rFonts w:ascii="Times New Roman" w:hAnsi="Times New Roman" w:cs="Times New Roman"/>
          <w:bCs/>
          <w:color w:val="000000"/>
          <w:sz w:val="20"/>
          <w:szCs w:val="20"/>
          <w:bdr w:val="none" w:sz="0" w:space="0" w:color="auto" w:frame="1"/>
          <w:lang w:val="en-US"/>
        </w:rPr>
        <w:t>numrin e p</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rfituesve </w:t>
      </w:r>
      <w:r w:rsidR="00972458">
        <w:rPr>
          <w:rFonts w:ascii="Times New Roman" w:hAnsi="Times New Roman" w:cs="Times New Roman"/>
          <w:bCs/>
          <w:color w:val="000000"/>
          <w:sz w:val="20"/>
          <w:szCs w:val="20"/>
          <w:bdr w:val="none" w:sz="0" w:space="0" w:color="auto" w:frame="1"/>
          <w:lang w:val="en-US"/>
        </w:rPr>
        <w:t xml:space="preserve">dhe </w:t>
      </w:r>
      <w:r w:rsidR="00372F8F">
        <w:rPr>
          <w:rFonts w:ascii="Times New Roman" w:hAnsi="Times New Roman" w:cs="Times New Roman"/>
          <w:bCs/>
          <w:color w:val="000000"/>
          <w:sz w:val="20"/>
          <w:szCs w:val="20"/>
          <w:bdr w:val="none" w:sz="0" w:space="0" w:color="auto" w:frame="1"/>
          <w:lang w:val="en-US"/>
        </w:rPr>
        <w:t>n</w:t>
      </w:r>
      <w:r w:rsidR="00825BCB">
        <w:rPr>
          <w:rFonts w:ascii="Times New Roman" w:hAnsi="Times New Roman" w:cs="Times New Roman"/>
          <w:bCs/>
          <w:color w:val="000000"/>
          <w:sz w:val="20"/>
          <w:szCs w:val="20"/>
          <w:bdr w:val="none" w:sz="0" w:space="0" w:color="auto" w:frame="1"/>
          <w:lang w:val="en-US"/>
        </w:rPr>
        <w:t>ë</w:t>
      </w:r>
      <w:r w:rsidR="00372F8F">
        <w:rPr>
          <w:rFonts w:ascii="Times New Roman" w:hAnsi="Times New Roman" w:cs="Times New Roman"/>
          <w:bCs/>
          <w:color w:val="000000"/>
          <w:sz w:val="20"/>
          <w:szCs w:val="20"/>
          <w:bdr w:val="none" w:sz="0" w:space="0" w:color="auto" w:frame="1"/>
          <w:lang w:val="en-US"/>
        </w:rPr>
        <w:t xml:space="preserve"> </w:t>
      </w:r>
      <w:r>
        <w:rPr>
          <w:rFonts w:ascii="Times New Roman" w:hAnsi="Times New Roman" w:cs="Times New Roman"/>
          <w:bCs/>
          <w:color w:val="000000"/>
          <w:sz w:val="20"/>
          <w:szCs w:val="20"/>
          <w:bdr w:val="none" w:sz="0" w:space="0" w:color="auto" w:frame="1"/>
          <w:lang w:val="en-US"/>
        </w:rPr>
        <w:t>larmin</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e nevojave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tyre</w:t>
      </w:r>
      <w:r w:rsidR="00285079" w:rsidRPr="005B3634">
        <w:rPr>
          <w:rFonts w:ascii="Times New Roman" w:hAnsi="Times New Roman" w:cs="Times New Roman"/>
          <w:bCs/>
          <w:color w:val="000000"/>
          <w:sz w:val="20"/>
          <w:szCs w:val="20"/>
          <w:bdr w:val="none" w:sz="0" w:space="0" w:color="auto" w:frame="1"/>
          <w:lang w:val="en-US"/>
        </w:rPr>
        <w:t xml:space="preserve">: 85% </w:t>
      </w:r>
      <w:r>
        <w:rPr>
          <w:rFonts w:ascii="Times New Roman" w:hAnsi="Times New Roman" w:cs="Times New Roman"/>
          <w:bCs/>
          <w:color w:val="000000"/>
          <w:sz w:val="20"/>
          <w:szCs w:val="20"/>
          <w:bdr w:val="none" w:sz="0" w:space="0" w:color="auto" w:frame="1"/>
          <w:lang w:val="en-US"/>
        </w:rPr>
        <w:t xml:space="preserve">e </w:t>
      </w:r>
      <w:r w:rsidR="002F2D34">
        <w:rPr>
          <w:rFonts w:ascii="Times New Roman" w:hAnsi="Times New Roman" w:cs="Times New Roman"/>
          <w:bCs/>
          <w:color w:val="000000"/>
          <w:sz w:val="20"/>
          <w:szCs w:val="20"/>
          <w:bdr w:val="none" w:sz="0" w:space="0" w:color="auto" w:frame="1"/>
          <w:lang w:val="en-US"/>
        </w:rPr>
        <w:t>OSHC</w:t>
      </w:r>
      <w:r w:rsidR="00285079" w:rsidRPr="005B3634">
        <w:rPr>
          <w:rFonts w:ascii="Times New Roman" w:hAnsi="Times New Roman" w:cs="Times New Roman"/>
          <w:bCs/>
          <w:color w:val="000000"/>
          <w:sz w:val="20"/>
          <w:szCs w:val="20"/>
          <w:bdr w:val="none" w:sz="0" w:space="0" w:color="auto" w:frame="1"/>
          <w:lang w:val="en-US"/>
        </w:rPr>
        <w:t xml:space="preserve"> </w:t>
      </w:r>
      <w:r>
        <w:rPr>
          <w:rFonts w:ascii="Times New Roman" w:hAnsi="Times New Roman" w:cs="Times New Roman"/>
          <w:bCs/>
          <w:color w:val="000000"/>
          <w:sz w:val="20"/>
          <w:szCs w:val="20"/>
          <w:bdr w:val="none" w:sz="0" w:space="0" w:color="auto" w:frame="1"/>
          <w:lang w:val="en-US"/>
        </w:rPr>
        <w:t>deklaruan se po</w:t>
      </w:r>
      <w:r w:rsidR="008E2D97">
        <w:rPr>
          <w:rFonts w:ascii="Times New Roman" w:hAnsi="Times New Roman" w:cs="Times New Roman"/>
          <w:bCs/>
          <w:color w:val="000000"/>
          <w:sz w:val="20"/>
          <w:szCs w:val="20"/>
          <w:bdr w:val="none" w:sz="0" w:space="0" w:color="auto" w:frame="1"/>
          <w:lang w:val="en-US"/>
        </w:rPr>
        <w:t xml:space="preserve"> i </w:t>
      </w:r>
      <w:r>
        <w:rPr>
          <w:rFonts w:ascii="Times New Roman" w:hAnsi="Times New Roman" w:cs="Times New Roman"/>
          <w:bCs/>
          <w:color w:val="000000"/>
          <w:sz w:val="20"/>
          <w:szCs w:val="20"/>
          <w:bdr w:val="none" w:sz="0" w:space="0" w:color="auto" w:frame="1"/>
          <w:lang w:val="en-US"/>
        </w:rPr>
        <w:t>sh</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rbenin nj</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numri m</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madh personash se zakonisht</w:t>
      </w:r>
      <w:r w:rsidR="00275610" w:rsidRPr="005B3634">
        <w:rPr>
          <w:rFonts w:ascii="Times New Roman" w:hAnsi="Times New Roman" w:cs="Times New Roman"/>
          <w:bCs/>
          <w:color w:val="000000"/>
          <w:sz w:val="20"/>
          <w:szCs w:val="20"/>
          <w:bdr w:val="none" w:sz="0" w:space="0" w:color="auto" w:frame="1"/>
          <w:lang w:val="en-US"/>
        </w:rPr>
        <w:t xml:space="preserve">; </w:t>
      </w:r>
      <w:r>
        <w:rPr>
          <w:rFonts w:ascii="Times New Roman" w:hAnsi="Times New Roman" w:cs="Times New Roman"/>
          <w:bCs/>
          <w:color w:val="000000"/>
          <w:sz w:val="20"/>
          <w:szCs w:val="20"/>
          <w:bdr w:val="none" w:sz="0" w:space="0" w:color="auto" w:frame="1"/>
          <w:lang w:val="en-US"/>
        </w:rPr>
        <w:t>k</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ta persona po p</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rjetonin nevoja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reja </w:t>
      </w:r>
      <w:r w:rsidR="00972458">
        <w:rPr>
          <w:rFonts w:ascii="Times New Roman" w:hAnsi="Times New Roman" w:cs="Times New Roman"/>
          <w:bCs/>
          <w:color w:val="000000"/>
          <w:sz w:val="20"/>
          <w:szCs w:val="20"/>
          <w:bdr w:val="none" w:sz="0" w:space="0" w:color="auto" w:frame="1"/>
          <w:lang w:val="en-US"/>
        </w:rPr>
        <w:t xml:space="preserve">dhe </w:t>
      </w:r>
      <w:r>
        <w:rPr>
          <w:rFonts w:ascii="Times New Roman" w:hAnsi="Times New Roman" w:cs="Times New Roman"/>
          <w:bCs/>
          <w:color w:val="000000"/>
          <w:sz w:val="20"/>
          <w:szCs w:val="20"/>
          <w:bdr w:val="none" w:sz="0" w:space="0" w:color="auto" w:frame="1"/>
          <w:lang w:val="en-US"/>
        </w:rPr>
        <w:t>forma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reja varf</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rie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krijuara nga k</w:t>
      </w:r>
      <w:r w:rsidR="00F86104">
        <w:rPr>
          <w:rFonts w:ascii="Times New Roman" w:hAnsi="Times New Roman" w:cs="Times New Roman"/>
          <w:bCs/>
          <w:color w:val="000000"/>
          <w:sz w:val="20"/>
          <w:szCs w:val="20"/>
          <w:bdr w:val="none" w:sz="0" w:space="0" w:color="auto" w:frame="1"/>
          <w:lang w:val="en-US"/>
        </w:rPr>
        <w:t>riza e COVID-19</w:t>
      </w:r>
      <w:r w:rsidR="00275610" w:rsidRPr="005B3634">
        <w:rPr>
          <w:rFonts w:ascii="Times New Roman" w:hAnsi="Times New Roman" w:cs="Times New Roman"/>
          <w:bCs/>
          <w:color w:val="000000"/>
          <w:sz w:val="20"/>
          <w:szCs w:val="20"/>
          <w:bdr w:val="none" w:sz="0" w:space="0" w:color="auto" w:frame="1"/>
          <w:lang w:val="en-US"/>
        </w:rPr>
        <w:t xml:space="preserve">. </w:t>
      </w:r>
      <w:r w:rsidR="002F2D34">
        <w:rPr>
          <w:rFonts w:ascii="Times New Roman" w:hAnsi="Times New Roman" w:cs="Times New Roman"/>
          <w:bCs/>
          <w:color w:val="000000"/>
          <w:sz w:val="20"/>
          <w:szCs w:val="20"/>
          <w:bdr w:val="none" w:sz="0" w:space="0" w:color="auto" w:frame="1"/>
          <w:lang w:val="en-US"/>
        </w:rPr>
        <w:t>OSHC</w:t>
      </w:r>
      <w:r w:rsidR="00285079" w:rsidRPr="005B3634">
        <w:rPr>
          <w:rFonts w:ascii="Times New Roman" w:hAnsi="Times New Roman" w:cs="Times New Roman"/>
          <w:bCs/>
          <w:color w:val="000000"/>
          <w:sz w:val="20"/>
          <w:szCs w:val="20"/>
          <w:bdr w:val="none" w:sz="0" w:space="0" w:color="auto" w:frame="1"/>
          <w:lang w:val="en-US"/>
        </w:rPr>
        <w:t xml:space="preserve"> </w:t>
      </w:r>
      <w:r>
        <w:rPr>
          <w:rFonts w:ascii="Times New Roman" w:hAnsi="Times New Roman" w:cs="Times New Roman"/>
          <w:bCs/>
          <w:color w:val="000000"/>
          <w:sz w:val="20"/>
          <w:szCs w:val="20"/>
          <w:bdr w:val="none" w:sz="0" w:space="0" w:color="auto" w:frame="1"/>
          <w:lang w:val="en-US"/>
        </w:rPr>
        <w:t>u p</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rpoq</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n edhe q</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p</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rballonin k</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k</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rkes</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t</w:t>
      </w:r>
      <w:r w:rsidR="00825BCB">
        <w:rPr>
          <w:rFonts w:ascii="Times New Roman" w:hAnsi="Times New Roman" w:cs="Times New Roman"/>
          <w:bCs/>
          <w:color w:val="000000"/>
          <w:sz w:val="20"/>
          <w:szCs w:val="20"/>
          <w:bdr w:val="none" w:sz="0" w:space="0" w:color="auto" w:frame="1"/>
          <w:lang w:val="en-US"/>
        </w:rPr>
        <w:t>ë</w:t>
      </w:r>
      <w:r>
        <w:rPr>
          <w:rFonts w:ascii="Times New Roman" w:hAnsi="Times New Roman" w:cs="Times New Roman"/>
          <w:bCs/>
          <w:color w:val="000000"/>
          <w:sz w:val="20"/>
          <w:szCs w:val="20"/>
          <w:bdr w:val="none" w:sz="0" w:space="0" w:color="auto" w:frame="1"/>
          <w:lang w:val="en-US"/>
        </w:rPr>
        <w:t xml:space="preserve"> re</w:t>
      </w:r>
      <w:r w:rsidR="00275610" w:rsidRPr="005B3634">
        <w:rPr>
          <w:rFonts w:ascii="Times New Roman" w:hAnsi="Times New Roman" w:cs="Times New Roman"/>
          <w:bCs/>
          <w:color w:val="000000"/>
          <w:sz w:val="20"/>
          <w:szCs w:val="20"/>
          <w:bdr w:val="none" w:sz="0" w:space="0" w:color="auto" w:frame="1"/>
          <w:lang w:val="en-US"/>
        </w:rPr>
        <w:t>.</w:t>
      </w:r>
    </w:p>
    <w:p w:rsidR="00285079" w:rsidRPr="005B3634" w:rsidRDefault="00285079" w:rsidP="009D731B">
      <w:pPr>
        <w:pStyle w:val="ListParagraph"/>
        <w:numPr>
          <w:ilvl w:val="0"/>
          <w:numId w:val="39"/>
        </w:numPr>
        <w:spacing w:line="360" w:lineRule="auto"/>
        <w:jc w:val="both"/>
        <w:rPr>
          <w:rFonts w:ascii="Times New Roman" w:hAnsi="Times New Roman" w:cs="Times New Roman"/>
          <w:sz w:val="20"/>
          <w:szCs w:val="20"/>
          <w:lang w:val="en-US"/>
        </w:rPr>
      </w:pPr>
      <w:r w:rsidRPr="005B3634">
        <w:rPr>
          <w:rFonts w:ascii="Times New Roman" w:hAnsi="Times New Roman" w:cs="Times New Roman"/>
          <w:sz w:val="20"/>
          <w:szCs w:val="20"/>
          <w:lang w:val="en-US"/>
        </w:rPr>
        <w:t xml:space="preserve">70% </w:t>
      </w:r>
      <w:r w:rsidR="0096429A">
        <w:rPr>
          <w:rFonts w:ascii="Times New Roman" w:hAnsi="Times New Roman" w:cs="Times New Roman"/>
          <w:sz w:val="20"/>
          <w:szCs w:val="20"/>
          <w:lang w:val="en-US"/>
        </w:rPr>
        <w:t xml:space="preserve">e </w:t>
      </w:r>
      <w:r w:rsidR="002F2D34">
        <w:rPr>
          <w:rFonts w:ascii="Times New Roman" w:hAnsi="Times New Roman" w:cs="Times New Roman"/>
          <w:sz w:val="20"/>
          <w:szCs w:val="20"/>
          <w:lang w:val="en-US"/>
        </w:rPr>
        <w:t>OSHC</w:t>
      </w:r>
      <w:r w:rsidRPr="005B3634">
        <w:rPr>
          <w:rFonts w:ascii="Times New Roman" w:hAnsi="Times New Roman" w:cs="Times New Roman"/>
          <w:sz w:val="20"/>
          <w:szCs w:val="20"/>
          <w:lang w:val="en-US"/>
        </w:rPr>
        <w:t xml:space="preserve"> </w:t>
      </w:r>
      <w:r w:rsidR="000E3203">
        <w:rPr>
          <w:rFonts w:ascii="Times New Roman" w:hAnsi="Times New Roman" w:cs="Times New Roman"/>
          <w:sz w:val="20"/>
          <w:szCs w:val="20"/>
          <w:lang w:val="en-US"/>
        </w:rPr>
        <w:t>mor</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n k</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rkesa 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reja nga p</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rfitues apo familje 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tyre gjat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emergjenc</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s s</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w:t>
      </w:r>
      <w:r w:rsidRPr="005B3634">
        <w:rPr>
          <w:rFonts w:ascii="Times New Roman" w:hAnsi="Times New Roman" w:cs="Times New Roman"/>
          <w:sz w:val="20"/>
          <w:szCs w:val="20"/>
          <w:lang w:val="en-US"/>
        </w:rPr>
        <w:t>COVID-19.</w:t>
      </w:r>
      <w:r w:rsidR="00372F8F">
        <w:rPr>
          <w:rFonts w:ascii="Times New Roman" w:hAnsi="Times New Roman" w:cs="Times New Roman"/>
          <w:sz w:val="20"/>
          <w:szCs w:val="20"/>
          <w:lang w:val="en-US"/>
        </w:rPr>
        <w:t xml:space="preserve"> </w:t>
      </w:r>
      <w:r w:rsidR="000E3203">
        <w:rPr>
          <w:rFonts w:ascii="Times New Roman" w:hAnsi="Times New Roman" w:cs="Times New Roman"/>
          <w:sz w:val="20"/>
          <w:szCs w:val="20"/>
          <w:lang w:val="en-US"/>
        </w:rPr>
        <w:t>Ve</w:t>
      </w:r>
      <w:r w:rsidR="008E2D97">
        <w:rPr>
          <w:rFonts w:ascii="Times New Roman" w:hAnsi="Times New Roman" w:cs="Times New Roman"/>
          <w:sz w:val="20"/>
          <w:szCs w:val="20"/>
          <w:lang w:val="en-US"/>
        </w:rPr>
        <w:t xml:space="preserve"> ç</w:t>
      </w:r>
      <w:r w:rsidR="000E3203">
        <w:rPr>
          <w:rFonts w:ascii="Times New Roman" w:hAnsi="Times New Roman" w:cs="Times New Roman"/>
          <w:sz w:val="20"/>
          <w:szCs w:val="20"/>
          <w:lang w:val="en-US"/>
        </w:rPr>
        <w:t>an</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risht,</w:t>
      </w:r>
      <w:r w:rsidRPr="005B3634">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Pr="005B3634">
        <w:rPr>
          <w:rFonts w:ascii="Times New Roman" w:hAnsi="Times New Roman" w:cs="Times New Roman"/>
          <w:sz w:val="20"/>
          <w:szCs w:val="20"/>
          <w:lang w:val="en-US"/>
        </w:rPr>
        <w:t xml:space="preserve"> </w:t>
      </w:r>
      <w:r w:rsidR="000E3203">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operojn</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fush</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n e aft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sis</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s</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kufizuar </w:t>
      </w:r>
      <w:r w:rsidR="00972458">
        <w:rPr>
          <w:rFonts w:ascii="Times New Roman" w:hAnsi="Times New Roman" w:cs="Times New Roman"/>
          <w:sz w:val="20"/>
          <w:szCs w:val="20"/>
          <w:lang w:val="en-US"/>
        </w:rPr>
        <w:t xml:space="preserve">dhe </w:t>
      </w:r>
      <w:r w:rsidR="000E3203">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ndetit mendor ishin at</w:t>
      </w:r>
      <w:r w:rsidR="0096429A">
        <w:rPr>
          <w:rFonts w:ascii="Times New Roman" w:hAnsi="Times New Roman" w:cs="Times New Roman"/>
          <w:sz w:val="20"/>
          <w:szCs w:val="20"/>
          <w:lang w:val="en-US"/>
        </w:rPr>
        <w:t>o</w:t>
      </w:r>
      <w:r w:rsidR="000E3203">
        <w:rPr>
          <w:rFonts w:ascii="Times New Roman" w:hAnsi="Times New Roman" w:cs="Times New Roman"/>
          <w:sz w:val="20"/>
          <w:szCs w:val="20"/>
          <w:lang w:val="en-US"/>
        </w:rPr>
        <w:t xml:space="preserve"> q</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u p</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rball</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n </w:t>
      </w:r>
      <w:r w:rsidR="0096429A">
        <w:rPr>
          <w:rFonts w:ascii="Times New Roman" w:hAnsi="Times New Roman" w:cs="Times New Roman"/>
          <w:sz w:val="20"/>
          <w:szCs w:val="20"/>
          <w:lang w:val="en-US"/>
        </w:rPr>
        <w:t xml:space="preserve">me </w:t>
      </w:r>
      <w:r w:rsidR="000E3203">
        <w:rPr>
          <w:rFonts w:ascii="Times New Roman" w:hAnsi="Times New Roman" w:cs="Times New Roman"/>
          <w:sz w:val="20"/>
          <w:szCs w:val="20"/>
          <w:lang w:val="en-US"/>
        </w:rPr>
        <w:t>nevoja 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reja shtes</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nga p</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rfituesit dhe an</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tar</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t e familjeve 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tyre </w:t>
      </w:r>
      <w:r w:rsidRPr="005B3634">
        <w:rPr>
          <w:rFonts w:ascii="Times New Roman" w:hAnsi="Times New Roman" w:cs="Times New Roman"/>
          <w:sz w:val="20"/>
          <w:szCs w:val="20"/>
          <w:lang w:val="en-US"/>
        </w:rPr>
        <w:t>(71,4%).</w:t>
      </w:r>
    </w:p>
    <w:p w:rsidR="005B3634" w:rsidRDefault="005B3634" w:rsidP="009D731B">
      <w:pPr>
        <w:spacing w:after="160" w:line="360" w:lineRule="auto"/>
        <w:rPr>
          <w:rFonts w:ascii="Times New Roman" w:hAnsi="Times New Roman" w:cs="Times New Roman"/>
          <w:b/>
          <w:bCs/>
          <w:lang w:val="en-US"/>
        </w:rPr>
        <w:sectPr w:rsidR="005B3634" w:rsidSect="005B3634">
          <w:type w:val="continuous"/>
          <w:pgSz w:w="12240" w:h="15840"/>
          <w:pgMar w:top="1135" w:right="1440" w:bottom="993" w:left="1440" w:header="284" w:footer="575" w:gutter="0"/>
          <w:cols w:num="2" w:space="720"/>
          <w:titlePg/>
          <w:docGrid w:linePitch="360"/>
        </w:sectPr>
      </w:pPr>
    </w:p>
    <w:p w:rsidR="003807DB" w:rsidRDefault="003807DB" w:rsidP="009D731B">
      <w:pPr>
        <w:spacing w:after="160" w:line="360" w:lineRule="auto"/>
        <w:rPr>
          <w:rFonts w:ascii="Times New Roman" w:eastAsiaTheme="majorEastAsia" w:hAnsi="Times New Roman" w:cs="Times New Roman"/>
          <w:b/>
          <w:bCs/>
          <w:lang w:val="en-US"/>
        </w:rPr>
      </w:pPr>
      <w:r>
        <w:rPr>
          <w:rFonts w:ascii="Times New Roman" w:hAnsi="Times New Roman" w:cs="Times New Roman"/>
          <w:b/>
          <w:bCs/>
          <w:lang w:val="en-US"/>
        </w:rPr>
        <w:br w:type="page"/>
      </w:r>
    </w:p>
    <w:bookmarkEnd w:id="28"/>
    <w:p w:rsidR="00F70D3F" w:rsidRDefault="000E3203" w:rsidP="00BF1CBB">
      <w:pPr>
        <w:pStyle w:val="Heading2"/>
        <w:jc w:val="center"/>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lastRenderedPageBreak/>
        <w:t>REKOMANDIME</w:t>
      </w:r>
    </w:p>
    <w:p w:rsidR="006D4446" w:rsidRDefault="000E3203" w:rsidP="00BF1CBB">
      <w:pPr>
        <w:pStyle w:val="Heading2"/>
        <w:jc w:val="center"/>
        <w:rPr>
          <w:rFonts w:ascii="Times New Roman" w:hAnsi="Times New Roman" w:cs="Times New Roman"/>
          <w:b/>
          <w:bCs/>
          <w:color w:val="auto"/>
          <w:sz w:val="24"/>
          <w:szCs w:val="24"/>
          <w:lang w:val="en-US"/>
        </w:rPr>
      </w:pPr>
      <w:bookmarkStart w:id="30" w:name="_Toc45794194"/>
      <w:r>
        <w:rPr>
          <w:rFonts w:ascii="Times New Roman" w:hAnsi="Times New Roman" w:cs="Times New Roman"/>
          <w:b/>
          <w:bCs/>
          <w:color w:val="auto"/>
          <w:sz w:val="24"/>
          <w:szCs w:val="24"/>
          <w:lang w:val="en-US"/>
        </w:rPr>
        <w:t>P</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R T</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 NDIHMUAR </w:t>
      </w:r>
      <w:r w:rsidR="002F2D34">
        <w:rPr>
          <w:rFonts w:ascii="Times New Roman" w:hAnsi="Times New Roman" w:cs="Times New Roman"/>
          <w:b/>
          <w:bCs/>
          <w:color w:val="auto"/>
          <w:sz w:val="24"/>
          <w:szCs w:val="24"/>
          <w:lang w:val="en-US"/>
        </w:rPr>
        <w:t>OSHC</w:t>
      </w:r>
      <w:r w:rsidR="00372F8F">
        <w:rPr>
          <w:rFonts w:ascii="Times New Roman" w:hAnsi="Times New Roman" w:cs="Times New Roman"/>
          <w:b/>
          <w:bCs/>
          <w:color w:val="auto"/>
          <w:sz w:val="24"/>
          <w:szCs w:val="24"/>
          <w:lang w:val="en-US"/>
        </w:rPr>
        <w:t xml:space="preserve"> </w:t>
      </w:r>
      <w:r>
        <w:rPr>
          <w:rFonts w:ascii="Times New Roman" w:hAnsi="Times New Roman" w:cs="Times New Roman"/>
          <w:b/>
          <w:bCs/>
          <w:color w:val="auto"/>
          <w:sz w:val="24"/>
          <w:szCs w:val="24"/>
          <w:lang w:val="en-US"/>
        </w:rPr>
        <w:t>N</w:t>
      </w:r>
      <w:r w:rsidR="00825BCB">
        <w:rPr>
          <w:rFonts w:ascii="Times New Roman" w:hAnsi="Times New Roman" w:cs="Times New Roman"/>
          <w:b/>
          <w:bCs/>
          <w:color w:val="auto"/>
          <w:sz w:val="24"/>
          <w:szCs w:val="24"/>
          <w:lang w:val="en-US"/>
        </w:rPr>
        <w:t>Ë</w:t>
      </w:r>
      <w:r w:rsidR="00372F8F">
        <w:rPr>
          <w:rFonts w:ascii="Times New Roman" w:hAnsi="Times New Roman" w:cs="Times New Roman"/>
          <w:b/>
          <w:bCs/>
          <w:color w:val="auto"/>
          <w:sz w:val="24"/>
          <w:szCs w:val="24"/>
          <w:lang w:val="en-US"/>
        </w:rPr>
        <w:t xml:space="preserve"> </w:t>
      </w:r>
      <w:r>
        <w:rPr>
          <w:rFonts w:ascii="Times New Roman" w:hAnsi="Times New Roman" w:cs="Times New Roman"/>
          <w:b/>
          <w:bCs/>
          <w:color w:val="auto"/>
          <w:sz w:val="24"/>
          <w:szCs w:val="24"/>
          <w:lang w:val="en-US"/>
        </w:rPr>
        <w:t>P</w:t>
      </w:r>
      <w:r w:rsidR="00825BCB">
        <w:rPr>
          <w:rFonts w:ascii="Times New Roman" w:hAnsi="Times New Roman" w:cs="Times New Roman"/>
          <w:b/>
          <w:bCs/>
          <w:color w:val="auto"/>
          <w:sz w:val="24"/>
          <w:szCs w:val="24"/>
          <w:lang w:val="en-US"/>
        </w:rPr>
        <w:t>Ë</w:t>
      </w:r>
      <w:r>
        <w:rPr>
          <w:rFonts w:ascii="Times New Roman" w:hAnsi="Times New Roman" w:cs="Times New Roman"/>
          <w:b/>
          <w:bCs/>
          <w:color w:val="auto"/>
          <w:sz w:val="24"/>
          <w:szCs w:val="24"/>
          <w:lang w:val="en-US"/>
        </w:rPr>
        <w:t xml:space="preserve">RBALLIMIN E </w:t>
      </w:r>
      <w:r w:rsidR="00652390">
        <w:rPr>
          <w:rFonts w:ascii="Times New Roman" w:hAnsi="Times New Roman" w:cs="Times New Roman"/>
          <w:b/>
          <w:bCs/>
          <w:color w:val="auto"/>
          <w:sz w:val="24"/>
          <w:szCs w:val="24"/>
          <w:lang w:val="en-US"/>
        </w:rPr>
        <w:t>SHP</w:t>
      </w:r>
      <w:r w:rsidR="00825BCB">
        <w:rPr>
          <w:rFonts w:ascii="Times New Roman" w:hAnsi="Times New Roman" w:cs="Times New Roman"/>
          <w:b/>
          <w:bCs/>
          <w:color w:val="auto"/>
          <w:sz w:val="24"/>
          <w:szCs w:val="24"/>
          <w:lang w:val="en-US"/>
        </w:rPr>
        <w:t>Ë</w:t>
      </w:r>
      <w:r w:rsidR="00652390">
        <w:rPr>
          <w:rFonts w:ascii="Times New Roman" w:hAnsi="Times New Roman" w:cs="Times New Roman"/>
          <w:b/>
          <w:bCs/>
          <w:color w:val="auto"/>
          <w:sz w:val="24"/>
          <w:szCs w:val="24"/>
          <w:lang w:val="en-US"/>
        </w:rPr>
        <w:t>RTHIMI</w:t>
      </w:r>
      <w:r>
        <w:rPr>
          <w:rFonts w:ascii="Times New Roman" w:hAnsi="Times New Roman" w:cs="Times New Roman"/>
          <w:b/>
          <w:bCs/>
          <w:color w:val="auto"/>
          <w:sz w:val="24"/>
          <w:szCs w:val="24"/>
          <w:lang w:val="en-US"/>
        </w:rPr>
        <w:t>T</w:t>
      </w:r>
      <w:r w:rsidR="00652390">
        <w:rPr>
          <w:rFonts w:ascii="Times New Roman" w:hAnsi="Times New Roman" w:cs="Times New Roman"/>
          <w:b/>
          <w:bCs/>
          <w:color w:val="auto"/>
          <w:sz w:val="24"/>
          <w:szCs w:val="24"/>
          <w:lang w:val="en-US"/>
        </w:rPr>
        <w:t xml:space="preserve"> </w:t>
      </w:r>
      <w:r>
        <w:rPr>
          <w:rFonts w:ascii="Times New Roman" w:hAnsi="Times New Roman" w:cs="Times New Roman"/>
          <w:b/>
          <w:bCs/>
          <w:color w:val="auto"/>
          <w:sz w:val="24"/>
          <w:szCs w:val="24"/>
          <w:lang w:val="en-US"/>
        </w:rPr>
        <w:t>T</w:t>
      </w:r>
      <w:r w:rsidR="00825BCB">
        <w:rPr>
          <w:rFonts w:ascii="Times New Roman" w:hAnsi="Times New Roman" w:cs="Times New Roman"/>
          <w:b/>
          <w:bCs/>
          <w:color w:val="auto"/>
          <w:sz w:val="24"/>
          <w:szCs w:val="24"/>
          <w:lang w:val="en-US"/>
        </w:rPr>
        <w:t>Ë</w:t>
      </w:r>
      <w:r w:rsidR="00652390">
        <w:rPr>
          <w:rFonts w:ascii="Times New Roman" w:hAnsi="Times New Roman" w:cs="Times New Roman"/>
          <w:b/>
          <w:bCs/>
          <w:color w:val="auto"/>
          <w:sz w:val="24"/>
          <w:szCs w:val="24"/>
          <w:lang w:val="en-US"/>
        </w:rPr>
        <w:t xml:space="preserve"> CO</w:t>
      </w:r>
      <w:r>
        <w:rPr>
          <w:rFonts w:ascii="Times New Roman" w:hAnsi="Times New Roman" w:cs="Times New Roman"/>
          <w:b/>
          <w:bCs/>
          <w:color w:val="auto"/>
          <w:sz w:val="24"/>
          <w:szCs w:val="24"/>
          <w:lang w:val="en-US"/>
        </w:rPr>
        <w:t>VI</w:t>
      </w:r>
      <w:r w:rsidR="00652390">
        <w:rPr>
          <w:rFonts w:ascii="Times New Roman" w:hAnsi="Times New Roman" w:cs="Times New Roman"/>
          <w:b/>
          <w:bCs/>
          <w:color w:val="auto"/>
          <w:sz w:val="24"/>
          <w:szCs w:val="24"/>
          <w:lang w:val="en-US"/>
        </w:rPr>
        <w:t>D-19</w:t>
      </w:r>
      <w:bookmarkEnd w:id="30"/>
    </w:p>
    <w:p w:rsidR="00D4267C" w:rsidRDefault="00D4267C" w:rsidP="00D4267C">
      <w:pPr>
        <w:rPr>
          <w:lang w:val="en-US"/>
        </w:rPr>
      </w:pPr>
    </w:p>
    <w:p w:rsidR="00D4267C" w:rsidRPr="00B75E47" w:rsidRDefault="000E3203" w:rsidP="00D4267C">
      <w:pPr>
        <w:pStyle w:val="Heading2"/>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Rekomandime p</w:t>
      </w:r>
      <w:r w:rsidR="00825BCB">
        <w:rPr>
          <w:rFonts w:ascii="Times New Roman" w:hAnsi="Times New Roman" w:cs="Times New Roman"/>
          <w:b/>
          <w:bCs/>
          <w:color w:val="FF0000"/>
          <w:sz w:val="24"/>
          <w:szCs w:val="24"/>
          <w:lang w:val="en-US"/>
        </w:rPr>
        <w:t>ë</w:t>
      </w:r>
      <w:r>
        <w:rPr>
          <w:rFonts w:ascii="Times New Roman" w:hAnsi="Times New Roman" w:cs="Times New Roman"/>
          <w:b/>
          <w:bCs/>
          <w:color w:val="FF0000"/>
          <w:sz w:val="24"/>
          <w:szCs w:val="24"/>
          <w:lang w:val="en-US"/>
        </w:rPr>
        <w:t xml:space="preserve">r </w:t>
      </w:r>
      <w:r w:rsidR="002F2D34">
        <w:rPr>
          <w:rFonts w:ascii="Times New Roman" w:hAnsi="Times New Roman" w:cs="Times New Roman"/>
          <w:b/>
          <w:bCs/>
          <w:color w:val="FF0000"/>
          <w:sz w:val="24"/>
          <w:szCs w:val="24"/>
          <w:lang w:val="en-US"/>
        </w:rPr>
        <w:t>OSHC</w:t>
      </w:r>
    </w:p>
    <w:p w:rsidR="00053A49" w:rsidRPr="005B3634" w:rsidRDefault="002F2D34"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F70D3F" w:rsidRPr="005B3634">
        <w:rPr>
          <w:rFonts w:ascii="Times New Roman" w:hAnsi="Times New Roman" w:cs="Times New Roman"/>
          <w:sz w:val="20"/>
          <w:szCs w:val="20"/>
          <w:lang w:val="en-US"/>
        </w:rPr>
        <w:t xml:space="preserve"> </w:t>
      </w:r>
      <w:r w:rsidR="00494770">
        <w:rPr>
          <w:rFonts w:ascii="Times New Roman" w:hAnsi="Times New Roman" w:cs="Times New Roman"/>
          <w:sz w:val="20"/>
          <w:szCs w:val="20"/>
          <w:lang w:val="en-US"/>
        </w:rPr>
        <w:t xml:space="preserve">dhe </w:t>
      </w:r>
      <w:r w:rsidR="006101D4">
        <w:rPr>
          <w:rFonts w:ascii="Times New Roman" w:hAnsi="Times New Roman" w:cs="Times New Roman"/>
          <w:sz w:val="20"/>
          <w:szCs w:val="20"/>
          <w:lang w:val="en-US"/>
        </w:rPr>
        <w:t>Biznese</w:t>
      </w:r>
      <w:r w:rsidR="00494770">
        <w:rPr>
          <w:rFonts w:ascii="Times New Roman" w:hAnsi="Times New Roman" w:cs="Times New Roman"/>
          <w:sz w:val="20"/>
          <w:szCs w:val="20"/>
          <w:lang w:val="en-US"/>
        </w:rPr>
        <w:t>t</w:t>
      </w:r>
      <w:r w:rsidR="006101D4">
        <w:rPr>
          <w:rFonts w:ascii="Times New Roman" w:hAnsi="Times New Roman" w:cs="Times New Roman"/>
          <w:sz w:val="20"/>
          <w:szCs w:val="20"/>
          <w:lang w:val="en-US"/>
        </w:rPr>
        <w:t xml:space="preserve"> Sociale</w:t>
      </w:r>
      <w:r w:rsidR="00053A49" w:rsidRPr="005B3634">
        <w:rPr>
          <w:rFonts w:ascii="Times New Roman" w:hAnsi="Times New Roman" w:cs="Times New Roman"/>
          <w:sz w:val="20"/>
          <w:szCs w:val="20"/>
          <w:lang w:val="en-US"/>
        </w:rPr>
        <w:t xml:space="preserve"> </w:t>
      </w:r>
      <w:r w:rsidR="0039777E">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 xml:space="preserve"> 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053A49" w:rsidRPr="005B3634">
        <w:rPr>
          <w:rFonts w:ascii="Times New Roman" w:hAnsi="Times New Roman" w:cs="Times New Roman"/>
          <w:sz w:val="20"/>
          <w:szCs w:val="20"/>
          <w:lang w:val="en-US"/>
        </w:rPr>
        <w:t xml:space="preserve"> </w:t>
      </w:r>
      <w:r w:rsidR="00494770">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diversifikojn</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financimet e tuyre, duke k</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rkuar burime nga donator</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fisht</w:t>
      </w:r>
      <w:r w:rsidR="00825BCB">
        <w:rPr>
          <w:rFonts w:ascii="Times New Roman" w:hAnsi="Times New Roman" w:cs="Times New Roman"/>
          <w:sz w:val="20"/>
          <w:szCs w:val="20"/>
          <w:lang w:val="en-US"/>
        </w:rPr>
        <w:t>ë</w:t>
      </w:r>
      <w:r w:rsidR="003807DB" w:rsidRPr="005B3634">
        <w:rPr>
          <w:rFonts w:ascii="Times New Roman" w:hAnsi="Times New Roman" w:cs="Times New Roman"/>
          <w:sz w:val="20"/>
          <w:szCs w:val="20"/>
          <w:lang w:val="en-US"/>
        </w:rPr>
        <w:t xml:space="preserve">, </w:t>
      </w:r>
      <w:r w:rsidR="00494770">
        <w:rPr>
          <w:rFonts w:ascii="Times New Roman" w:hAnsi="Times New Roman" w:cs="Times New Roman"/>
          <w:sz w:val="20"/>
          <w:szCs w:val="20"/>
          <w:lang w:val="en-US"/>
        </w:rPr>
        <w:t>me q</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llim shmangien e var</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sis</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nga nj</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donator</w:t>
      </w:r>
      <w:r w:rsidR="00053A49" w:rsidRPr="005B3634">
        <w:rPr>
          <w:rFonts w:ascii="Times New Roman" w:hAnsi="Times New Roman" w:cs="Times New Roman"/>
          <w:sz w:val="20"/>
          <w:szCs w:val="20"/>
          <w:lang w:val="en-US"/>
        </w:rPr>
        <w:t xml:space="preserve">. </w:t>
      </w:r>
      <w:r w:rsidR="00494770">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r shkak t</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ndikimit ekonomik t</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 kriz</w:t>
      </w:r>
      <w:r w:rsidR="00825BCB">
        <w:rPr>
          <w:rFonts w:ascii="Times New Roman" w:hAnsi="Times New Roman" w:cs="Times New Roman"/>
          <w:sz w:val="20"/>
          <w:szCs w:val="20"/>
          <w:lang w:val="en-US"/>
        </w:rPr>
        <w:t>ë</w:t>
      </w:r>
      <w:r w:rsidR="00494770">
        <w:rPr>
          <w:rFonts w:ascii="Times New Roman" w:hAnsi="Times New Roman" w:cs="Times New Roman"/>
          <w:sz w:val="20"/>
          <w:szCs w:val="20"/>
          <w:lang w:val="en-US"/>
        </w:rPr>
        <w:t xml:space="preserve">s </w:t>
      </w:r>
      <w:r w:rsidR="00261551">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shkall</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bot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rore</w:t>
      </w:r>
      <w:r w:rsidR="003807DB"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duket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pritet pak</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sim</w:t>
      </w:r>
      <w:r w:rsidR="008E2D97">
        <w:rPr>
          <w:rFonts w:ascii="Times New Roman" w:hAnsi="Times New Roman" w:cs="Times New Roman"/>
          <w:sz w:val="20"/>
          <w:szCs w:val="20"/>
          <w:lang w:val="en-US"/>
        </w:rPr>
        <w:t xml:space="preserve"> i </w:t>
      </w:r>
      <w:r w:rsidR="00261551">
        <w:rPr>
          <w:rFonts w:ascii="Times New Roman" w:hAnsi="Times New Roman" w:cs="Times New Roman"/>
          <w:sz w:val="20"/>
          <w:szCs w:val="20"/>
          <w:lang w:val="en-US"/>
        </w:rPr>
        <w:t>duksh</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m</w:t>
      </w:r>
      <w:r w:rsidR="008E2D97">
        <w:rPr>
          <w:rFonts w:ascii="Times New Roman" w:hAnsi="Times New Roman" w:cs="Times New Roman"/>
          <w:sz w:val="20"/>
          <w:szCs w:val="20"/>
          <w:lang w:val="en-US"/>
        </w:rPr>
        <w:t xml:space="preserve"> i </w:t>
      </w:r>
      <w:r w:rsidR="00261551">
        <w:rPr>
          <w:rFonts w:ascii="Times New Roman" w:hAnsi="Times New Roman" w:cs="Times New Roman"/>
          <w:sz w:val="20"/>
          <w:szCs w:val="20"/>
          <w:lang w:val="en-US"/>
        </w:rPr>
        <w:t>financimeve 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gjith</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sektor</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t 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periudh</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n pasuese</w:t>
      </w:r>
      <w:r w:rsidR="00053A49"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r k</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arsye</w:t>
      </w:r>
      <w:r w:rsidR="003807DB"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261551" w:rsidRPr="005B3634">
        <w:rPr>
          <w:rFonts w:ascii="Times New Roman" w:hAnsi="Times New Roman" w:cs="Times New Roman"/>
          <w:sz w:val="20"/>
          <w:szCs w:val="20"/>
          <w:lang w:val="en-US"/>
        </w:rPr>
        <w:t>lo</w:t>
      </w:r>
      <w:r w:rsidR="00261551">
        <w:rPr>
          <w:rFonts w:ascii="Times New Roman" w:hAnsi="Times New Roman" w:cs="Times New Roman"/>
          <w:sz w:val="20"/>
          <w:szCs w:val="20"/>
          <w:lang w:val="en-US"/>
        </w:rPr>
        <w:t>k</w:t>
      </w:r>
      <w:r w:rsidR="00261551" w:rsidRPr="005B3634">
        <w:rPr>
          <w:rFonts w:ascii="Times New Roman" w:hAnsi="Times New Roman" w:cs="Times New Roman"/>
          <w:sz w:val="20"/>
          <w:szCs w:val="20"/>
          <w:lang w:val="en-US"/>
        </w:rPr>
        <w:t>al</w:t>
      </w:r>
      <w:r w:rsidR="00261551">
        <w:rPr>
          <w:rFonts w:ascii="Times New Roman" w:hAnsi="Times New Roman" w:cs="Times New Roman"/>
          <w:sz w:val="20"/>
          <w:szCs w:val="20"/>
          <w:lang w:val="en-US"/>
        </w:rPr>
        <w:t>e</w:t>
      </w:r>
      <w:r w:rsidR="00261551"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du</w:t>
      </w:r>
      <w:r w:rsidR="000E3203">
        <w:rPr>
          <w:rFonts w:ascii="Times New Roman" w:hAnsi="Times New Roman" w:cs="Times New Roman"/>
          <w:sz w:val="20"/>
          <w:szCs w:val="20"/>
          <w:lang w:val="en-US"/>
        </w:rPr>
        <w:t>h</w:t>
      </w:r>
      <w:r w:rsidR="00261551">
        <w:rPr>
          <w:rFonts w:ascii="Times New Roman" w:hAnsi="Times New Roman" w:cs="Times New Roman"/>
          <w:sz w:val="20"/>
          <w:szCs w:val="20"/>
          <w:lang w:val="en-US"/>
        </w:rPr>
        <w:t>et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rkojn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mu</w:t>
      </w:r>
      <w:r w:rsidR="000E3203">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si financimi </w:t>
      </w:r>
      <w:r w:rsidR="000E3203">
        <w:rPr>
          <w:rFonts w:ascii="Times New Roman" w:hAnsi="Times New Roman" w:cs="Times New Roman"/>
          <w:sz w:val="20"/>
          <w:szCs w:val="20"/>
          <w:lang w:val="en-US"/>
        </w:rPr>
        <w:t>shtes</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w:t>
      </w:r>
      <w:r w:rsidR="00053A49"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jo vet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m nga komuniteti</w:t>
      </w:r>
      <w:r w:rsidR="008E2D97">
        <w:rPr>
          <w:rFonts w:ascii="Times New Roman" w:hAnsi="Times New Roman" w:cs="Times New Roman"/>
          <w:sz w:val="20"/>
          <w:szCs w:val="20"/>
          <w:lang w:val="en-US"/>
        </w:rPr>
        <w:t xml:space="preserve"> i </w:t>
      </w:r>
      <w:r w:rsidR="00261551">
        <w:rPr>
          <w:rFonts w:ascii="Times New Roman" w:hAnsi="Times New Roman" w:cs="Times New Roman"/>
          <w:sz w:val="20"/>
          <w:szCs w:val="20"/>
          <w:lang w:val="en-US"/>
        </w:rPr>
        <w:t>donator</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ve tradicional</w:t>
      </w:r>
      <w:r w:rsidR="00825BCB">
        <w:rPr>
          <w:rFonts w:ascii="Times New Roman" w:hAnsi="Times New Roman" w:cs="Times New Roman"/>
          <w:sz w:val="20"/>
          <w:szCs w:val="20"/>
          <w:lang w:val="en-US"/>
        </w:rPr>
        <w:t>ë</w:t>
      </w:r>
      <w:r w:rsidR="003807DB"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por edhe duke eksploruar komunitete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reja ddonator</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sh 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rritje e sip</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r</w:t>
      </w:r>
      <w:r w:rsidR="005B3634">
        <w:rPr>
          <w:rFonts w:ascii="Times New Roman" w:hAnsi="Times New Roman" w:cs="Times New Roman"/>
          <w:sz w:val="20"/>
          <w:szCs w:val="20"/>
          <w:lang w:val="en-US"/>
        </w:rPr>
        <w:t>.</w:t>
      </w:r>
    </w:p>
    <w:p w:rsidR="00053A49" w:rsidRPr="005B3634" w:rsidRDefault="00494770"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periudh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vijim</w:t>
      </w:r>
      <w:r w:rsidR="003807DB"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pritet nj</w:t>
      </w:r>
      <w:r w:rsidR="00825BCB">
        <w:rPr>
          <w:rFonts w:ascii="Times New Roman" w:hAnsi="Times New Roman" w:cs="Times New Roman"/>
          <w:sz w:val="20"/>
          <w:szCs w:val="20"/>
          <w:lang w:val="en-US"/>
        </w:rPr>
        <w:t>ë</w:t>
      </w:r>
      <w:r w:rsidR="003807DB" w:rsidRPr="005B3634">
        <w:rPr>
          <w:rFonts w:ascii="Times New Roman" w:hAnsi="Times New Roman" w:cs="Times New Roman"/>
          <w:sz w:val="20"/>
          <w:szCs w:val="20"/>
          <w:lang w:val="en-US"/>
        </w:rPr>
        <w:t xml:space="preserve"> r</w:t>
      </w:r>
      <w:r>
        <w:rPr>
          <w:rFonts w:ascii="Times New Roman" w:hAnsi="Times New Roman" w:cs="Times New Roman"/>
          <w:sz w:val="20"/>
          <w:szCs w:val="20"/>
          <w:lang w:val="en-US"/>
        </w:rPr>
        <w:t>i</w:t>
      </w:r>
      <w:r w:rsidR="003807DB" w:rsidRPr="005B3634">
        <w:rPr>
          <w:rFonts w:ascii="Times New Roman" w:hAnsi="Times New Roman" w:cs="Times New Roman"/>
          <w:sz w:val="20"/>
          <w:szCs w:val="20"/>
          <w:lang w:val="en-US"/>
        </w:rPr>
        <w:t>organiz</w:t>
      </w:r>
      <w:r>
        <w:rPr>
          <w:rFonts w:ascii="Times New Roman" w:hAnsi="Times New Roman" w:cs="Times New Roman"/>
          <w:sz w:val="20"/>
          <w:szCs w:val="20"/>
          <w:lang w:val="en-US"/>
        </w:rPr>
        <w:t>im</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mund</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financimit</w:t>
      </w:r>
      <w:r w:rsidR="003807DB"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gjithnj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3807DB" w:rsidRPr="005B3634">
        <w:rPr>
          <w:rFonts w:ascii="Times New Roman" w:hAnsi="Times New Roman" w:cs="Times New Roman"/>
          <w:sz w:val="20"/>
          <w:szCs w:val="20"/>
          <w:lang w:val="en-US"/>
        </w:rPr>
        <w:t>program</w:t>
      </w:r>
      <w:r>
        <w:rPr>
          <w:rFonts w:ascii="Times New Roman" w:hAnsi="Times New Roman" w:cs="Times New Roman"/>
          <w:sz w:val="20"/>
          <w:szCs w:val="20"/>
          <w:lang w:val="en-US"/>
        </w:rPr>
        <w:t>e</w:t>
      </w:r>
      <w:r w:rsidR="00F70D3F"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 </w:t>
      </w:r>
      <w:r w:rsidR="002F2D34">
        <w:rPr>
          <w:rFonts w:ascii="Times New Roman" w:hAnsi="Times New Roman" w:cs="Times New Roman"/>
          <w:sz w:val="20"/>
          <w:szCs w:val="20"/>
          <w:lang w:val="en-US"/>
        </w:rPr>
        <w:t>OSHC</w:t>
      </w:r>
      <w:r w:rsidR="003807DB"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do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merren me </w:t>
      </w:r>
      <w:r w:rsidR="00A66D6A" w:rsidRPr="005B3634">
        <w:rPr>
          <w:rFonts w:ascii="Times New Roman" w:hAnsi="Times New Roman" w:cs="Times New Roman"/>
          <w:sz w:val="20"/>
          <w:szCs w:val="20"/>
          <w:lang w:val="en-US"/>
        </w:rPr>
        <w:t>COVID</w:t>
      </w:r>
      <w:r w:rsidR="00F70D3F" w:rsidRPr="005B3634">
        <w:rPr>
          <w:rFonts w:ascii="Times New Roman" w:hAnsi="Times New Roman" w:cs="Times New Roman"/>
          <w:sz w:val="20"/>
          <w:szCs w:val="20"/>
          <w:lang w:val="en-US"/>
        </w:rPr>
        <w:t>-</w:t>
      </w:r>
      <w:r w:rsidR="00053A49" w:rsidRPr="005B3634">
        <w:rPr>
          <w:rFonts w:ascii="Times New Roman" w:hAnsi="Times New Roman" w:cs="Times New Roman"/>
          <w:sz w:val="20"/>
          <w:szCs w:val="20"/>
          <w:lang w:val="en-US"/>
        </w:rPr>
        <w:t>19</w:t>
      </w:r>
      <w:r w:rsidR="00F70D3F"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nivelin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sor dhe ekonomiko-shoq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ror</w:t>
      </w:r>
      <w:r w:rsidR="003807DB" w:rsidRPr="005B3634">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3807DB"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rishikojn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w:t>
      </w:r>
      <w:r w:rsidR="003807DB" w:rsidRPr="005B3634">
        <w:rPr>
          <w:rFonts w:ascii="Times New Roman" w:hAnsi="Times New Roman" w:cs="Times New Roman"/>
          <w:sz w:val="20"/>
          <w:szCs w:val="20"/>
          <w:lang w:val="en-US"/>
        </w:rPr>
        <w:t>strateg</w:t>
      </w:r>
      <w:r w:rsidR="00261551">
        <w:rPr>
          <w:rFonts w:ascii="Times New Roman" w:hAnsi="Times New Roman" w:cs="Times New Roman"/>
          <w:sz w:val="20"/>
          <w:szCs w:val="20"/>
          <w:lang w:val="en-US"/>
        </w:rPr>
        <w:t>jit</w:t>
      </w:r>
      <w:r w:rsidR="00825BCB">
        <w:rPr>
          <w:rFonts w:ascii="Times New Roman" w:hAnsi="Times New Roman" w:cs="Times New Roman"/>
          <w:sz w:val="20"/>
          <w:szCs w:val="20"/>
          <w:lang w:val="en-US"/>
        </w:rPr>
        <w:t>ë</w:t>
      </w:r>
      <w:r w:rsidR="003807DB" w:rsidRPr="005B3634">
        <w:rPr>
          <w:rFonts w:ascii="Times New Roman" w:hAnsi="Times New Roman" w:cs="Times New Roman"/>
          <w:sz w:val="20"/>
          <w:szCs w:val="20"/>
          <w:lang w:val="en-US"/>
        </w:rPr>
        <w:t xml:space="preserve"> </w:t>
      </w:r>
      <w:r w:rsidR="00261551">
        <w:rPr>
          <w:rFonts w:ascii="Times New Roman" w:hAnsi="Times New Roman" w:cs="Times New Roman"/>
          <w:sz w:val="20"/>
          <w:szCs w:val="20"/>
          <w:lang w:val="en-US"/>
        </w:rPr>
        <w:t>e tyre dhe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rrisin kapacitetet 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pun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n p</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r </w:t>
      </w:r>
      <w:r w:rsidR="000E3203">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ta sektor</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prekur nga kriza e </w:t>
      </w:r>
      <w:r w:rsidR="003807DB" w:rsidRPr="005B3634">
        <w:rPr>
          <w:rFonts w:ascii="Times New Roman" w:hAnsi="Times New Roman" w:cs="Times New Roman"/>
          <w:sz w:val="20"/>
          <w:szCs w:val="20"/>
          <w:lang w:val="en-US"/>
        </w:rPr>
        <w:t xml:space="preserve">COVID-19, </w:t>
      </w:r>
      <w:r w:rsidR="00261551">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se duan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ken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qasje n</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mund</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sit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e reja t</w:t>
      </w:r>
      <w:r w:rsidR="00825BCB">
        <w:rPr>
          <w:rFonts w:ascii="Times New Roman" w:hAnsi="Times New Roman" w:cs="Times New Roman"/>
          <w:sz w:val="20"/>
          <w:szCs w:val="20"/>
          <w:lang w:val="en-US"/>
        </w:rPr>
        <w:t>ë</w:t>
      </w:r>
      <w:r w:rsidR="00261551">
        <w:rPr>
          <w:rFonts w:ascii="Times New Roman" w:hAnsi="Times New Roman" w:cs="Times New Roman"/>
          <w:sz w:val="20"/>
          <w:szCs w:val="20"/>
          <w:lang w:val="en-US"/>
        </w:rPr>
        <w:t xml:space="preserve"> financimit</w:t>
      </w:r>
      <w:r w:rsidR="003807DB" w:rsidRPr="005B3634">
        <w:rPr>
          <w:rFonts w:ascii="Times New Roman" w:hAnsi="Times New Roman" w:cs="Times New Roman"/>
          <w:sz w:val="20"/>
          <w:szCs w:val="20"/>
          <w:lang w:val="en-US"/>
        </w:rPr>
        <w:t>.</w:t>
      </w:r>
    </w:p>
    <w:p w:rsidR="00053A49" w:rsidRPr="005B3634" w:rsidRDefault="00261551"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Nga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lokale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rkohet gjithnj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mendojn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nyr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strategjike lidhur me planet rezerv</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dhe politikat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reduktimin e riskut</w:t>
      </w:r>
      <w:r w:rsidR="003807DB"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pas ato mund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themelojn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“fond emergjence”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mund t’u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rbej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dy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llimeve</w:t>
      </w:r>
      <w:r w:rsidR="00F70D3F" w:rsidRPr="005B3634">
        <w:rPr>
          <w:rFonts w:ascii="Times New Roman" w:hAnsi="Times New Roman" w:cs="Times New Roman"/>
          <w:sz w:val="20"/>
          <w:szCs w:val="20"/>
          <w:lang w:val="en-US"/>
        </w:rPr>
        <w:t>: a)</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shtetjen e tyre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t’u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rballur me emergjencat</w:t>
      </w:r>
      <w:r w:rsidR="000E3203">
        <w:rPr>
          <w:rFonts w:ascii="Times New Roman" w:hAnsi="Times New Roman" w:cs="Times New Roman"/>
          <w:sz w:val="20"/>
          <w:szCs w:val="20"/>
          <w:lang w:val="en-US"/>
        </w:rPr>
        <w: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ndom buxhetet e tyre </w:t>
      </w:r>
      <w:r w:rsidR="000E3203">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0E3203">
        <w:rPr>
          <w:rFonts w:ascii="Times New Roman" w:hAnsi="Times New Roman" w:cs="Times New Roman"/>
          <w:sz w:val="20"/>
          <w:szCs w:val="20"/>
          <w:lang w:val="en-US"/>
        </w:rPr>
        <w:t xml:space="preserve"> </w:t>
      </w:r>
      <w:r>
        <w:rPr>
          <w:rFonts w:ascii="Times New Roman" w:hAnsi="Times New Roman" w:cs="Times New Roman"/>
          <w:sz w:val="20"/>
          <w:szCs w:val="20"/>
          <w:lang w:val="en-US"/>
        </w:rPr>
        <w:t>j</w:t>
      </w:r>
      <w:r w:rsidR="000E3203">
        <w:rPr>
          <w:rFonts w:ascii="Times New Roman" w:hAnsi="Times New Roman" w:cs="Times New Roman"/>
          <w:sz w:val="20"/>
          <w:szCs w:val="20"/>
          <w:lang w:val="en-US"/>
        </w:rPr>
        <w:t>e</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orientuara drejt projekteve fleksib</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l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 t</w:t>
      </w:r>
      <w:r w:rsidR="008E2D97">
        <w:rPr>
          <w:rFonts w:ascii="Times New Roman" w:hAnsi="Times New Roman" w:cs="Times New Roman"/>
          <w:sz w:val="20"/>
          <w:szCs w:val="20"/>
          <w:lang w:val="en-US"/>
        </w:rPr>
        <w:t>’i</w:t>
      </w:r>
      <w:r w:rsidR="00687CA4">
        <w:rPr>
          <w:rFonts w:ascii="Times New Roman" w:hAnsi="Times New Roman" w:cs="Times New Roman"/>
          <w:sz w:val="20"/>
          <w:szCs w:val="20"/>
          <w:lang w:val="en-US"/>
        </w:rPr>
        <w:t>u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rshtatur nevojave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emergjenc</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s</w:t>
      </w:r>
      <w:r w:rsidR="00F70D3F" w:rsidRPr="005B3634">
        <w:rPr>
          <w:rFonts w:ascii="Times New Roman" w:hAnsi="Times New Roman" w:cs="Times New Roman"/>
          <w:sz w:val="20"/>
          <w:szCs w:val="20"/>
          <w:lang w:val="en-US"/>
        </w:rPr>
        <w:t>; b)</w:t>
      </w:r>
      <w:r w:rsidR="00053A49"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r </w:t>
      </w:r>
      <w:r w:rsidR="002346FF">
        <w:rPr>
          <w:rFonts w:ascii="Times New Roman" w:hAnsi="Times New Roman" w:cs="Times New Roman"/>
          <w:sz w:val="20"/>
          <w:szCs w:val="20"/>
          <w:lang w:val="en-US"/>
        </w:rPr>
        <w:t>m</w:t>
      </w:r>
      <w:r w:rsidR="00687CA4">
        <w:rPr>
          <w:rFonts w:ascii="Times New Roman" w:hAnsi="Times New Roman" w:cs="Times New Roman"/>
          <w:sz w:val="20"/>
          <w:szCs w:val="20"/>
          <w:lang w:val="en-US"/>
        </w:rPr>
        <w:t>b</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shtetjen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 nj</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periudh</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caktuar </w:t>
      </w:r>
      <w:r w:rsidR="00E27A79">
        <w:rPr>
          <w:rFonts w:ascii="Times New Roman" w:hAnsi="Times New Roman" w:cs="Times New Roman"/>
          <w:sz w:val="20"/>
          <w:szCs w:val="20"/>
          <w:lang w:val="en-US"/>
        </w:rPr>
        <w:t>–</w:t>
      </w:r>
      <w:r w:rsidR="002346FF">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kohe</w:t>
      </w:r>
      <w:r w:rsidR="00E27A79">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cil</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n an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tar</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t e tyre vijojn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operojn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rast financimi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kufizuar apo zero financimi</w:t>
      </w:r>
      <w:r w:rsidR="003807DB" w:rsidRPr="005B3634">
        <w:rPr>
          <w:rFonts w:ascii="Times New Roman" w:hAnsi="Times New Roman" w:cs="Times New Roman"/>
          <w:sz w:val="20"/>
          <w:szCs w:val="20"/>
          <w:lang w:val="en-US"/>
        </w:rPr>
        <w:t>.</w:t>
      </w:r>
    </w:p>
    <w:p w:rsidR="00B92DAB" w:rsidRPr="005B3634" w:rsidRDefault="002F2D34" w:rsidP="00B92DAB">
      <w:pPr>
        <w:pStyle w:val="ListParagraph"/>
        <w:numPr>
          <w:ilvl w:val="0"/>
          <w:numId w:val="6"/>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37144C"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lokale k</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shillohen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q</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ndrojn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fokusuar</w:t>
      </w:r>
      <w:r w:rsidR="002346FF">
        <w:rPr>
          <w:rFonts w:ascii="Times New Roman" w:hAnsi="Times New Roman" w:cs="Times New Roman"/>
          <w:sz w:val="20"/>
          <w:szCs w:val="20"/>
          <w:lang w:val="en-US"/>
        </w:rPr>
        <w:t>a</w:t>
      </w:r>
      <w:r w:rsidR="00687CA4">
        <w:rPr>
          <w:rFonts w:ascii="Times New Roman" w:hAnsi="Times New Roman" w:cs="Times New Roman"/>
          <w:sz w:val="20"/>
          <w:szCs w:val="20"/>
          <w:lang w:val="en-US"/>
        </w:rPr>
        <w:t xml:space="preserve"> dhe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specializohen m</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tep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 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objektivat e tyre strategjik</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dhe par</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sor</w:t>
      </w:r>
      <w:r w:rsidR="00825BCB">
        <w:rPr>
          <w:rFonts w:ascii="Times New Roman" w:hAnsi="Times New Roman" w:cs="Times New Roman"/>
          <w:sz w:val="20"/>
          <w:szCs w:val="20"/>
          <w:lang w:val="en-US"/>
        </w:rPr>
        <w:t>ë</w:t>
      </w:r>
      <w:r w:rsidR="00D4267C" w:rsidRPr="005B3634">
        <w:rPr>
          <w:rFonts w:ascii="Times New Roman" w:hAnsi="Times New Roman" w:cs="Times New Roman"/>
          <w:sz w:val="20"/>
          <w:szCs w:val="20"/>
          <w:lang w:val="en-US"/>
        </w:rPr>
        <w:t>,</w:t>
      </w:r>
      <w:r w:rsidR="00F70D3F"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me q</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llim q</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b</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hen aktor</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me pesh</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komunitetet e tyre</w:t>
      </w:r>
      <w:r w:rsidR="00F70D3F"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 xml:space="preserve">e jo </w:t>
      </w:r>
      <w:r w:rsidR="00D4267C" w:rsidRPr="005B3634">
        <w:rPr>
          <w:rFonts w:ascii="Times New Roman" w:hAnsi="Times New Roman" w:cs="Times New Roman"/>
          <w:sz w:val="20"/>
          <w:szCs w:val="20"/>
          <w:lang w:val="en-US"/>
        </w:rPr>
        <w:t>‘</w:t>
      </w:r>
      <w:r w:rsidR="00687CA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turren” </w:t>
      </w:r>
      <w:proofErr w:type="gramStart"/>
      <w:r w:rsidR="00687CA4">
        <w:rPr>
          <w:rFonts w:ascii="Times New Roman" w:hAnsi="Times New Roman" w:cs="Times New Roman"/>
          <w:sz w:val="20"/>
          <w:szCs w:val="20"/>
          <w:lang w:val="en-US"/>
        </w:rPr>
        <w:t xml:space="preserve">pas </w:t>
      </w:r>
      <w:r w:rsidR="008E2D97">
        <w:rPr>
          <w:rFonts w:ascii="Times New Roman" w:hAnsi="Times New Roman" w:cs="Times New Roman"/>
          <w:sz w:val="20"/>
          <w:szCs w:val="20"/>
          <w:lang w:val="en-US"/>
        </w:rPr>
        <w:t xml:space="preserve"> ç</w:t>
      </w:r>
      <w:r w:rsidR="00687CA4">
        <w:rPr>
          <w:rFonts w:ascii="Times New Roman" w:hAnsi="Times New Roman" w:cs="Times New Roman"/>
          <w:sz w:val="20"/>
          <w:szCs w:val="20"/>
          <w:lang w:val="en-US"/>
        </w:rPr>
        <w:t>do</w:t>
      </w:r>
      <w:proofErr w:type="gramEnd"/>
      <w:r w:rsidR="00687CA4">
        <w:rPr>
          <w:rFonts w:ascii="Times New Roman" w:hAnsi="Times New Roman" w:cs="Times New Roman"/>
          <w:sz w:val="20"/>
          <w:szCs w:val="20"/>
          <w:lang w:val="en-US"/>
        </w:rPr>
        <w:t xml:space="preserve"> mund</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sie financimi apo aplikimeve edhe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 ato q</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nuk u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rgjigjen misioneve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tyre</w:t>
      </w:r>
      <w:r w:rsidR="00B92DAB"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OSHC</w:t>
      </w:r>
      <w:r w:rsidR="00F70D3F"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b</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hen m</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rzgjedh</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se dhe duhe</w:t>
      </w:r>
      <w:r w:rsidR="0096429A">
        <w:rPr>
          <w:rFonts w:ascii="Times New Roman" w:hAnsi="Times New Roman" w:cs="Times New Roman"/>
          <w:sz w:val="20"/>
          <w:szCs w:val="20"/>
          <w:lang w:val="en-US"/>
        </w:rPr>
        <w:t>t</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investo</w:t>
      </w:r>
      <w:r w:rsidR="0096429A">
        <w:rPr>
          <w:rFonts w:ascii="Times New Roman" w:hAnsi="Times New Roman" w:cs="Times New Roman"/>
          <w:sz w:val="20"/>
          <w:szCs w:val="20"/>
          <w:lang w:val="en-US"/>
        </w:rPr>
        <w:t>jn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 t’u shnd</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rruar 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eksperte</w:t>
      </w:r>
      <w:r w:rsidR="00B92DAB"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avancuara</w:t>
      </w:r>
      <w:r w:rsidR="00B92DAB" w:rsidRPr="005B3634">
        <w:rPr>
          <w:rFonts w:ascii="Times New Roman" w:hAnsi="Times New Roman" w:cs="Times New Roman"/>
          <w:sz w:val="20"/>
          <w:szCs w:val="20"/>
          <w:lang w:val="en-US"/>
        </w:rPr>
        <w:t xml:space="preserve">, </w:t>
      </w:r>
      <w:r w:rsidR="00687CA4">
        <w:rPr>
          <w:rFonts w:ascii="Times New Roman" w:hAnsi="Times New Roman" w:cs="Times New Roman"/>
          <w:sz w:val="20"/>
          <w:szCs w:val="20"/>
          <w:lang w:val="en-US"/>
        </w:rPr>
        <w:t>dhe novatore 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sektor</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t n</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cil</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t vendosin t</w:t>
      </w:r>
      <w:r w:rsidR="00825BCB">
        <w:rPr>
          <w:rFonts w:ascii="Times New Roman" w:hAnsi="Times New Roman" w:cs="Times New Roman"/>
          <w:sz w:val="20"/>
          <w:szCs w:val="20"/>
          <w:lang w:val="en-US"/>
        </w:rPr>
        <w:t>ë</w:t>
      </w:r>
      <w:r w:rsidR="00687CA4">
        <w:rPr>
          <w:rFonts w:ascii="Times New Roman" w:hAnsi="Times New Roman" w:cs="Times New Roman"/>
          <w:sz w:val="20"/>
          <w:szCs w:val="20"/>
          <w:lang w:val="en-US"/>
        </w:rPr>
        <w:t xml:space="preserve"> </w:t>
      </w:r>
      <w:r w:rsidR="00B92DAB" w:rsidRPr="005B3634">
        <w:rPr>
          <w:rFonts w:ascii="Times New Roman" w:hAnsi="Times New Roman" w:cs="Times New Roman"/>
          <w:sz w:val="20"/>
          <w:szCs w:val="20"/>
          <w:lang w:val="en-US"/>
        </w:rPr>
        <w:t>oper</w:t>
      </w:r>
      <w:r w:rsidR="00687CA4">
        <w:rPr>
          <w:rFonts w:ascii="Times New Roman" w:hAnsi="Times New Roman" w:cs="Times New Roman"/>
          <w:sz w:val="20"/>
          <w:szCs w:val="20"/>
          <w:lang w:val="en-US"/>
        </w:rPr>
        <w:t>ojn</w:t>
      </w:r>
      <w:r w:rsidR="00825BCB">
        <w:rPr>
          <w:rFonts w:ascii="Times New Roman" w:hAnsi="Times New Roman" w:cs="Times New Roman"/>
          <w:sz w:val="20"/>
          <w:szCs w:val="20"/>
          <w:lang w:val="en-US"/>
        </w:rPr>
        <w:t>ë</w:t>
      </w:r>
      <w:r w:rsidR="00D4267C" w:rsidRPr="005B3634">
        <w:rPr>
          <w:rFonts w:ascii="Times New Roman" w:hAnsi="Times New Roman" w:cs="Times New Roman"/>
          <w:sz w:val="20"/>
          <w:szCs w:val="20"/>
          <w:lang w:val="en-US"/>
        </w:rPr>
        <w:t>.</w:t>
      </w:r>
      <w:r w:rsidR="00B92DAB" w:rsidRPr="005B3634">
        <w:rPr>
          <w:rFonts w:ascii="Times New Roman" w:hAnsi="Times New Roman" w:cs="Times New Roman"/>
          <w:sz w:val="20"/>
          <w:szCs w:val="20"/>
          <w:lang w:val="en-US"/>
        </w:rPr>
        <w:t xml:space="preserve"> </w:t>
      </w:r>
      <w:r w:rsidR="005B3634">
        <w:rPr>
          <w:rFonts w:ascii="Times New Roman" w:hAnsi="Times New Roman" w:cs="Times New Roman"/>
          <w:sz w:val="20"/>
          <w:szCs w:val="20"/>
          <w:lang w:val="en-US"/>
        </w:rPr>
        <w:t xml:space="preserve"> </w:t>
      </w:r>
    </w:p>
    <w:p w:rsidR="00053A49" w:rsidRPr="005B3634" w:rsidRDefault="00687CA4" w:rsidP="00B92DAB">
      <w:pPr>
        <w:pStyle w:val="ListParagraph"/>
        <w:numPr>
          <w:ilvl w:val="0"/>
          <w:numId w:val="6"/>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Drejtuesit e </w:t>
      </w:r>
      <w:r w:rsidR="002F2D34">
        <w:rPr>
          <w:rFonts w:ascii="Times New Roman" w:hAnsi="Times New Roman" w:cs="Times New Roman"/>
          <w:sz w:val="20"/>
          <w:szCs w:val="20"/>
          <w:lang w:val="en-US"/>
        </w:rPr>
        <w:t>OSHC</w:t>
      </w:r>
      <w:r w:rsidR="00F70D3F"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lokale nevoj</w:t>
      </w:r>
      <w:r w:rsidR="002346FF">
        <w:rPr>
          <w:rFonts w:ascii="Times New Roman" w:hAnsi="Times New Roman" w:cs="Times New Roman"/>
          <w:sz w:val="20"/>
          <w:szCs w:val="20"/>
          <w:lang w:val="en-US"/>
        </w:rPr>
        <w:t>i</w:t>
      </w:r>
      <w:r>
        <w:rPr>
          <w:rFonts w:ascii="Times New Roman" w:hAnsi="Times New Roman" w:cs="Times New Roman"/>
          <w:sz w:val="20"/>
          <w:szCs w:val="20"/>
          <w:lang w:val="en-US"/>
        </w:rPr>
        <w:t>tet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forcojn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komunikimin me donator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 e tyre, me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llim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E2D97">
        <w:rPr>
          <w:rFonts w:ascii="Times New Roman" w:hAnsi="Times New Roman" w:cs="Times New Roman"/>
          <w:sz w:val="20"/>
          <w:szCs w:val="20"/>
          <w:lang w:val="en-US"/>
        </w:rPr>
        <w:t>’i</w:t>
      </w:r>
      <w:r>
        <w:rPr>
          <w:rFonts w:ascii="Times New Roman" w:hAnsi="Times New Roman" w:cs="Times New Roman"/>
          <w:sz w:val="20"/>
          <w:szCs w:val="20"/>
          <w:lang w:val="en-US"/>
        </w:rPr>
        <w:t xml:space="preserve"> mbajn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ata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informuar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evoluimin e kontekstit</w:t>
      </w:r>
      <w:r w:rsidR="00D4267C" w:rsidRPr="005B3634">
        <w:rPr>
          <w:rFonts w:ascii="Times New Roman" w:hAnsi="Times New Roman" w:cs="Times New Roman"/>
          <w:sz w:val="20"/>
          <w:szCs w:val="20"/>
          <w:lang w:val="en-US"/>
        </w:rPr>
        <w:t>.</w:t>
      </w:r>
      <w:r w:rsidR="00F70D3F"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Atyre u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ndajn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ta sfidat </w:t>
      </w:r>
      <w:r w:rsidR="00F86104">
        <w:rPr>
          <w:rFonts w:ascii="Times New Roman" w:hAnsi="Times New Roman" w:cs="Times New Roman"/>
          <w:sz w:val="20"/>
          <w:szCs w:val="20"/>
          <w:lang w:val="en-US"/>
        </w:rPr>
        <w:t>me t</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 cilat p</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rballen dhe planet p</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r zbutjen e tyre</w:t>
      </w:r>
      <w:r w:rsidR="00053A49" w:rsidRPr="005B3634">
        <w:rPr>
          <w:rFonts w:ascii="Times New Roman" w:hAnsi="Times New Roman" w:cs="Times New Roman"/>
          <w:sz w:val="20"/>
          <w:szCs w:val="20"/>
          <w:lang w:val="en-US"/>
        </w:rPr>
        <w:t xml:space="preserve">, </w:t>
      </w:r>
      <w:r w:rsidR="00F86104">
        <w:rPr>
          <w:rFonts w:ascii="Times New Roman" w:hAnsi="Times New Roman" w:cs="Times New Roman"/>
          <w:sz w:val="20"/>
          <w:szCs w:val="20"/>
          <w:lang w:val="en-US"/>
        </w:rPr>
        <w:t>duke k</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rkuar prej tyre k</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shilla dhe aty ku </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 e mundur duke planifikuar me ta masa t</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 posa</w:t>
      </w:r>
      <w:r w:rsidR="008E2D97">
        <w:rPr>
          <w:rFonts w:ascii="Times New Roman" w:hAnsi="Times New Roman" w:cs="Times New Roman"/>
          <w:sz w:val="20"/>
          <w:szCs w:val="20"/>
          <w:lang w:val="en-US"/>
        </w:rPr>
        <w:t xml:space="preserve"> ç</w:t>
      </w:r>
      <w:r w:rsidR="00F86104">
        <w:rPr>
          <w:rFonts w:ascii="Times New Roman" w:hAnsi="Times New Roman" w:cs="Times New Roman"/>
          <w:sz w:val="20"/>
          <w:szCs w:val="20"/>
          <w:lang w:val="en-US"/>
        </w:rPr>
        <w:t>me p</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r t’u nd</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rmarr</w:t>
      </w:r>
      <w:r w:rsidR="00825BCB">
        <w:rPr>
          <w:rFonts w:ascii="Times New Roman" w:hAnsi="Times New Roman" w:cs="Times New Roman"/>
          <w:sz w:val="20"/>
          <w:szCs w:val="20"/>
          <w:lang w:val="en-US"/>
        </w:rPr>
        <w:t>ë</w:t>
      </w:r>
      <w:r w:rsidR="00D4267C" w:rsidRPr="005B3634">
        <w:rPr>
          <w:rFonts w:ascii="Times New Roman" w:hAnsi="Times New Roman" w:cs="Times New Roman"/>
          <w:sz w:val="20"/>
          <w:szCs w:val="20"/>
          <w:lang w:val="en-US"/>
        </w:rPr>
        <w:t>.</w:t>
      </w:r>
    </w:p>
    <w:p w:rsidR="00053A49" w:rsidRPr="005B3634" w:rsidRDefault="002F2D34"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2346FF">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jen</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qarta gjat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shpjegimit p</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 grupet publike dhe private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w:t>
      </w:r>
      <w:r w:rsidR="008E2D97">
        <w:rPr>
          <w:rFonts w:ascii="Times New Roman" w:hAnsi="Times New Roman" w:cs="Times New Roman"/>
          <w:sz w:val="20"/>
          <w:szCs w:val="20"/>
          <w:lang w:val="en-US"/>
        </w:rPr>
        <w:t>interesit</w:t>
      </w:r>
      <w:r w:rsidR="002346FF">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nyr</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s sesi po preken programet </w:t>
      </w:r>
      <w:r w:rsidR="00972458">
        <w:rPr>
          <w:rFonts w:ascii="Times New Roman" w:hAnsi="Times New Roman" w:cs="Times New Roman"/>
          <w:sz w:val="20"/>
          <w:szCs w:val="20"/>
          <w:lang w:val="en-US"/>
        </w:rPr>
        <w:t xml:space="preserve">dhe </w:t>
      </w:r>
      <w:r w:rsidR="00053A49" w:rsidRPr="005B3634">
        <w:rPr>
          <w:rFonts w:ascii="Times New Roman" w:hAnsi="Times New Roman" w:cs="Times New Roman"/>
          <w:sz w:val="20"/>
          <w:szCs w:val="20"/>
          <w:lang w:val="en-US"/>
        </w:rPr>
        <w:t>proje</w:t>
      </w:r>
      <w:r w:rsidR="002346FF">
        <w:rPr>
          <w:rFonts w:ascii="Times New Roman" w:hAnsi="Times New Roman" w:cs="Times New Roman"/>
          <w:sz w:val="20"/>
          <w:szCs w:val="20"/>
          <w:lang w:val="en-US"/>
        </w:rPr>
        <w:t>k</w:t>
      </w:r>
      <w:r w:rsidR="00053A49" w:rsidRPr="005B3634">
        <w:rPr>
          <w:rFonts w:ascii="Times New Roman" w:hAnsi="Times New Roman" w:cs="Times New Roman"/>
          <w:sz w:val="20"/>
          <w:szCs w:val="20"/>
          <w:lang w:val="en-US"/>
        </w:rPr>
        <w:t>t</w:t>
      </w:r>
      <w:r w:rsidR="002346FF">
        <w:rPr>
          <w:rFonts w:ascii="Times New Roman" w:hAnsi="Times New Roman" w:cs="Times New Roman"/>
          <w:sz w:val="20"/>
          <w:szCs w:val="20"/>
          <w:lang w:val="en-US"/>
        </w:rPr>
        <w:t>et</w:t>
      </w:r>
      <w:r w:rsidR="00053A49" w:rsidRPr="005B3634">
        <w:rPr>
          <w:rFonts w:ascii="Times New Roman" w:hAnsi="Times New Roman" w:cs="Times New Roman"/>
          <w:sz w:val="20"/>
          <w:szCs w:val="20"/>
          <w:lang w:val="en-US"/>
        </w:rPr>
        <w:t xml:space="preserve">, </w:t>
      </w:r>
      <w:r w:rsidR="002346FF">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rfituesit</w:t>
      </w:r>
      <w:r w:rsidR="00053A49" w:rsidRPr="005B3634">
        <w:rPr>
          <w:rFonts w:ascii="Times New Roman" w:hAnsi="Times New Roman" w:cs="Times New Roman"/>
          <w:sz w:val="20"/>
          <w:szCs w:val="20"/>
          <w:lang w:val="en-US"/>
        </w:rPr>
        <w:t xml:space="preserve">, </w:t>
      </w:r>
      <w:r w:rsidR="002346FF">
        <w:rPr>
          <w:rFonts w:ascii="Times New Roman" w:hAnsi="Times New Roman" w:cs="Times New Roman"/>
          <w:sz w:val="20"/>
          <w:szCs w:val="20"/>
          <w:lang w:val="en-US"/>
        </w:rPr>
        <w:t xml:space="preserve">stafet </w:t>
      </w:r>
      <w:r w:rsidR="00972458">
        <w:rPr>
          <w:rFonts w:ascii="Times New Roman" w:hAnsi="Times New Roman" w:cs="Times New Roman"/>
          <w:sz w:val="20"/>
          <w:szCs w:val="20"/>
          <w:lang w:val="en-US"/>
        </w:rPr>
        <w:t xml:space="preserve">dhe </w:t>
      </w:r>
      <w:r w:rsidR="002346FF">
        <w:rPr>
          <w:rFonts w:ascii="Times New Roman" w:hAnsi="Times New Roman" w:cs="Times New Roman"/>
          <w:sz w:val="20"/>
          <w:szCs w:val="20"/>
          <w:lang w:val="en-US"/>
        </w:rPr>
        <w:t xml:space="preserve">grupet e </w:t>
      </w:r>
      <w:r w:rsidR="008E2D97">
        <w:rPr>
          <w:rFonts w:ascii="Times New Roman" w:hAnsi="Times New Roman" w:cs="Times New Roman"/>
          <w:sz w:val="20"/>
          <w:szCs w:val="20"/>
          <w:lang w:val="en-US"/>
        </w:rPr>
        <w:t>interesit</w:t>
      </w:r>
      <w:r w:rsidR="002346FF">
        <w:rPr>
          <w:rFonts w:ascii="Times New Roman" w:hAnsi="Times New Roman" w:cs="Times New Roman"/>
          <w:sz w:val="20"/>
          <w:szCs w:val="20"/>
          <w:lang w:val="en-US"/>
        </w:rPr>
        <w:t xml:space="preserve"> nga k</w:t>
      </w:r>
      <w:r w:rsidR="00F86104">
        <w:rPr>
          <w:rFonts w:ascii="Times New Roman" w:hAnsi="Times New Roman" w:cs="Times New Roman"/>
          <w:sz w:val="20"/>
          <w:szCs w:val="20"/>
          <w:lang w:val="en-US"/>
        </w:rPr>
        <w:t>riza e COVID-19</w:t>
      </w:r>
      <w:r w:rsidR="00D4267C" w:rsidRPr="005B3634">
        <w:rPr>
          <w:rFonts w:ascii="Times New Roman" w:hAnsi="Times New Roman" w:cs="Times New Roman"/>
          <w:sz w:val="20"/>
          <w:szCs w:val="20"/>
          <w:lang w:val="en-US"/>
        </w:rPr>
        <w:t xml:space="preserve">. </w:t>
      </w:r>
      <w:r w:rsidR="002346FF">
        <w:rPr>
          <w:rFonts w:ascii="Times New Roman" w:hAnsi="Times New Roman" w:cs="Times New Roman"/>
          <w:sz w:val="20"/>
          <w:szCs w:val="20"/>
          <w:lang w:val="en-US"/>
        </w:rPr>
        <w:t>Ato nuk duhet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ndruhen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rkojn</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elasticitet dhe rishp</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rndarje buxheti p</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plot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suar nevojat e reja</w:t>
      </w:r>
      <w:r w:rsidR="00053A49" w:rsidRPr="005B3634">
        <w:rPr>
          <w:rFonts w:ascii="Times New Roman" w:hAnsi="Times New Roman" w:cs="Times New Roman"/>
          <w:sz w:val="20"/>
          <w:szCs w:val="20"/>
          <w:lang w:val="en-US"/>
        </w:rPr>
        <w:t>.</w:t>
      </w:r>
    </w:p>
    <w:p w:rsidR="000552F4" w:rsidRPr="005B3634" w:rsidRDefault="006101D4"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Biznese</w:t>
      </w:r>
      <w:r w:rsidR="002346FF">
        <w:rPr>
          <w:rFonts w:ascii="Times New Roman" w:hAnsi="Times New Roman" w:cs="Times New Roman"/>
          <w:sz w:val="20"/>
          <w:szCs w:val="20"/>
          <w:lang w:val="en-US"/>
        </w:rPr>
        <w:t>t</w:t>
      </w:r>
      <w:r>
        <w:rPr>
          <w:rFonts w:ascii="Times New Roman" w:hAnsi="Times New Roman" w:cs="Times New Roman"/>
          <w:sz w:val="20"/>
          <w:szCs w:val="20"/>
          <w:lang w:val="en-US"/>
        </w:rPr>
        <w:t xml:space="preserve"> </w:t>
      </w:r>
      <w:r w:rsidR="002346FF">
        <w:rPr>
          <w:rFonts w:ascii="Times New Roman" w:hAnsi="Times New Roman" w:cs="Times New Roman"/>
          <w:sz w:val="20"/>
          <w:szCs w:val="20"/>
          <w:lang w:val="en-US"/>
        </w:rPr>
        <w:t>s</w:t>
      </w:r>
      <w:r>
        <w:rPr>
          <w:rFonts w:ascii="Times New Roman" w:hAnsi="Times New Roman" w:cs="Times New Roman"/>
          <w:sz w:val="20"/>
          <w:szCs w:val="20"/>
          <w:lang w:val="en-US"/>
        </w:rPr>
        <w:t>ociale</w:t>
      </w:r>
      <w:r w:rsidR="000552F4" w:rsidRPr="005B3634">
        <w:rPr>
          <w:rFonts w:ascii="Times New Roman" w:hAnsi="Times New Roman" w:cs="Times New Roman"/>
          <w:sz w:val="20"/>
          <w:szCs w:val="20"/>
          <w:lang w:val="en-US"/>
        </w:rPr>
        <w:t xml:space="preserve"> </w:t>
      </w:r>
      <w:r w:rsidR="002346FF">
        <w:rPr>
          <w:rFonts w:ascii="Times New Roman" w:hAnsi="Times New Roman" w:cs="Times New Roman"/>
          <w:sz w:val="20"/>
          <w:szCs w:val="20"/>
          <w:lang w:val="en-US"/>
        </w:rPr>
        <w:t>d</w:t>
      </w:r>
      <w:r w:rsidR="00E27A79">
        <w:rPr>
          <w:rFonts w:ascii="Times New Roman" w:hAnsi="Times New Roman" w:cs="Times New Roman"/>
          <w:sz w:val="20"/>
          <w:szCs w:val="20"/>
          <w:lang w:val="en-US"/>
        </w:rPr>
        <w:t>u</w:t>
      </w:r>
      <w:r w:rsidR="002346FF">
        <w:rPr>
          <w:rFonts w:ascii="Times New Roman" w:hAnsi="Times New Roman" w:cs="Times New Roman"/>
          <w:sz w:val="20"/>
          <w:szCs w:val="20"/>
          <w:lang w:val="en-US"/>
        </w:rPr>
        <w:t>het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eksplorojn</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mund</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sit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e reja q</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ofron digjitalizimi, si dhe duhet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inovojn</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produktet dhe sh</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rbimet</w:t>
      </w:r>
      <w:r w:rsidR="00E27A79">
        <w:rPr>
          <w:rFonts w:ascii="Times New Roman" w:hAnsi="Times New Roman" w:cs="Times New Roman"/>
          <w:sz w:val="20"/>
          <w:szCs w:val="20"/>
          <w:lang w:val="en-US"/>
        </w:rPr>
        <w:t>,</w:t>
      </w:r>
      <w:r w:rsidR="002346FF">
        <w:rPr>
          <w:rFonts w:ascii="Times New Roman" w:hAnsi="Times New Roman" w:cs="Times New Roman"/>
          <w:sz w:val="20"/>
          <w:szCs w:val="20"/>
          <w:lang w:val="en-US"/>
        </w:rPr>
        <w:t xml:space="preserve"> me q</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llim q</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naqin m</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mir</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rkes</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n</w:t>
      </w:r>
      <w:r w:rsidR="002346FF">
        <w:rPr>
          <w:rFonts w:ascii="Times New Roman" w:hAnsi="Times New Roman" w:cs="Times New Roman"/>
          <w:sz w:val="20"/>
          <w:szCs w:val="20"/>
          <w:lang w:val="en-US"/>
        </w:rPr>
        <w:t xml:space="preserve"> dhe nevojat e reja n</w:t>
      </w:r>
      <w:r w:rsidR="00825BCB">
        <w:rPr>
          <w:rFonts w:ascii="Times New Roman" w:hAnsi="Times New Roman" w:cs="Times New Roman"/>
          <w:sz w:val="20"/>
          <w:szCs w:val="20"/>
          <w:lang w:val="en-US"/>
        </w:rPr>
        <w:t>ë</w:t>
      </w:r>
      <w:r w:rsidR="002346FF">
        <w:rPr>
          <w:rFonts w:ascii="Times New Roman" w:hAnsi="Times New Roman" w:cs="Times New Roman"/>
          <w:sz w:val="20"/>
          <w:szCs w:val="20"/>
          <w:lang w:val="en-US"/>
        </w:rPr>
        <w:t xml:space="preserve"> komunitete</w:t>
      </w:r>
      <w:r w:rsidR="000552F4" w:rsidRPr="005B3634">
        <w:rPr>
          <w:rFonts w:ascii="Times New Roman" w:hAnsi="Times New Roman" w:cs="Times New Roman"/>
          <w:sz w:val="20"/>
          <w:szCs w:val="20"/>
          <w:lang w:val="en-US"/>
        </w:rPr>
        <w:t xml:space="preserve">. </w:t>
      </w:r>
      <w:r w:rsidR="00E27A79">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rkohet aft</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 xml:space="preserve">si krijuese </w:t>
      </w:r>
      <w:r w:rsidR="00972458">
        <w:rPr>
          <w:rFonts w:ascii="Times New Roman" w:hAnsi="Times New Roman" w:cs="Times New Roman"/>
          <w:sz w:val="20"/>
          <w:szCs w:val="20"/>
          <w:lang w:val="en-US"/>
        </w:rPr>
        <w:t xml:space="preserve">dhe </w:t>
      </w:r>
      <w:r w:rsidR="00E27A79">
        <w:rPr>
          <w:rFonts w:ascii="Times New Roman" w:hAnsi="Times New Roman" w:cs="Times New Roman"/>
          <w:sz w:val="20"/>
          <w:szCs w:val="20"/>
          <w:lang w:val="en-US"/>
        </w:rPr>
        <w:t>elasticitet</w:t>
      </w:r>
      <w:r w:rsidR="000552F4" w:rsidRPr="005B3634">
        <w:rPr>
          <w:rFonts w:ascii="Times New Roman" w:hAnsi="Times New Roman" w:cs="Times New Roman"/>
          <w:sz w:val="20"/>
          <w:szCs w:val="20"/>
          <w:lang w:val="en-US"/>
        </w:rPr>
        <w:t>,</w:t>
      </w:r>
      <w:r w:rsidR="00972458">
        <w:rPr>
          <w:rFonts w:ascii="Times New Roman" w:hAnsi="Times New Roman" w:cs="Times New Roman"/>
          <w:sz w:val="20"/>
          <w:szCs w:val="20"/>
          <w:lang w:val="en-US"/>
        </w:rPr>
        <w:t xml:space="preserve"> dhe</w:t>
      </w:r>
      <w:r w:rsidR="00E27A79">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shillohet t</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 xml:space="preserve"> investohet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E27A79">
        <w:rPr>
          <w:rFonts w:ascii="Times New Roman" w:hAnsi="Times New Roman" w:cs="Times New Roman"/>
          <w:sz w:val="20"/>
          <w:szCs w:val="20"/>
          <w:lang w:val="en-US"/>
        </w:rPr>
        <w:t>ofrimin e sh</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 xml:space="preserve">rbimeve esenciale </w:t>
      </w:r>
      <w:r w:rsidR="00972458">
        <w:rPr>
          <w:rFonts w:ascii="Times New Roman" w:hAnsi="Times New Roman" w:cs="Times New Roman"/>
          <w:sz w:val="20"/>
          <w:szCs w:val="20"/>
          <w:lang w:val="en-US"/>
        </w:rPr>
        <w:t xml:space="preserve">dhe </w:t>
      </w:r>
      <w:r w:rsidR="00E27A79">
        <w:rPr>
          <w:rFonts w:ascii="Times New Roman" w:hAnsi="Times New Roman" w:cs="Times New Roman"/>
          <w:sz w:val="20"/>
          <w:szCs w:val="20"/>
          <w:lang w:val="en-US"/>
        </w:rPr>
        <w:t xml:space="preserve">prodhimin e </w:t>
      </w:r>
      <w:r w:rsidR="00E27A79">
        <w:rPr>
          <w:rFonts w:ascii="Times New Roman" w:hAnsi="Times New Roman" w:cs="Times New Roman"/>
          <w:sz w:val="20"/>
          <w:szCs w:val="20"/>
          <w:lang w:val="en-US"/>
        </w:rPr>
        <w:lastRenderedPageBreak/>
        <w:t>mallrave par</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sore, pasi k</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ta preken m</w:t>
      </w:r>
      <w:r w:rsidR="00825BCB">
        <w:rPr>
          <w:rFonts w:ascii="Times New Roman" w:hAnsi="Times New Roman" w:cs="Times New Roman"/>
          <w:sz w:val="20"/>
          <w:szCs w:val="20"/>
          <w:lang w:val="en-US"/>
        </w:rPr>
        <w:t>ë</w:t>
      </w:r>
      <w:r w:rsidR="00E27A79">
        <w:rPr>
          <w:rFonts w:ascii="Times New Roman" w:hAnsi="Times New Roman" w:cs="Times New Roman"/>
          <w:sz w:val="20"/>
          <w:szCs w:val="20"/>
          <w:lang w:val="en-US"/>
        </w:rPr>
        <w:t xml:space="preserve"> pak nga kriza e tregjeve</w:t>
      </w:r>
      <w:r w:rsidR="000552F4" w:rsidRPr="005B3634">
        <w:rPr>
          <w:rFonts w:ascii="Times New Roman" w:hAnsi="Times New Roman" w:cs="Times New Roman"/>
          <w:sz w:val="20"/>
          <w:szCs w:val="20"/>
          <w:lang w:val="en-US"/>
        </w:rPr>
        <w:t>.</w:t>
      </w:r>
    </w:p>
    <w:p w:rsidR="00D4267C" w:rsidRDefault="00D4267C" w:rsidP="00D4267C">
      <w:pPr>
        <w:pStyle w:val="Heading2"/>
        <w:rPr>
          <w:rFonts w:ascii="Times New Roman" w:hAnsi="Times New Roman" w:cs="Times New Roman"/>
          <w:b/>
          <w:bCs/>
          <w:color w:val="auto"/>
          <w:sz w:val="24"/>
          <w:szCs w:val="24"/>
          <w:lang w:val="en-US"/>
        </w:rPr>
      </w:pPr>
    </w:p>
    <w:p w:rsidR="00D4267C" w:rsidRPr="00B75E47" w:rsidRDefault="00E27A79" w:rsidP="00D4267C">
      <w:pPr>
        <w:pStyle w:val="Heading2"/>
        <w:rPr>
          <w:rFonts w:ascii="Times New Roman" w:hAnsi="Times New Roman" w:cs="Times New Roman"/>
          <w:b/>
          <w:bCs/>
          <w:color w:val="FF0000"/>
          <w:sz w:val="24"/>
          <w:szCs w:val="24"/>
          <w:lang w:val="en-US"/>
        </w:rPr>
      </w:pPr>
      <w:r>
        <w:rPr>
          <w:rFonts w:ascii="Times New Roman" w:hAnsi="Times New Roman" w:cs="Times New Roman"/>
          <w:b/>
          <w:bCs/>
          <w:color w:val="FF0000"/>
          <w:sz w:val="24"/>
          <w:szCs w:val="24"/>
          <w:lang w:val="en-US"/>
        </w:rPr>
        <w:t>Rekomandime p</w:t>
      </w:r>
      <w:r w:rsidR="00825BCB">
        <w:rPr>
          <w:rFonts w:ascii="Times New Roman" w:hAnsi="Times New Roman" w:cs="Times New Roman"/>
          <w:b/>
          <w:bCs/>
          <w:color w:val="FF0000"/>
          <w:sz w:val="24"/>
          <w:szCs w:val="24"/>
          <w:lang w:val="en-US"/>
        </w:rPr>
        <w:t>ë</w:t>
      </w:r>
      <w:r>
        <w:rPr>
          <w:rFonts w:ascii="Times New Roman" w:hAnsi="Times New Roman" w:cs="Times New Roman"/>
          <w:b/>
          <w:bCs/>
          <w:color w:val="FF0000"/>
          <w:sz w:val="24"/>
          <w:szCs w:val="24"/>
          <w:lang w:val="en-US"/>
        </w:rPr>
        <w:t>r autoritetet publike</w:t>
      </w:r>
      <w:r w:rsidR="00D4267C" w:rsidRPr="00B75E47">
        <w:rPr>
          <w:rFonts w:ascii="Times New Roman" w:hAnsi="Times New Roman" w:cs="Times New Roman"/>
          <w:b/>
          <w:bCs/>
          <w:color w:val="FF0000"/>
          <w:sz w:val="24"/>
          <w:szCs w:val="24"/>
          <w:lang w:val="en-US"/>
        </w:rPr>
        <w:t>, institu</w:t>
      </w:r>
      <w:r>
        <w:rPr>
          <w:rFonts w:ascii="Times New Roman" w:hAnsi="Times New Roman" w:cs="Times New Roman"/>
          <w:b/>
          <w:bCs/>
          <w:color w:val="FF0000"/>
          <w:sz w:val="24"/>
          <w:szCs w:val="24"/>
          <w:lang w:val="en-US"/>
        </w:rPr>
        <w:t>c</w:t>
      </w:r>
      <w:r w:rsidR="00D4267C" w:rsidRPr="00B75E47">
        <w:rPr>
          <w:rFonts w:ascii="Times New Roman" w:hAnsi="Times New Roman" w:cs="Times New Roman"/>
          <w:b/>
          <w:bCs/>
          <w:color w:val="FF0000"/>
          <w:sz w:val="24"/>
          <w:szCs w:val="24"/>
          <w:lang w:val="en-US"/>
        </w:rPr>
        <w:t>ion</w:t>
      </w:r>
      <w:r>
        <w:rPr>
          <w:rFonts w:ascii="Times New Roman" w:hAnsi="Times New Roman" w:cs="Times New Roman"/>
          <w:b/>
          <w:bCs/>
          <w:color w:val="FF0000"/>
          <w:sz w:val="24"/>
          <w:szCs w:val="24"/>
          <w:lang w:val="en-US"/>
        </w:rPr>
        <w:t>et</w:t>
      </w:r>
      <w:r w:rsidR="00972458">
        <w:rPr>
          <w:rFonts w:ascii="Times New Roman" w:hAnsi="Times New Roman" w:cs="Times New Roman"/>
          <w:b/>
          <w:bCs/>
          <w:color w:val="FF0000"/>
          <w:sz w:val="24"/>
          <w:szCs w:val="24"/>
          <w:lang w:val="en-US"/>
        </w:rPr>
        <w:t xml:space="preserve"> </w:t>
      </w:r>
      <w:r>
        <w:rPr>
          <w:rFonts w:ascii="Times New Roman" w:hAnsi="Times New Roman" w:cs="Times New Roman"/>
          <w:b/>
          <w:bCs/>
          <w:color w:val="FF0000"/>
          <w:sz w:val="24"/>
          <w:szCs w:val="24"/>
          <w:lang w:val="en-US"/>
        </w:rPr>
        <w:t xml:space="preserve">e BE </w:t>
      </w:r>
      <w:r w:rsidR="00972458">
        <w:rPr>
          <w:rFonts w:ascii="Times New Roman" w:hAnsi="Times New Roman" w:cs="Times New Roman"/>
          <w:b/>
          <w:bCs/>
          <w:color w:val="FF0000"/>
          <w:sz w:val="24"/>
          <w:szCs w:val="24"/>
          <w:lang w:val="en-US"/>
        </w:rPr>
        <w:t xml:space="preserve">dhe </w:t>
      </w:r>
      <w:r>
        <w:rPr>
          <w:rFonts w:ascii="Times New Roman" w:hAnsi="Times New Roman" w:cs="Times New Roman"/>
          <w:b/>
          <w:bCs/>
          <w:color w:val="FF0000"/>
          <w:sz w:val="24"/>
          <w:szCs w:val="24"/>
          <w:lang w:val="en-US"/>
        </w:rPr>
        <w:t>investitor</w:t>
      </w:r>
      <w:r w:rsidR="00825BCB">
        <w:rPr>
          <w:rFonts w:ascii="Times New Roman" w:hAnsi="Times New Roman" w:cs="Times New Roman"/>
          <w:b/>
          <w:bCs/>
          <w:color w:val="FF0000"/>
          <w:sz w:val="24"/>
          <w:szCs w:val="24"/>
          <w:lang w:val="en-US"/>
        </w:rPr>
        <w:t>ë</w:t>
      </w:r>
      <w:r>
        <w:rPr>
          <w:rFonts w:ascii="Times New Roman" w:hAnsi="Times New Roman" w:cs="Times New Roman"/>
          <w:b/>
          <w:bCs/>
          <w:color w:val="FF0000"/>
          <w:sz w:val="24"/>
          <w:szCs w:val="24"/>
          <w:lang w:val="en-US"/>
        </w:rPr>
        <w:t>t social</w:t>
      </w:r>
      <w:r w:rsidR="00825BCB">
        <w:rPr>
          <w:rFonts w:ascii="Times New Roman" w:hAnsi="Times New Roman" w:cs="Times New Roman"/>
          <w:b/>
          <w:bCs/>
          <w:color w:val="FF0000"/>
          <w:sz w:val="24"/>
          <w:szCs w:val="24"/>
          <w:lang w:val="en-US"/>
        </w:rPr>
        <w:t>ë</w:t>
      </w:r>
    </w:p>
    <w:p w:rsidR="00D4267C" w:rsidRPr="00D4267C" w:rsidRDefault="00D4267C" w:rsidP="00D4267C">
      <w:pPr>
        <w:rPr>
          <w:lang w:val="en-US"/>
        </w:rPr>
      </w:pPr>
    </w:p>
    <w:p w:rsidR="00053A49" w:rsidRPr="005B3634" w:rsidRDefault="00012F80"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Institucionet publike </w:t>
      </w:r>
      <w:r w:rsidR="0039777E">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 xml:space="preserve"> 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rfshi institucionet e BE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punojn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rajon</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rkohet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miratojn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urgjenc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programe dhe masa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rshtatshme financiare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 sektorin e </w:t>
      </w:r>
      <w:r w:rsidR="002F2D34">
        <w:rPr>
          <w:rFonts w:ascii="Times New Roman" w:hAnsi="Times New Roman" w:cs="Times New Roman"/>
          <w:sz w:val="20"/>
          <w:szCs w:val="20"/>
          <w:lang w:val="en-US"/>
        </w:rPr>
        <w:t>OSHC</w:t>
      </w:r>
      <w:r>
        <w:rPr>
          <w:rFonts w:ascii="Times New Roman" w:hAnsi="Times New Roman" w:cs="Times New Roman"/>
          <w:sz w:val="20"/>
          <w:szCs w:val="20"/>
          <w:lang w:val="en-US"/>
        </w:rPr>
        <w: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pasi ka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rrezik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lart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falimentim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muajt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vijim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shka</w:t>
      </w:r>
      <w:r w:rsidR="0096429A">
        <w:rPr>
          <w:rFonts w:ascii="Times New Roman" w:hAnsi="Times New Roman" w:cs="Times New Roman"/>
          <w:sz w:val="20"/>
          <w:szCs w:val="20"/>
          <w:lang w:val="en-US"/>
        </w:rPr>
        <w:t>k</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pasojave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96429A">
        <w:rPr>
          <w:rFonts w:ascii="Times New Roman" w:hAnsi="Times New Roman" w:cs="Times New Roman"/>
          <w:sz w:val="20"/>
          <w:szCs w:val="20"/>
          <w:lang w:val="en-US"/>
        </w:rPr>
        <w:t>k</w:t>
      </w:r>
      <w:r w:rsidR="00F86104">
        <w:rPr>
          <w:rFonts w:ascii="Times New Roman" w:hAnsi="Times New Roman" w:cs="Times New Roman"/>
          <w:sz w:val="20"/>
          <w:szCs w:val="20"/>
          <w:lang w:val="en-US"/>
        </w:rPr>
        <w:t>riz</w:t>
      </w:r>
      <w:r w:rsidR="00825BCB">
        <w:rPr>
          <w:rFonts w:ascii="Times New Roman" w:hAnsi="Times New Roman" w:cs="Times New Roman"/>
          <w:sz w:val="20"/>
          <w:szCs w:val="20"/>
          <w:lang w:val="en-US"/>
        </w:rPr>
        <w:t>ë</w:t>
      </w:r>
      <w:r w:rsidR="0096429A">
        <w:rPr>
          <w:rFonts w:ascii="Times New Roman" w:hAnsi="Times New Roman" w:cs="Times New Roman"/>
          <w:sz w:val="20"/>
          <w:szCs w:val="20"/>
          <w:lang w:val="en-US"/>
        </w:rPr>
        <w:t>s</w:t>
      </w:r>
      <w:r w:rsidR="00F86104">
        <w:rPr>
          <w:rFonts w:ascii="Times New Roman" w:hAnsi="Times New Roman" w:cs="Times New Roman"/>
          <w:sz w:val="20"/>
          <w:szCs w:val="20"/>
          <w:lang w:val="en-US"/>
        </w:rPr>
        <w:t xml:space="preserve"> </w:t>
      </w:r>
      <w:r w:rsidR="0096429A">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F86104">
        <w:rPr>
          <w:rFonts w:ascii="Times New Roman" w:hAnsi="Times New Roman" w:cs="Times New Roman"/>
          <w:sz w:val="20"/>
          <w:szCs w:val="20"/>
          <w:lang w:val="en-US"/>
        </w:rPr>
        <w:t xml:space="preserve"> COVID-19</w:t>
      </w:r>
      <w:r w:rsidR="00D4267C" w:rsidRPr="005B3634">
        <w:rPr>
          <w:rFonts w:ascii="Times New Roman" w:hAnsi="Times New Roman" w:cs="Times New Roman"/>
          <w:sz w:val="20"/>
          <w:szCs w:val="20"/>
          <w:lang w:val="en-US"/>
        </w:rPr>
        <w:t>.</w:t>
      </w:r>
    </w:p>
    <w:p w:rsidR="00D4267C" w:rsidRPr="005B3634" w:rsidRDefault="00012F80" w:rsidP="00D4267C">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Institucionet publike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39777E">
        <w:rPr>
          <w:rFonts w:ascii="Times New Roman" w:hAnsi="Times New Roman" w:cs="Times New Roman"/>
          <w:sz w:val="20"/>
          <w:szCs w:val="20"/>
          <w:lang w:val="en-US"/>
        </w:rPr>
        <w:t>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miratojn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masa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posa</w:t>
      </w:r>
      <w:r w:rsidR="008E2D97">
        <w:rPr>
          <w:rFonts w:ascii="Times New Roman" w:hAnsi="Times New Roman" w:cs="Times New Roman"/>
          <w:sz w:val="20"/>
          <w:szCs w:val="20"/>
          <w:lang w:val="en-US"/>
        </w:rPr>
        <w:t xml:space="preserve"> ç</w:t>
      </w:r>
      <w:r>
        <w:rPr>
          <w:rFonts w:ascii="Times New Roman" w:hAnsi="Times New Roman" w:cs="Times New Roman"/>
          <w:sz w:val="20"/>
          <w:szCs w:val="20"/>
          <w:lang w:val="en-US"/>
        </w:rPr>
        <w:t>me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se lidhur me </w:t>
      </w:r>
      <w:r w:rsidR="002F2D34">
        <w:rPr>
          <w:rFonts w:ascii="Times New Roman" w:hAnsi="Times New Roman" w:cs="Times New Roman"/>
          <w:sz w:val="20"/>
          <w:szCs w:val="20"/>
          <w:lang w:val="en-US"/>
        </w:rPr>
        <w:t>personat me aft</w:t>
      </w:r>
      <w:r w:rsidR="00825BCB">
        <w:rPr>
          <w:rFonts w:ascii="Times New Roman" w:hAnsi="Times New Roman" w:cs="Times New Roman"/>
          <w:sz w:val="20"/>
          <w:szCs w:val="20"/>
          <w:lang w:val="en-US"/>
        </w:rPr>
        <w:t>ë</w:t>
      </w:r>
      <w:r w:rsidR="002F2D34">
        <w:rPr>
          <w:rFonts w:ascii="Times New Roman" w:hAnsi="Times New Roman" w:cs="Times New Roman"/>
          <w:sz w:val="20"/>
          <w:szCs w:val="20"/>
          <w:lang w:val="en-US"/>
        </w:rPr>
        <w:t>si t</w:t>
      </w:r>
      <w:r w:rsidR="00825BCB">
        <w:rPr>
          <w:rFonts w:ascii="Times New Roman" w:hAnsi="Times New Roman" w:cs="Times New Roman"/>
          <w:sz w:val="20"/>
          <w:szCs w:val="20"/>
          <w:lang w:val="en-US"/>
        </w:rPr>
        <w:t>ë</w:t>
      </w:r>
      <w:r w:rsidR="002F2D34">
        <w:rPr>
          <w:rFonts w:ascii="Times New Roman" w:hAnsi="Times New Roman" w:cs="Times New Roman"/>
          <w:sz w:val="20"/>
          <w:szCs w:val="20"/>
          <w:lang w:val="en-US"/>
        </w:rPr>
        <w:t xml:space="preserve"> kufizuara</w:t>
      </w:r>
      <w:r w:rsidR="00972458">
        <w:rPr>
          <w:rFonts w:ascii="Times New Roman" w:hAnsi="Times New Roman" w:cs="Times New Roman"/>
          <w:sz w:val="20"/>
          <w:szCs w:val="20"/>
          <w:lang w:val="en-US"/>
        </w:rPr>
        <w:t xml:space="preserve"> dhe </w:t>
      </w:r>
      <w:r w:rsidR="00652390">
        <w:rPr>
          <w:rFonts w:ascii="Times New Roman" w:hAnsi="Times New Roman" w:cs="Times New Roman"/>
          <w:sz w:val="20"/>
          <w:szCs w:val="20"/>
          <w:lang w:val="en-US"/>
        </w:rPr>
        <w:t>probleme t</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 xml:space="preserve"> sh</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ndetit mendor</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si dhe familjet </w:t>
      </w:r>
      <w:r w:rsidR="00972458">
        <w:rPr>
          <w:rFonts w:ascii="Times New Roman" w:hAnsi="Times New Roman" w:cs="Times New Roman"/>
          <w:sz w:val="20"/>
          <w:szCs w:val="20"/>
          <w:lang w:val="en-US"/>
        </w:rPr>
        <w:t xml:space="preserve">dhe </w:t>
      </w:r>
      <w:r w:rsidR="002F2D34">
        <w:rPr>
          <w:rFonts w:ascii="Times New Roman" w:hAnsi="Times New Roman" w:cs="Times New Roman"/>
          <w:sz w:val="20"/>
          <w:szCs w:val="20"/>
          <w:lang w:val="en-US"/>
        </w:rPr>
        <w:t>OSHC</w:t>
      </w:r>
      <w:r>
        <w:rPr>
          <w:rFonts w:ascii="Times New Roman" w:hAnsi="Times New Roman" w:cs="Times New Roman"/>
          <w:sz w:val="20"/>
          <w:szCs w:val="20"/>
          <w:lang w:val="en-US"/>
        </w:rPr>
        <w:t xml:space="preserve"> e tyre</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to masa nuk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jen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 ekonomike</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por edhe sociale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sore, me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llim kap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rcimin 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gjitha d</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krijuara nga</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w:t>
      </w:r>
      <w:r w:rsidR="00F86104">
        <w:rPr>
          <w:rFonts w:ascii="Times New Roman" w:hAnsi="Times New Roman" w:cs="Times New Roman"/>
          <w:sz w:val="20"/>
          <w:szCs w:val="20"/>
          <w:lang w:val="en-US"/>
        </w:rPr>
        <w:t>riza e COVID-19</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to categori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brishta qytetar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w:t>
      </w:r>
      <w:r w:rsidR="00D4267C" w:rsidRPr="005B3634">
        <w:rPr>
          <w:rFonts w:ascii="Times New Roman" w:hAnsi="Times New Roman" w:cs="Times New Roman"/>
          <w:sz w:val="20"/>
          <w:szCs w:val="20"/>
          <w:lang w:val="en-US"/>
        </w:rPr>
        <w:t>.</w:t>
      </w:r>
    </w:p>
    <w:p w:rsidR="00D4267C" w:rsidRPr="005B3634" w:rsidRDefault="0037656C" w:rsidP="00D4267C">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Fondet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 sektorin </w:t>
      </w:r>
      <w:r w:rsidR="00D4267C" w:rsidRPr="005B3634">
        <w:rPr>
          <w:rFonts w:ascii="Times New Roman" w:hAnsi="Times New Roman" w:cs="Times New Roman"/>
          <w:sz w:val="20"/>
          <w:szCs w:val="20"/>
          <w:lang w:val="en-US"/>
        </w:rPr>
        <w:t>social</w:t>
      </w:r>
      <w:r w:rsidR="00972458">
        <w:rPr>
          <w:rFonts w:ascii="Times New Roman" w:hAnsi="Times New Roman" w:cs="Times New Roman"/>
          <w:sz w:val="20"/>
          <w:szCs w:val="20"/>
          <w:lang w:val="en-US"/>
        </w:rPr>
        <w:t xml:space="preserve"> dhe </w:t>
      </w:r>
      <w:r>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sor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buxietet e qeverive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rriten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gjitha vendet, pasi ka </w:t>
      </w:r>
      <w:r w:rsidR="00D4267C" w:rsidRPr="005B3634">
        <w:rPr>
          <w:rFonts w:ascii="Times New Roman" w:hAnsi="Times New Roman" w:cs="Times New Roman"/>
          <w:sz w:val="20"/>
          <w:szCs w:val="20"/>
          <w:lang w:val="en-US"/>
        </w:rPr>
        <w:t>(</w:t>
      </w:r>
      <w:r>
        <w:rPr>
          <w:rFonts w:ascii="Times New Roman" w:hAnsi="Times New Roman" w:cs="Times New Roman"/>
          <w:sz w:val="20"/>
          <w:szCs w:val="20"/>
          <w:lang w:val="en-US"/>
        </w:rPr>
        <w:t>dhe do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ket</w:t>
      </w:r>
      <w:r w:rsidR="00825BCB">
        <w:rPr>
          <w:rFonts w:ascii="Times New Roman" w:hAnsi="Times New Roman" w:cs="Times New Roman"/>
          <w:sz w:val="20"/>
          <w:szCs w:val="20"/>
          <w:lang w:val="en-US"/>
        </w:rPr>
        <w:t>ë</w:t>
      </w:r>
      <w:r w:rsidR="00D4267C"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rritje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fort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si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numrin e rasteve vulnerab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l, ashtu edhe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ashp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rsin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problemeve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tyre 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sore dhe sociale</w:t>
      </w:r>
      <w:r w:rsidR="00D4267C" w:rsidRPr="005B3634">
        <w:rPr>
          <w:rFonts w:ascii="Times New Roman" w:hAnsi="Times New Roman" w:cs="Times New Roman"/>
          <w:sz w:val="20"/>
          <w:szCs w:val="20"/>
          <w:lang w:val="en-US"/>
        </w:rPr>
        <w:t>.</w:t>
      </w:r>
    </w:p>
    <w:p w:rsidR="00053A49" w:rsidRPr="005B3634" w:rsidRDefault="0037656C" w:rsidP="0037656C">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Edhe pse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vende </w:t>
      </w:r>
      <w:r w:rsidR="0039777E">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 xml:space="preserve"> 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nuk kan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legjislacion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ekonomin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sociale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qeverit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rajon duhet t</w:t>
      </w:r>
      <w:r w:rsidR="008E2D97">
        <w:rPr>
          <w:rFonts w:ascii="Times New Roman" w:hAnsi="Times New Roman" w:cs="Times New Roman"/>
          <w:sz w:val="20"/>
          <w:szCs w:val="20"/>
          <w:lang w:val="en-US"/>
        </w:rPr>
        <w:t>’i</w:t>
      </w:r>
      <w:r>
        <w:rPr>
          <w:rFonts w:ascii="Times New Roman" w:hAnsi="Times New Roman" w:cs="Times New Roman"/>
          <w:sz w:val="20"/>
          <w:szCs w:val="20"/>
          <w:lang w:val="en-US"/>
        </w:rPr>
        <w:t xml:space="preserve"> lejojn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gjitha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po veprojn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tashm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si b</w:t>
      </w:r>
      <w:r w:rsidR="006101D4">
        <w:rPr>
          <w:rFonts w:ascii="Times New Roman" w:hAnsi="Times New Roman" w:cs="Times New Roman"/>
          <w:sz w:val="20"/>
          <w:szCs w:val="20"/>
          <w:lang w:val="en-US"/>
        </w:rPr>
        <w:t xml:space="preserve">iznese </w:t>
      </w:r>
      <w:r>
        <w:rPr>
          <w:rFonts w:ascii="Times New Roman" w:hAnsi="Times New Roman" w:cs="Times New Roman"/>
          <w:sz w:val="20"/>
          <w:szCs w:val="20"/>
          <w:lang w:val="en-US"/>
        </w:rPr>
        <w:t>s</w:t>
      </w:r>
      <w:r w:rsidR="006101D4">
        <w:rPr>
          <w:rFonts w:ascii="Times New Roman" w:hAnsi="Times New Roman" w:cs="Times New Roman"/>
          <w:sz w:val="20"/>
          <w:szCs w:val="20"/>
          <w:lang w:val="en-US"/>
        </w:rPr>
        <w:t>ociale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rfshihen dhe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rfitojn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nga instrumentet dhe masat ekzistuese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shtetjes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sektorin e biznesit</w:t>
      </w:r>
      <w:r w:rsidR="00D4267C" w:rsidRPr="005B3634">
        <w:rPr>
          <w:rFonts w:ascii="Times New Roman" w:hAnsi="Times New Roman" w:cs="Times New Roman"/>
          <w:sz w:val="20"/>
          <w:szCs w:val="20"/>
          <w:lang w:val="en-US"/>
        </w:rPr>
        <w:t>.</w:t>
      </w:r>
    </w:p>
    <w:p w:rsidR="00053A49" w:rsidRPr="005B3634" w:rsidRDefault="0037656C"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Investitor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 social dhe donator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t </w:t>
      </w:r>
      <w:r w:rsidR="0039777E">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 xml:space="preserve"> Evrop</w:t>
      </w:r>
      <w:r w:rsidR="00825BCB">
        <w:rPr>
          <w:rFonts w:ascii="Times New Roman" w:hAnsi="Times New Roman" w:cs="Times New Roman"/>
          <w:sz w:val="20"/>
          <w:szCs w:val="20"/>
          <w:lang w:val="en-US"/>
        </w:rPr>
        <w:t>ë</w:t>
      </w:r>
      <w:r w:rsidR="0039777E">
        <w:rPr>
          <w:rFonts w:ascii="Times New Roman" w:hAnsi="Times New Roman" w:cs="Times New Roman"/>
          <w:sz w:val="20"/>
          <w:szCs w:val="20"/>
          <w:lang w:val="en-US"/>
        </w:rPr>
        <w:t>n Juglindore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shpejt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dispozicion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instrumente dhe burime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 </w:t>
      </w:r>
      <w:proofErr w:type="gramStart"/>
      <w:r>
        <w:rPr>
          <w:rFonts w:ascii="Times New Roman" w:hAnsi="Times New Roman" w:cs="Times New Roman"/>
          <w:sz w:val="20"/>
          <w:szCs w:val="20"/>
          <w:lang w:val="en-US"/>
        </w:rPr>
        <w:t>kap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rcimin  e</w:t>
      </w:r>
      <w:proofErr w:type="gramEnd"/>
      <w:r>
        <w:rPr>
          <w:rFonts w:ascii="Times New Roman" w:hAnsi="Times New Roman" w:cs="Times New Roman"/>
          <w:sz w:val="20"/>
          <w:szCs w:val="20"/>
          <w:lang w:val="en-US"/>
        </w:rPr>
        <w:t xml:space="preserve"> periudh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kritike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to instrumente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rfshijn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edhe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shtetje financiare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pagimin e kostove baz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paga</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kosto administrative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qira</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ndom jan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kosto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pakualifikueshme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thirrjet tradicionale p</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r propozime</w:t>
      </w:r>
      <w:r w:rsidR="00F70D3F" w:rsidRPr="005B3634">
        <w:rPr>
          <w:rFonts w:ascii="Times New Roman" w:hAnsi="Times New Roman" w:cs="Times New Roman"/>
          <w:sz w:val="20"/>
          <w:szCs w:val="20"/>
          <w:lang w:val="en-US"/>
        </w:rPr>
        <w:t>;</w:t>
      </w:r>
    </w:p>
    <w:p w:rsidR="00053A49" w:rsidRPr="005B3634" w:rsidRDefault="002F2D34"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rfshihen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programet publike t</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rim</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mbjes p</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r komunitetet e prekura nga k</w:t>
      </w:r>
      <w:r w:rsidR="00F86104">
        <w:rPr>
          <w:rFonts w:ascii="Times New Roman" w:hAnsi="Times New Roman" w:cs="Times New Roman"/>
          <w:sz w:val="20"/>
          <w:szCs w:val="20"/>
          <w:lang w:val="en-US"/>
        </w:rPr>
        <w:t>riza e COVID-19</w:t>
      </w:r>
      <w:r w:rsidR="00053A49" w:rsidRPr="005B3634">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pasi ato mund t</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luajn</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nj</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rol me r</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si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mb</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shtetjen e personave n</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rrezik </w:t>
      </w:r>
      <w:r w:rsidR="00972458">
        <w:rPr>
          <w:rFonts w:ascii="Times New Roman" w:hAnsi="Times New Roman" w:cs="Times New Roman"/>
          <w:sz w:val="20"/>
          <w:szCs w:val="20"/>
          <w:lang w:val="en-US"/>
        </w:rPr>
        <w:t xml:space="preserve">dhe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promovimin e territorit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8C6E3E">
        <w:rPr>
          <w:rFonts w:ascii="Times New Roman" w:hAnsi="Times New Roman" w:cs="Times New Roman"/>
          <w:sz w:val="20"/>
          <w:szCs w:val="20"/>
          <w:lang w:val="en-US"/>
        </w:rPr>
        <w:t>shpesh mund t</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veprojn</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m</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shpejt dhe m</w:t>
      </w:r>
      <w:r w:rsidR="00825BCB">
        <w:rPr>
          <w:rFonts w:ascii="Times New Roman" w:hAnsi="Times New Roman" w:cs="Times New Roman"/>
          <w:sz w:val="20"/>
          <w:szCs w:val="20"/>
          <w:lang w:val="en-US"/>
        </w:rPr>
        <w:t>ë</w:t>
      </w:r>
      <w:r w:rsidR="008C6E3E">
        <w:rPr>
          <w:rFonts w:ascii="Times New Roman" w:hAnsi="Times New Roman" w:cs="Times New Roman"/>
          <w:sz w:val="20"/>
          <w:szCs w:val="20"/>
          <w:lang w:val="en-US"/>
        </w:rPr>
        <w:t xml:space="preserve"> me elasticitet sesa institucionet publike</w:t>
      </w:r>
      <w:r w:rsidR="00053A49" w:rsidRPr="005B3634">
        <w:rPr>
          <w:rFonts w:ascii="Times New Roman" w:hAnsi="Times New Roman" w:cs="Times New Roman"/>
          <w:sz w:val="20"/>
          <w:szCs w:val="20"/>
          <w:lang w:val="en-US"/>
        </w:rPr>
        <w:t>.</w:t>
      </w:r>
    </w:p>
    <w:p w:rsidR="00053A49" w:rsidRPr="005B3634" w:rsidRDefault="00053A49" w:rsidP="00053A49">
      <w:pPr>
        <w:spacing w:line="360" w:lineRule="auto"/>
        <w:rPr>
          <w:rFonts w:ascii="Times New Roman" w:hAnsi="Times New Roman" w:cs="Times New Roman"/>
          <w:sz w:val="20"/>
          <w:szCs w:val="20"/>
          <w:lang w:val="en-US"/>
        </w:rPr>
      </w:pPr>
    </w:p>
    <w:p w:rsidR="005B3634" w:rsidRDefault="005B3634" w:rsidP="00BF1CBB">
      <w:pPr>
        <w:pStyle w:val="Heading2"/>
        <w:jc w:val="center"/>
        <w:rPr>
          <w:rFonts w:ascii="Times New Roman" w:hAnsi="Times New Roman" w:cs="Times New Roman"/>
          <w:b/>
          <w:bCs/>
          <w:color w:val="auto"/>
          <w:sz w:val="24"/>
          <w:szCs w:val="24"/>
          <w:lang w:val="en-US"/>
        </w:rPr>
        <w:sectPr w:rsidR="005B3634" w:rsidSect="005B3634">
          <w:type w:val="continuous"/>
          <w:pgSz w:w="12240" w:h="15840"/>
          <w:pgMar w:top="1135" w:right="1440" w:bottom="993" w:left="1440" w:header="284" w:footer="575" w:gutter="0"/>
          <w:cols w:num="2" w:space="720"/>
          <w:titlePg/>
          <w:docGrid w:linePitch="360"/>
        </w:sectPr>
      </w:pPr>
      <w:bookmarkStart w:id="31" w:name="_Toc45794195"/>
    </w:p>
    <w:p w:rsidR="005B3634" w:rsidRDefault="005B3634" w:rsidP="005B3634">
      <w:pPr>
        <w:pStyle w:val="Heading2"/>
        <w:rPr>
          <w:rFonts w:ascii="Times New Roman" w:hAnsi="Times New Roman" w:cs="Times New Roman"/>
          <w:b/>
          <w:bCs/>
          <w:color w:val="auto"/>
          <w:sz w:val="24"/>
          <w:szCs w:val="24"/>
          <w:lang w:val="en-US"/>
        </w:rPr>
      </w:pPr>
    </w:p>
    <w:p w:rsidR="00053A49" w:rsidRPr="00B75E47" w:rsidRDefault="0035225B" w:rsidP="005B3634">
      <w:pPr>
        <w:pStyle w:val="Heading2"/>
        <w:rPr>
          <w:rFonts w:ascii="Times New Roman" w:hAnsi="Times New Roman" w:cs="Times New Roman"/>
          <w:b/>
          <w:bCs/>
          <w:color w:val="FF0000"/>
          <w:sz w:val="24"/>
          <w:szCs w:val="24"/>
          <w:lang w:val="en-US"/>
        </w:rPr>
      </w:pPr>
      <w:bookmarkStart w:id="32" w:name="_Toc45794196"/>
      <w:bookmarkEnd w:id="31"/>
      <w:r>
        <w:rPr>
          <w:rFonts w:ascii="Times New Roman" w:hAnsi="Times New Roman" w:cs="Times New Roman"/>
          <w:b/>
          <w:bCs/>
          <w:color w:val="FF0000"/>
          <w:sz w:val="24"/>
          <w:szCs w:val="24"/>
          <w:lang w:val="en-US"/>
        </w:rPr>
        <w:t>Rekomandime p</w:t>
      </w:r>
      <w:r w:rsidR="00825BCB">
        <w:rPr>
          <w:rFonts w:ascii="Times New Roman" w:hAnsi="Times New Roman" w:cs="Times New Roman"/>
          <w:b/>
          <w:bCs/>
          <w:color w:val="FF0000"/>
          <w:sz w:val="24"/>
          <w:szCs w:val="24"/>
          <w:lang w:val="en-US"/>
        </w:rPr>
        <w:t>ë</w:t>
      </w:r>
      <w:r>
        <w:rPr>
          <w:rFonts w:ascii="Times New Roman" w:hAnsi="Times New Roman" w:cs="Times New Roman"/>
          <w:b/>
          <w:bCs/>
          <w:color w:val="FF0000"/>
          <w:sz w:val="24"/>
          <w:szCs w:val="24"/>
          <w:lang w:val="en-US"/>
        </w:rPr>
        <w:t xml:space="preserve">r drejtuesit e projektit </w:t>
      </w:r>
      <w:r w:rsidR="005B3634" w:rsidRPr="00B75E47">
        <w:rPr>
          <w:rFonts w:ascii="Times New Roman" w:hAnsi="Times New Roman" w:cs="Times New Roman"/>
          <w:b/>
          <w:bCs/>
          <w:color w:val="FF0000"/>
          <w:sz w:val="24"/>
          <w:szCs w:val="24"/>
          <w:lang w:val="en-US"/>
        </w:rPr>
        <w:t>“</w:t>
      </w:r>
      <w:r>
        <w:rPr>
          <w:rFonts w:ascii="Times New Roman" w:hAnsi="Times New Roman" w:cs="Times New Roman"/>
          <w:b/>
          <w:bCs/>
          <w:color w:val="FF0000"/>
          <w:sz w:val="24"/>
          <w:szCs w:val="24"/>
          <w:lang w:val="en-US"/>
        </w:rPr>
        <w:t xml:space="preserve">SOCIETIES </w:t>
      </w:r>
      <w:r w:rsidR="005B3634" w:rsidRPr="00B75E47">
        <w:rPr>
          <w:rFonts w:ascii="Times New Roman" w:hAnsi="Times New Roman" w:cs="Times New Roman"/>
          <w:b/>
          <w:bCs/>
          <w:color w:val="FF0000"/>
          <w:sz w:val="24"/>
          <w:szCs w:val="24"/>
          <w:lang w:val="en-US"/>
        </w:rPr>
        <w:t>2”</w:t>
      </w:r>
      <w:bookmarkEnd w:id="32"/>
    </w:p>
    <w:p w:rsidR="00B92DAB" w:rsidRPr="00B92DAB" w:rsidRDefault="00B92DAB" w:rsidP="00B92DAB">
      <w:pPr>
        <w:rPr>
          <w:lang w:val="en-US"/>
        </w:rPr>
      </w:pPr>
    </w:p>
    <w:p w:rsidR="005B3634" w:rsidRDefault="005B3634" w:rsidP="00053A49">
      <w:pPr>
        <w:numPr>
          <w:ilvl w:val="0"/>
          <w:numId w:val="6"/>
        </w:numPr>
        <w:spacing w:line="360" w:lineRule="auto"/>
        <w:contextualSpacing/>
        <w:jc w:val="both"/>
        <w:rPr>
          <w:rFonts w:ascii="Times New Roman" w:hAnsi="Times New Roman" w:cs="Times New Roman"/>
          <w:sz w:val="20"/>
          <w:szCs w:val="20"/>
          <w:lang w:val="en-US"/>
        </w:rPr>
        <w:sectPr w:rsidR="005B3634" w:rsidSect="00720C6C">
          <w:type w:val="continuous"/>
          <w:pgSz w:w="12240" w:h="15840"/>
          <w:pgMar w:top="1135" w:right="1440" w:bottom="993" w:left="1440" w:header="284" w:footer="575" w:gutter="0"/>
          <w:cols w:space="720"/>
          <w:titlePg/>
          <w:docGrid w:linePitch="360"/>
        </w:sectPr>
      </w:pPr>
    </w:p>
    <w:p w:rsidR="00053A49" w:rsidRPr="005B3634" w:rsidRDefault="0035225B"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Partner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t e projektit </w:t>
      </w:r>
      <w:r w:rsidR="00924907" w:rsidRPr="005B3634">
        <w:rPr>
          <w:rFonts w:ascii="Times New Roman" w:hAnsi="Times New Roman" w:cs="Times New Roman"/>
          <w:sz w:val="20"/>
          <w:szCs w:val="20"/>
          <w:lang w:val="en-US"/>
        </w:rPr>
        <w:t>SOCIETIES 2</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riplanifikojn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kujdes objektivat dhe aktivitetet e projektit bazuar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gjetjet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rekomandimet 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tij sondazhi</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 xml:space="preserve">Projekti </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shkruar n</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nj</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situat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para</w:t>
      </w:r>
      <w:r w:rsidR="00053A49" w:rsidRPr="005B3634">
        <w:rPr>
          <w:rFonts w:ascii="Times New Roman" w:hAnsi="Times New Roman" w:cs="Times New Roman"/>
          <w:sz w:val="20"/>
          <w:szCs w:val="20"/>
          <w:lang w:val="en-US"/>
        </w:rPr>
        <w:t>-</w:t>
      </w:r>
      <w:r w:rsidR="00A66D6A" w:rsidRPr="005B3634">
        <w:rPr>
          <w:rFonts w:ascii="Times New Roman" w:hAnsi="Times New Roman" w:cs="Times New Roman"/>
          <w:sz w:val="20"/>
          <w:szCs w:val="20"/>
          <w:lang w:val="en-US"/>
        </w:rPr>
        <w:t>COVID</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ku grupet kryesore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synuara </w:t>
      </w:r>
      <w:r w:rsidR="00053A49" w:rsidRPr="005B3634">
        <w:rPr>
          <w:rFonts w:ascii="Times New Roman" w:hAnsi="Times New Roman" w:cs="Times New Roman"/>
          <w:sz w:val="20"/>
          <w:szCs w:val="20"/>
          <w:lang w:val="en-US"/>
        </w:rPr>
        <w:t>(</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punojn</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sektor</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t e aft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sis</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s</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kufizuar dhe sh</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ndetit mendor</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kishin karakteristika dhe nevoja shum</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ndryshme </w:t>
      </w:r>
      <w:r w:rsidR="008C6E3E">
        <w:rPr>
          <w:rFonts w:ascii="Times New Roman" w:hAnsi="Times New Roman" w:cs="Times New Roman"/>
          <w:sz w:val="20"/>
          <w:szCs w:val="20"/>
          <w:lang w:val="en-US"/>
        </w:rPr>
        <w:t xml:space="preserve">nga </w:t>
      </w:r>
      <w:r w:rsidR="00766813">
        <w:rPr>
          <w:rFonts w:ascii="Times New Roman" w:hAnsi="Times New Roman" w:cs="Times New Roman"/>
          <w:sz w:val="20"/>
          <w:szCs w:val="20"/>
          <w:lang w:val="en-US"/>
        </w:rPr>
        <w:t>ato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tanishmet</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 xml:space="preserve">ato </w:t>
      </w:r>
      <w:r w:rsidR="00053A49" w:rsidRPr="005B3634">
        <w:rPr>
          <w:rFonts w:ascii="Times New Roman" w:hAnsi="Times New Roman" w:cs="Times New Roman"/>
          <w:sz w:val="20"/>
          <w:szCs w:val="20"/>
          <w:lang w:val="en-US"/>
        </w:rPr>
        <w:t>post-</w:t>
      </w:r>
      <w:r w:rsidR="00A66D6A" w:rsidRPr="005B3634">
        <w:rPr>
          <w:rFonts w:ascii="Times New Roman" w:hAnsi="Times New Roman" w:cs="Times New Roman"/>
          <w:sz w:val="20"/>
          <w:szCs w:val="20"/>
          <w:lang w:val="en-US"/>
        </w:rPr>
        <w:t>COVID</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Implementimi</w:t>
      </w:r>
      <w:r w:rsidR="008E2D97">
        <w:rPr>
          <w:rFonts w:ascii="Times New Roman" w:hAnsi="Times New Roman" w:cs="Times New Roman"/>
          <w:sz w:val="20"/>
          <w:szCs w:val="20"/>
          <w:lang w:val="en-US"/>
        </w:rPr>
        <w:t xml:space="preserve"> i </w:t>
      </w:r>
      <w:r w:rsidR="00766813">
        <w:rPr>
          <w:rFonts w:ascii="Times New Roman" w:hAnsi="Times New Roman" w:cs="Times New Roman"/>
          <w:sz w:val="20"/>
          <w:szCs w:val="20"/>
          <w:lang w:val="en-US"/>
        </w:rPr>
        <w:t>projektit n</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gjendjen n</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cil</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n </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tani rrezikon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mos sh</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njestroj</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si duhet nevojat reale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 xml:space="preserve">Mbijetesa 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766813">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b</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het nj</w:t>
      </w:r>
      <w:r w:rsidR="00825BCB">
        <w:rPr>
          <w:rFonts w:ascii="Times New Roman" w:hAnsi="Times New Roman" w:cs="Times New Roman"/>
          <w:sz w:val="20"/>
          <w:szCs w:val="20"/>
          <w:lang w:val="en-US"/>
        </w:rPr>
        <w:t>ë</w:t>
      </w:r>
      <w:r w:rsidR="00766813">
        <w:rPr>
          <w:rFonts w:ascii="Times New Roman" w:hAnsi="Times New Roman" w:cs="Times New Roman"/>
          <w:sz w:val="20"/>
          <w:szCs w:val="20"/>
          <w:lang w:val="en-US"/>
        </w:rPr>
        <w:t xml:space="preserve"> nga objectivat e aksionit</w:t>
      </w:r>
      <w:r w:rsidR="000552F4" w:rsidRPr="005B3634">
        <w:rPr>
          <w:rFonts w:ascii="Times New Roman" w:hAnsi="Times New Roman" w:cs="Times New Roman"/>
          <w:sz w:val="20"/>
          <w:szCs w:val="20"/>
          <w:lang w:val="en-US"/>
        </w:rPr>
        <w:t>.</w:t>
      </w:r>
    </w:p>
    <w:p w:rsidR="000552F4" w:rsidRPr="005B3634" w:rsidRDefault="0012392B"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Nevojitet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ngrihet 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mekaniz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 financiar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urgjent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shtetjen 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ndryshe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rezikojn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mbyllen</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Rekomandohet me forc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rafrohet sa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jet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mundur skema 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nfinancimeve</w:t>
      </w:r>
      <w:r w:rsidR="00053A49" w:rsidRPr="005B3634">
        <w:rPr>
          <w:rFonts w:ascii="Times New Roman" w:hAnsi="Times New Roman" w:cs="Times New Roman"/>
          <w:sz w:val="20"/>
          <w:szCs w:val="20"/>
          <w:lang w:val="en-US"/>
        </w:rPr>
        <w:t>,</w:t>
      </w:r>
      <w:r w:rsidR="00972458">
        <w:rPr>
          <w:rFonts w:ascii="Times New Roman" w:hAnsi="Times New Roman" w:cs="Times New Roman"/>
          <w:sz w:val="20"/>
          <w:szCs w:val="20"/>
          <w:lang w:val="en-US"/>
        </w:rPr>
        <w:t xml:space="preserve"> </w:t>
      </w:r>
      <w:r>
        <w:rPr>
          <w:rFonts w:ascii="Times New Roman" w:hAnsi="Times New Roman" w:cs="Times New Roman"/>
          <w:sz w:val="20"/>
          <w:szCs w:val="20"/>
          <w:lang w:val="en-US"/>
        </w:rPr>
        <w:t>si dhe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rshtatja e saj me nevojat e reja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Skenari ideal </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nia e fondeve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skem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nfinancimeve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fund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053A49" w:rsidRPr="005B3634">
        <w:rPr>
          <w:rFonts w:ascii="Times New Roman" w:hAnsi="Times New Roman" w:cs="Times New Roman"/>
          <w:sz w:val="20"/>
          <w:szCs w:val="20"/>
          <w:lang w:val="en-US"/>
        </w:rPr>
        <w:t>/</w:t>
      </w:r>
      <w:r>
        <w:rPr>
          <w:rFonts w:ascii="Times New Roman" w:hAnsi="Times New Roman" w:cs="Times New Roman"/>
          <w:sz w:val="20"/>
          <w:szCs w:val="20"/>
          <w:lang w:val="en-US"/>
        </w:rPr>
        <w:t>fillim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vjesht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 </w:t>
      </w:r>
      <w:r w:rsidR="00053A49" w:rsidRPr="005B3634">
        <w:rPr>
          <w:rFonts w:ascii="Times New Roman" w:hAnsi="Times New Roman" w:cs="Times New Roman"/>
          <w:sz w:val="20"/>
          <w:szCs w:val="20"/>
          <w:lang w:val="en-US"/>
        </w:rPr>
        <w:t>2020</w:t>
      </w:r>
      <w:r w:rsidR="000552F4" w:rsidRPr="005B3634">
        <w:rPr>
          <w:rFonts w:ascii="Times New Roman" w:hAnsi="Times New Roman" w:cs="Times New Roman"/>
          <w:sz w:val="20"/>
          <w:szCs w:val="20"/>
          <w:lang w:val="en-US"/>
        </w:rPr>
        <w:t>.</w:t>
      </w:r>
    </w:p>
    <w:p w:rsidR="00053A49" w:rsidRPr="005B3634" w:rsidRDefault="0012392B"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Kostot baz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sikurse jan</w:t>
      </w:r>
      <w:r w:rsidR="00825BCB">
        <w:rPr>
          <w:rFonts w:ascii="Times New Roman" w:hAnsi="Times New Roman" w:cs="Times New Roman"/>
          <w:sz w:val="20"/>
          <w:szCs w:val="20"/>
          <w:lang w:val="en-US"/>
        </w:rPr>
        <w:t>ë</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kostot administrative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pagat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qirat</w:t>
      </w:r>
      <w:r w:rsidR="00825BCB">
        <w:rPr>
          <w:rFonts w:ascii="Times New Roman" w:hAnsi="Times New Roman" w:cs="Times New Roman"/>
          <w:sz w:val="20"/>
          <w:szCs w:val="20"/>
          <w:lang w:val="en-US"/>
        </w:rPr>
        <w:t>ë</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rbimet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konsiderohen si kosto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kualifikueshme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skem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nfinancimeve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meqen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se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nuk mund t</w:t>
      </w:r>
      <w:r w:rsidR="008E2D97">
        <w:rPr>
          <w:rFonts w:ascii="Times New Roman" w:hAnsi="Times New Roman" w:cs="Times New Roman"/>
          <w:sz w:val="20"/>
          <w:szCs w:val="20"/>
          <w:lang w:val="en-US"/>
        </w:rPr>
        <w:t>’i</w:t>
      </w:r>
      <w:r>
        <w:rPr>
          <w:rFonts w:ascii="Times New Roman" w:hAnsi="Times New Roman" w:cs="Times New Roman"/>
          <w:sz w:val="20"/>
          <w:szCs w:val="20"/>
          <w:lang w:val="en-US"/>
        </w:rPr>
        <w:t xml:space="preserve"> mbulojn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ato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faz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053A49" w:rsidRPr="005B3634">
        <w:rPr>
          <w:rFonts w:ascii="Times New Roman" w:hAnsi="Times New Roman" w:cs="Times New Roman"/>
          <w:sz w:val="20"/>
          <w:szCs w:val="20"/>
          <w:lang w:val="en-US"/>
        </w:rPr>
        <w:t>post-</w:t>
      </w:r>
      <w:r w:rsidR="00A66D6A" w:rsidRPr="005B3634">
        <w:rPr>
          <w:rFonts w:ascii="Times New Roman" w:hAnsi="Times New Roman" w:cs="Times New Roman"/>
          <w:sz w:val="20"/>
          <w:szCs w:val="20"/>
          <w:lang w:val="en-US"/>
        </w:rPr>
        <w:t>COVID</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Ekipi menaxhues</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projektit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identifikoj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rqindjen e duhur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fondeve </w:t>
      </w:r>
      <w:r w:rsidR="008B1428">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nfinancimeve p</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r kostot baz</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 dhe/ose t</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rcaktoj</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 nj</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 limit kohor p</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r k</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to kosto </w:t>
      </w:r>
      <w:r w:rsidR="00053A49" w:rsidRPr="005B3634">
        <w:rPr>
          <w:rFonts w:ascii="Times New Roman" w:hAnsi="Times New Roman" w:cs="Times New Roman"/>
          <w:sz w:val="20"/>
          <w:szCs w:val="20"/>
          <w:lang w:val="en-US"/>
        </w:rPr>
        <w:t>(</w:t>
      </w:r>
      <w:r w:rsidR="008B1428">
        <w:rPr>
          <w:rFonts w:ascii="Times New Roman" w:hAnsi="Times New Roman" w:cs="Times New Roman"/>
          <w:sz w:val="20"/>
          <w:szCs w:val="20"/>
          <w:lang w:val="en-US"/>
        </w:rPr>
        <w:t>p.sh.</w:t>
      </w:r>
      <w:r w:rsidR="00053A49" w:rsidRPr="005B3634">
        <w:rPr>
          <w:rFonts w:ascii="Times New Roman" w:hAnsi="Times New Roman" w:cs="Times New Roman"/>
          <w:sz w:val="20"/>
          <w:szCs w:val="20"/>
          <w:lang w:val="en-US"/>
        </w:rPr>
        <w:t xml:space="preserve"> </w:t>
      </w:r>
      <w:r w:rsidR="008B1428">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to kosto kualifikohen p</w:t>
      </w:r>
      <w:r w:rsidR="00825BCB">
        <w:rPr>
          <w:rFonts w:ascii="Times New Roman" w:hAnsi="Times New Roman" w:cs="Times New Roman"/>
          <w:sz w:val="20"/>
          <w:szCs w:val="20"/>
          <w:lang w:val="en-US"/>
        </w:rPr>
        <w:t>ë</w:t>
      </w:r>
      <w:r w:rsidR="008B1428">
        <w:rPr>
          <w:rFonts w:ascii="Times New Roman" w:hAnsi="Times New Roman" w:cs="Times New Roman"/>
          <w:sz w:val="20"/>
          <w:szCs w:val="20"/>
          <w:lang w:val="en-US"/>
        </w:rPr>
        <w:t xml:space="preserve">r maksimumi </w:t>
      </w:r>
      <w:r w:rsidR="00053A49" w:rsidRPr="005B3634">
        <w:rPr>
          <w:rFonts w:ascii="Times New Roman" w:hAnsi="Times New Roman" w:cs="Times New Roman"/>
          <w:sz w:val="20"/>
          <w:szCs w:val="20"/>
          <w:lang w:val="en-US"/>
        </w:rPr>
        <w:t xml:space="preserve">6 </w:t>
      </w:r>
      <w:r w:rsidR="008B1428">
        <w:rPr>
          <w:rFonts w:ascii="Times New Roman" w:hAnsi="Times New Roman" w:cs="Times New Roman"/>
          <w:sz w:val="20"/>
          <w:szCs w:val="20"/>
          <w:lang w:val="en-US"/>
        </w:rPr>
        <w:t>muaj</w:t>
      </w:r>
      <w:r w:rsidR="00053A49" w:rsidRPr="005B3634">
        <w:rPr>
          <w:rFonts w:ascii="Times New Roman" w:hAnsi="Times New Roman" w:cs="Times New Roman"/>
          <w:sz w:val="20"/>
          <w:szCs w:val="20"/>
          <w:lang w:val="en-US"/>
        </w:rPr>
        <w:t>)</w:t>
      </w:r>
      <w:r w:rsidR="000552F4" w:rsidRPr="005B3634">
        <w:rPr>
          <w:rFonts w:ascii="Times New Roman" w:hAnsi="Times New Roman" w:cs="Times New Roman"/>
          <w:sz w:val="20"/>
          <w:szCs w:val="20"/>
          <w:lang w:val="en-US"/>
        </w:rPr>
        <w:t>.</w:t>
      </w:r>
    </w:p>
    <w:p w:rsidR="00053A49" w:rsidRPr="005B3634" w:rsidRDefault="008B1428"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Skema 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nfinancimieve nuk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bazohet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mekanizmat e konkurrimit </w:t>
      </w:r>
      <w:r w:rsidR="00053A49" w:rsidRPr="005B3634">
        <w:rPr>
          <w:rFonts w:ascii="Times New Roman" w:hAnsi="Times New Roman" w:cs="Times New Roman"/>
          <w:sz w:val="20"/>
          <w:szCs w:val="20"/>
          <w:lang w:val="en-US"/>
        </w:rPr>
        <w:t>(</w:t>
      </w:r>
      <w:r>
        <w:rPr>
          <w:rFonts w:ascii="Times New Roman" w:hAnsi="Times New Roman" w:cs="Times New Roman"/>
          <w:sz w:val="20"/>
          <w:szCs w:val="20"/>
          <w:lang w:val="en-US"/>
        </w:rPr>
        <w:t>p.sh</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thirrje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propozime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tender</w:t>
      </w:r>
      <w:r w:rsidR="00825BCB">
        <w:rPr>
          <w:rFonts w:ascii="Times New Roman" w:hAnsi="Times New Roman" w:cs="Times New Roman"/>
          <w:sz w:val="20"/>
          <w:szCs w:val="20"/>
          <w:lang w:val="en-US"/>
        </w:rPr>
        <w:t>ë</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meq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sisoj rrezikohet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rjashtohen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dob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ta nga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shtetja</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vend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rfshirjes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tyre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Ka shum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rajon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nuk jan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ende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gjendje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rifillojn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plot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sisht aktivitetet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shkak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pasojave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A66D6A" w:rsidRPr="005B3634">
        <w:rPr>
          <w:rFonts w:ascii="Times New Roman" w:hAnsi="Times New Roman" w:cs="Times New Roman"/>
          <w:sz w:val="20"/>
          <w:szCs w:val="20"/>
          <w:lang w:val="en-US"/>
        </w:rPr>
        <w:t>COVID</w:t>
      </w:r>
      <w:r w:rsidR="00053A49" w:rsidRPr="005B3634">
        <w:rPr>
          <w:rFonts w:ascii="Times New Roman" w:hAnsi="Times New Roman" w:cs="Times New Roman"/>
          <w:sz w:val="20"/>
          <w:szCs w:val="20"/>
          <w:lang w:val="en-US"/>
        </w:rPr>
        <w:t>-19,</w:t>
      </w:r>
      <w:r w:rsidR="00972458">
        <w:rPr>
          <w:rFonts w:ascii="Times New Roman" w:hAnsi="Times New Roman" w:cs="Times New Roman"/>
          <w:sz w:val="20"/>
          <w:szCs w:val="20"/>
          <w:lang w:val="en-US"/>
        </w:rPr>
        <w:t xml:space="preserve"> dhe </w:t>
      </w:r>
      <w:r>
        <w:rPr>
          <w:rFonts w:ascii="Times New Roman" w:hAnsi="Times New Roman" w:cs="Times New Roman"/>
          <w:sz w:val="20"/>
          <w:szCs w:val="20"/>
          <w:lang w:val="en-US"/>
        </w:rPr>
        <w:t>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till</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mund t</w:t>
      </w:r>
      <w:r w:rsidR="008E2D97">
        <w:rPr>
          <w:rFonts w:ascii="Times New Roman" w:hAnsi="Times New Roman" w:cs="Times New Roman"/>
          <w:sz w:val="20"/>
          <w:szCs w:val="20"/>
          <w:lang w:val="en-US"/>
        </w:rPr>
        <w:t>’i</w:t>
      </w:r>
      <w:r>
        <w:rPr>
          <w:rFonts w:ascii="Times New Roman" w:hAnsi="Times New Roman" w:cs="Times New Roman"/>
          <w:sz w:val="20"/>
          <w:szCs w:val="20"/>
          <w:lang w:val="en-US"/>
        </w:rPr>
        <w:t xml:space="preserve"> pengoj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ato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shkrimin e propozimeve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 projekte ose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aplikime cil</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sore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arsye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merren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konsiderat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mekanizma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rzgjedhjeje </w:t>
      </w:r>
      <w:r w:rsidR="00053A49" w:rsidRPr="005B3634">
        <w:rPr>
          <w:rFonts w:ascii="Times New Roman" w:hAnsi="Times New Roman" w:cs="Times New Roman"/>
          <w:sz w:val="20"/>
          <w:szCs w:val="20"/>
          <w:lang w:val="en-US"/>
        </w:rPr>
        <w:t>(</w:t>
      </w:r>
      <w:r>
        <w:rPr>
          <w:rFonts w:ascii="Times New Roman" w:hAnsi="Times New Roman" w:cs="Times New Roman"/>
          <w:sz w:val="20"/>
          <w:szCs w:val="20"/>
          <w:lang w:val="en-US"/>
        </w:rPr>
        <w:t>p.sh</w:t>
      </w:r>
      <w:r w:rsidR="00053A49" w:rsidRPr="005B3634">
        <w:rPr>
          <w:rFonts w:ascii="Times New Roman" w:hAnsi="Times New Roman" w:cs="Times New Roman"/>
          <w:sz w:val="20"/>
          <w:szCs w:val="20"/>
          <w:lang w:val="en-US"/>
        </w:rPr>
        <w:t xml:space="preserve">. </w:t>
      </w:r>
      <w:r w:rsidR="00BE380C">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rzgjedhje e m</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mirave</w:t>
      </w:r>
      <w:r w:rsidR="00053A49" w:rsidRPr="005B3634">
        <w:rPr>
          <w:rFonts w:ascii="Times New Roman" w:hAnsi="Times New Roman" w:cs="Times New Roman"/>
          <w:sz w:val="20"/>
          <w:szCs w:val="20"/>
          <w:lang w:val="en-US"/>
        </w:rPr>
        <w:t xml:space="preserve">, </w:t>
      </w:r>
      <w:r w:rsidR="00BE380C">
        <w:rPr>
          <w:rFonts w:ascii="Times New Roman" w:hAnsi="Times New Roman" w:cs="Times New Roman"/>
          <w:sz w:val="20"/>
          <w:szCs w:val="20"/>
          <w:lang w:val="en-US"/>
        </w:rPr>
        <w:t>plane n</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shkall</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vendi</w:t>
      </w:r>
      <w:r w:rsidR="00053A49" w:rsidRPr="005B3634">
        <w:rPr>
          <w:rFonts w:ascii="Times New Roman" w:hAnsi="Times New Roman" w:cs="Times New Roman"/>
          <w:sz w:val="20"/>
          <w:szCs w:val="20"/>
          <w:lang w:val="en-US"/>
        </w:rPr>
        <w:t xml:space="preserve">). </w:t>
      </w:r>
      <w:r w:rsidR="00BE380C">
        <w:rPr>
          <w:rFonts w:ascii="Times New Roman" w:hAnsi="Times New Roman" w:cs="Times New Roman"/>
          <w:sz w:val="20"/>
          <w:szCs w:val="20"/>
          <w:lang w:val="en-US"/>
        </w:rPr>
        <w:t>Duke qen</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se ka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BE380C">
        <w:rPr>
          <w:rFonts w:ascii="Times New Roman" w:hAnsi="Times New Roman" w:cs="Times New Roman"/>
          <w:sz w:val="20"/>
          <w:szCs w:val="20"/>
          <w:lang w:val="en-US"/>
        </w:rPr>
        <w:t>q</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nuk jan</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prekur nga kriza</w:t>
      </w:r>
      <w:r w:rsidR="00053A49" w:rsidRPr="005B3634">
        <w:rPr>
          <w:rFonts w:ascii="Times New Roman" w:hAnsi="Times New Roman" w:cs="Times New Roman"/>
          <w:sz w:val="20"/>
          <w:szCs w:val="20"/>
          <w:lang w:val="en-US"/>
        </w:rPr>
        <w:t xml:space="preserve">, </w:t>
      </w:r>
      <w:r w:rsidR="00BE380C">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to t</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fundit duhet t</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kufizohen nga pjes</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marrja n</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 xml:space="preserve"> skem</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n e n</w:t>
      </w:r>
      <w:r w:rsidR="00825BCB">
        <w:rPr>
          <w:rFonts w:ascii="Times New Roman" w:hAnsi="Times New Roman" w:cs="Times New Roman"/>
          <w:sz w:val="20"/>
          <w:szCs w:val="20"/>
          <w:lang w:val="en-US"/>
        </w:rPr>
        <w:t>ë</w:t>
      </w:r>
      <w:r w:rsidR="00BE380C">
        <w:rPr>
          <w:rFonts w:ascii="Times New Roman" w:hAnsi="Times New Roman" w:cs="Times New Roman"/>
          <w:sz w:val="20"/>
          <w:szCs w:val="20"/>
          <w:lang w:val="en-US"/>
        </w:rPr>
        <w:t>nfinancimit</w:t>
      </w:r>
      <w:r w:rsidR="000552F4" w:rsidRPr="005B3634">
        <w:rPr>
          <w:rFonts w:ascii="Times New Roman" w:hAnsi="Times New Roman" w:cs="Times New Roman"/>
          <w:sz w:val="20"/>
          <w:szCs w:val="20"/>
          <w:lang w:val="en-US"/>
        </w:rPr>
        <w:t>.</w:t>
      </w:r>
    </w:p>
    <w:p w:rsidR="00053A49" w:rsidRPr="005B3634" w:rsidRDefault="00BE380C"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Ekipi menaxhues</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 xml:space="preserve">projektit </w:t>
      </w:r>
      <w:r w:rsidR="00053A49" w:rsidRPr="005B3634">
        <w:rPr>
          <w:rFonts w:ascii="Times New Roman" w:hAnsi="Times New Roman" w:cs="Times New Roman"/>
          <w:sz w:val="20"/>
          <w:szCs w:val="20"/>
          <w:lang w:val="en-US"/>
        </w:rPr>
        <w:t>S</w:t>
      </w:r>
      <w:r w:rsidR="00E25D35" w:rsidRPr="005B3634">
        <w:rPr>
          <w:rFonts w:ascii="Times New Roman" w:hAnsi="Times New Roman" w:cs="Times New Roman"/>
          <w:sz w:val="20"/>
          <w:szCs w:val="20"/>
          <w:lang w:val="en-US"/>
        </w:rPr>
        <w:t xml:space="preserve">OCIETIES 2 </w:t>
      </w:r>
      <w:r>
        <w:rPr>
          <w:rFonts w:ascii="Times New Roman" w:hAnsi="Times New Roman" w:cs="Times New Roman"/>
          <w:sz w:val="20"/>
          <w:szCs w:val="20"/>
          <w:lang w:val="en-US"/>
        </w:rPr>
        <w:t>duhet t</w:t>
      </w:r>
      <w:r w:rsidR="008E2D97">
        <w:rPr>
          <w:rFonts w:ascii="Times New Roman" w:hAnsi="Times New Roman" w:cs="Times New Roman"/>
          <w:sz w:val="20"/>
          <w:szCs w:val="20"/>
          <w:lang w:val="en-US"/>
        </w:rPr>
        <w:t>’i</w:t>
      </w:r>
      <w:r>
        <w:rPr>
          <w:rFonts w:ascii="Times New Roman" w:hAnsi="Times New Roman" w:cs="Times New Roman"/>
          <w:sz w:val="20"/>
          <w:szCs w:val="20"/>
          <w:lang w:val="en-US"/>
        </w:rPr>
        <w:t xml:space="preserve"> adresoj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urgjenc</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Komisionit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rkes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shtimin e fondeve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skem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 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nfinancimeve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baz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gjetjeve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tij sondazhi</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meqen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se shuma 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rgjithshme aktuale nuk duket 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rshtatshme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kompensimin 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rmas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8E2D97">
        <w:rPr>
          <w:rFonts w:ascii="Times New Roman" w:hAnsi="Times New Roman" w:cs="Times New Roman"/>
          <w:sz w:val="20"/>
          <w:szCs w:val="20"/>
          <w:lang w:val="en-US"/>
        </w:rPr>
        <w:t xml:space="preserve"> dhe </w:t>
      </w:r>
      <w:r>
        <w:rPr>
          <w:rFonts w:ascii="Times New Roman" w:hAnsi="Times New Roman" w:cs="Times New Roman"/>
          <w:sz w:val="20"/>
          <w:szCs w:val="20"/>
          <w:lang w:val="en-US"/>
        </w:rPr>
        <w:t>ashp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rsis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kriz</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tep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ekipi menaxhues</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projektit 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kontaktoj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donator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dhe investitor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social</w:t>
      </w:r>
      <w:r w:rsidR="00825BCB">
        <w:rPr>
          <w:rFonts w:ascii="Times New Roman" w:hAnsi="Times New Roman" w:cs="Times New Roman"/>
          <w:sz w:val="20"/>
          <w:szCs w:val="20"/>
          <w:lang w:val="en-US"/>
        </w:rPr>
        <w:t>ë</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rpjekje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ti bindur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rrisin fondet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dispozicion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procesit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rim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mbjes s</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52F4" w:rsidRPr="005B3634">
        <w:rPr>
          <w:rFonts w:ascii="Times New Roman" w:hAnsi="Times New Roman" w:cs="Times New Roman"/>
          <w:sz w:val="20"/>
          <w:szCs w:val="20"/>
          <w:lang w:val="en-US"/>
        </w:rPr>
        <w:t>.</w:t>
      </w:r>
    </w:p>
    <w:p w:rsidR="00053A49" w:rsidRPr="005B3634" w:rsidRDefault="00BE380C"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Komponenti advokim</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 xml:space="preserve">projektit </w:t>
      </w:r>
      <w:r w:rsidR="00053A49" w:rsidRPr="005B3634">
        <w:rPr>
          <w:rFonts w:ascii="Times New Roman" w:hAnsi="Times New Roman" w:cs="Times New Roman"/>
          <w:sz w:val="20"/>
          <w:szCs w:val="20"/>
          <w:lang w:val="en-US"/>
        </w:rPr>
        <w:t>S</w:t>
      </w:r>
      <w:r w:rsidR="00E25D35" w:rsidRPr="005B3634">
        <w:rPr>
          <w:rFonts w:ascii="Times New Roman" w:hAnsi="Times New Roman" w:cs="Times New Roman"/>
          <w:sz w:val="20"/>
          <w:szCs w:val="20"/>
          <w:lang w:val="en-US"/>
        </w:rPr>
        <w:t xml:space="preserve">OCIETIES 2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mbahet dhe</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aty ku </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 mundur</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edhe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forcohet duke qen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se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hen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dukshme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rfshi</w:t>
      </w:r>
      <w:r w:rsidR="008E2D97">
        <w:rPr>
          <w:rFonts w:ascii="Times New Roman" w:hAnsi="Times New Roman" w:cs="Times New Roman"/>
          <w:sz w:val="20"/>
          <w:szCs w:val="20"/>
          <w:lang w:val="en-US"/>
        </w:rPr>
        <w:t>hen</w:t>
      </w:r>
      <w:r>
        <w:rPr>
          <w:rFonts w:ascii="Times New Roman" w:hAnsi="Times New Roman" w:cs="Times New Roman"/>
          <w:sz w:val="20"/>
          <w:szCs w:val="20"/>
          <w:lang w:val="en-US"/>
        </w:rPr>
        <w:t xml:space="preserv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mekanizmat 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shtetjes publike </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jo vet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m ato lidhur me rim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k</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mbjen pas </w:t>
      </w:r>
      <w:r w:rsidR="00A66D6A" w:rsidRPr="005B3634">
        <w:rPr>
          <w:rFonts w:ascii="Times New Roman" w:hAnsi="Times New Roman" w:cs="Times New Roman"/>
          <w:sz w:val="20"/>
          <w:szCs w:val="20"/>
          <w:lang w:val="en-US"/>
        </w:rPr>
        <w:t>COVID</w:t>
      </w:r>
      <w:r w:rsidR="00053A49" w:rsidRPr="005B3634">
        <w:rPr>
          <w:rFonts w:ascii="Times New Roman" w:hAnsi="Times New Roman" w:cs="Times New Roman"/>
          <w:sz w:val="20"/>
          <w:szCs w:val="20"/>
          <w:lang w:val="en-US"/>
        </w:rPr>
        <w:t xml:space="preserve">-19, </w:t>
      </w:r>
      <w:r>
        <w:rPr>
          <w:rFonts w:ascii="Times New Roman" w:hAnsi="Times New Roman" w:cs="Times New Roman"/>
          <w:sz w:val="20"/>
          <w:szCs w:val="20"/>
          <w:lang w:val="en-US"/>
        </w:rPr>
        <w:t>por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8E2D97">
        <w:rPr>
          <w:rFonts w:ascii="Times New Roman" w:hAnsi="Times New Roman" w:cs="Times New Roman"/>
          <w:sz w:val="20"/>
          <w:szCs w:val="20"/>
          <w:lang w:val="en-US"/>
        </w:rPr>
        <w:t>tep</w:t>
      </w:r>
      <w:r w:rsidR="00825BCB">
        <w:rPr>
          <w:rFonts w:ascii="Times New Roman" w:hAnsi="Times New Roman" w:cs="Times New Roman"/>
          <w:sz w:val="20"/>
          <w:szCs w:val="20"/>
          <w:lang w:val="en-US"/>
        </w:rPr>
        <w:t>ë</w:t>
      </w:r>
      <w:r w:rsidR="008E2D97">
        <w:rPr>
          <w:rFonts w:ascii="Times New Roman" w:hAnsi="Times New Roman" w:cs="Times New Roman"/>
          <w:sz w:val="20"/>
          <w:szCs w:val="20"/>
          <w:lang w:val="en-US"/>
        </w:rPr>
        <w:t xml:space="preserve">r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rgjith</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rfshirjen e plot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372F8F">
        <w:rPr>
          <w:rFonts w:ascii="Times New Roman" w:hAnsi="Times New Roman" w:cs="Times New Roman"/>
          <w:sz w:val="20"/>
          <w:szCs w:val="20"/>
          <w:lang w:val="en-US"/>
        </w:rPr>
        <w:t xml:space="preserve"> 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politikat sociale publike</w:t>
      </w:r>
      <w:r w:rsidR="000552F4" w:rsidRPr="005B3634">
        <w:rPr>
          <w:rFonts w:ascii="Times New Roman" w:hAnsi="Times New Roman" w:cs="Times New Roman"/>
          <w:sz w:val="20"/>
          <w:szCs w:val="20"/>
          <w:lang w:val="en-US"/>
        </w:rPr>
        <w:t>.</w:t>
      </w:r>
    </w:p>
    <w:p w:rsidR="00053A49" w:rsidRPr="005B3634" w:rsidRDefault="00BE380C" w:rsidP="00053A49">
      <w:pPr>
        <w:numPr>
          <w:ilvl w:val="0"/>
          <w:numId w:val="6"/>
        </w:numPr>
        <w:spacing w:line="360" w:lineRule="auto"/>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Skema e trajnimeve e projektit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si edhe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shtetja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rmes mentorimit</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rqendrohet fort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zhvillimin e mekanizmave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elasticitetit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r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nd</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si p</w:t>
      </w:r>
      <w:r w:rsidR="00825BCB">
        <w:rPr>
          <w:rFonts w:ascii="Times New Roman" w:hAnsi="Times New Roman" w:cs="Times New Roman"/>
          <w:sz w:val="20"/>
          <w:szCs w:val="20"/>
          <w:lang w:val="en-US"/>
        </w:rPr>
        <w:t>ë</w:t>
      </w:r>
      <w:r>
        <w:rPr>
          <w:rFonts w:ascii="Times New Roman" w:hAnsi="Times New Roman" w:cs="Times New Roman"/>
          <w:sz w:val="20"/>
          <w:szCs w:val="20"/>
          <w:lang w:val="en-US"/>
        </w:rPr>
        <w:t>rqendrimi n</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tema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tilla si</w:t>
      </w:r>
      <w:r w:rsidR="00053A49" w:rsidRPr="005B3634">
        <w:rPr>
          <w:rFonts w:ascii="Times New Roman" w:hAnsi="Times New Roman" w:cs="Times New Roman"/>
          <w:sz w:val="20"/>
          <w:szCs w:val="20"/>
          <w:lang w:val="en-US"/>
        </w:rPr>
        <w:t xml:space="preserve">: </w:t>
      </w:r>
      <w:r w:rsidR="00972458">
        <w:rPr>
          <w:rFonts w:ascii="Times New Roman" w:hAnsi="Times New Roman" w:cs="Times New Roman"/>
          <w:sz w:val="20"/>
          <w:szCs w:val="20"/>
          <w:lang w:val="en-US"/>
        </w:rPr>
        <w:t>Lidership</w:t>
      </w:r>
      <w:r>
        <w:rPr>
          <w:rFonts w:ascii="Times New Roman" w:hAnsi="Times New Roman" w:cs="Times New Roman"/>
          <w:sz w:val="20"/>
          <w:szCs w:val="20"/>
          <w:lang w:val="en-US"/>
        </w:rPr>
        <w:t>i</w:t>
      </w:r>
      <w:r w:rsidR="00972458">
        <w:rPr>
          <w:rFonts w:ascii="Times New Roman" w:hAnsi="Times New Roman" w:cs="Times New Roman"/>
          <w:sz w:val="20"/>
          <w:szCs w:val="20"/>
          <w:lang w:val="en-US"/>
        </w:rPr>
        <w:t xml:space="preserve"> dhe </w:t>
      </w:r>
      <w:r>
        <w:rPr>
          <w:rFonts w:ascii="Times New Roman" w:hAnsi="Times New Roman" w:cs="Times New Roman"/>
          <w:sz w:val="20"/>
          <w:szCs w:val="20"/>
          <w:lang w:val="en-US"/>
        </w:rPr>
        <w:t>drejtimi</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nj</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4A45AF"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gjat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972458">
        <w:rPr>
          <w:rFonts w:ascii="Times New Roman" w:hAnsi="Times New Roman" w:cs="Times New Roman"/>
          <w:sz w:val="20"/>
          <w:szCs w:val="20"/>
          <w:lang w:val="en-US"/>
        </w:rPr>
        <w:t xml:space="preserve">dhe </w:t>
      </w:r>
      <w:r>
        <w:rPr>
          <w:rFonts w:ascii="Times New Roman" w:hAnsi="Times New Roman" w:cs="Times New Roman"/>
          <w:sz w:val="20"/>
          <w:szCs w:val="20"/>
          <w:lang w:val="en-US"/>
        </w:rPr>
        <w:t xml:space="preserve">pas </w:t>
      </w:r>
      <w:r w:rsidR="004A45AF" w:rsidRPr="005B3634">
        <w:rPr>
          <w:rFonts w:ascii="Times New Roman" w:hAnsi="Times New Roman" w:cs="Times New Roman"/>
          <w:sz w:val="20"/>
          <w:szCs w:val="20"/>
          <w:lang w:val="en-US"/>
        </w:rPr>
        <w:t>pandemi</w:t>
      </w:r>
      <w:r>
        <w:rPr>
          <w:rFonts w:ascii="Times New Roman" w:hAnsi="Times New Roman" w:cs="Times New Roman"/>
          <w:sz w:val="20"/>
          <w:szCs w:val="20"/>
          <w:lang w:val="en-US"/>
        </w:rPr>
        <w:t>s</w:t>
      </w:r>
      <w:r w:rsidR="00825BCB">
        <w:rPr>
          <w:rFonts w:ascii="Times New Roman" w:hAnsi="Times New Roman" w:cs="Times New Roman"/>
          <w:sz w:val="20"/>
          <w:szCs w:val="20"/>
          <w:lang w:val="en-US"/>
        </w:rPr>
        <w:t>ë</w:t>
      </w:r>
      <w:r w:rsidR="004A45AF"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mena</w:t>
      </w:r>
      <w:r w:rsidR="00007EFB">
        <w:rPr>
          <w:rFonts w:ascii="Times New Roman" w:hAnsi="Times New Roman" w:cs="Times New Roman"/>
          <w:sz w:val="20"/>
          <w:szCs w:val="20"/>
          <w:lang w:val="en-US"/>
        </w:rPr>
        <w:t>x</w:t>
      </w:r>
      <w:r>
        <w:rPr>
          <w:rFonts w:ascii="Times New Roman" w:hAnsi="Times New Roman" w:cs="Times New Roman"/>
          <w:sz w:val="20"/>
          <w:szCs w:val="20"/>
          <w:lang w:val="en-US"/>
        </w:rPr>
        <w:t xml:space="preserve">himi </w:t>
      </w:r>
      <w:r w:rsidR="00007EFB">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007EFB">
        <w:rPr>
          <w:rFonts w:ascii="Times New Roman" w:hAnsi="Times New Roman" w:cs="Times New Roman"/>
          <w:sz w:val="20"/>
          <w:szCs w:val="20"/>
          <w:lang w:val="en-US"/>
        </w:rPr>
        <w:t xml:space="preserve"> nivel </w:t>
      </w:r>
      <w:r w:rsidR="00652390">
        <w:rPr>
          <w:rFonts w:ascii="Times New Roman" w:hAnsi="Times New Roman" w:cs="Times New Roman"/>
          <w:sz w:val="20"/>
          <w:szCs w:val="20"/>
          <w:lang w:val="en-US"/>
        </w:rPr>
        <w:t>organizativ</w:t>
      </w:r>
      <w:r w:rsidR="00007EFB">
        <w:rPr>
          <w:rFonts w:ascii="Times New Roman" w:hAnsi="Times New Roman" w:cs="Times New Roman"/>
          <w:sz w:val="20"/>
          <w:szCs w:val="20"/>
          <w:lang w:val="en-US"/>
        </w:rPr>
        <w:t>o</w:t>
      </w:r>
      <w:r w:rsidR="004A45AF" w:rsidRPr="005B3634">
        <w:rPr>
          <w:rFonts w:ascii="Times New Roman" w:hAnsi="Times New Roman" w:cs="Times New Roman"/>
          <w:sz w:val="20"/>
          <w:szCs w:val="20"/>
          <w:lang w:val="en-US"/>
        </w:rPr>
        <w:t>- personal</w:t>
      </w:r>
      <w:r w:rsidR="00007EFB">
        <w:rPr>
          <w:rFonts w:ascii="Times New Roman" w:hAnsi="Times New Roman" w:cs="Times New Roman"/>
          <w:sz w:val="20"/>
          <w:szCs w:val="20"/>
          <w:lang w:val="en-US"/>
        </w:rPr>
        <w:t>o</w:t>
      </w:r>
      <w:r w:rsidR="004A45AF" w:rsidRPr="005B3634">
        <w:rPr>
          <w:rFonts w:ascii="Times New Roman" w:hAnsi="Times New Roman" w:cs="Times New Roman"/>
          <w:sz w:val="20"/>
          <w:szCs w:val="20"/>
          <w:lang w:val="en-US"/>
        </w:rPr>
        <w:t xml:space="preserve"> </w:t>
      </w:r>
      <w:r w:rsidR="00007EFB">
        <w:rPr>
          <w:rFonts w:ascii="Times New Roman" w:hAnsi="Times New Roman" w:cs="Times New Roman"/>
          <w:sz w:val="20"/>
          <w:szCs w:val="20"/>
          <w:lang w:val="en-US"/>
        </w:rPr>
        <w:t>–</w:t>
      </w:r>
      <w:r w:rsidR="004A45AF" w:rsidRPr="005B3634">
        <w:rPr>
          <w:rFonts w:ascii="Times New Roman" w:hAnsi="Times New Roman" w:cs="Times New Roman"/>
          <w:sz w:val="20"/>
          <w:szCs w:val="20"/>
          <w:lang w:val="en-US"/>
        </w:rPr>
        <w:t xml:space="preserve"> </w:t>
      </w:r>
      <w:r w:rsidR="00007EFB">
        <w:rPr>
          <w:rFonts w:ascii="Times New Roman" w:hAnsi="Times New Roman" w:cs="Times New Roman"/>
          <w:sz w:val="20"/>
          <w:szCs w:val="20"/>
          <w:lang w:val="en-US"/>
        </w:rPr>
        <w:t>komunitar</w:t>
      </w:r>
      <w:r w:rsidR="004A45AF" w:rsidRPr="005B3634">
        <w:rPr>
          <w:rFonts w:ascii="Times New Roman" w:hAnsi="Times New Roman" w:cs="Times New Roman"/>
          <w:sz w:val="20"/>
          <w:szCs w:val="20"/>
          <w:lang w:val="en-US"/>
        </w:rPr>
        <w:t xml:space="preserve">, </w:t>
      </w:r>
      <w:r w:rsidR="00007EFB">
        <w:rPr>
          <w:rFonts w:ascii="Times New Roman" w:hAnsi="Times New Roman" w:cs="Times New Roman"/>
          <w:sz w:val="20"/>
          <w:szCs w:val="20"/>
          <w:lang w:val="en-US"/>
        </w:rPr>
        <w:t>financimi p</w:t>
      </w:r>
      <w:r w:rsidR="00825BCB">
        <w:rPr>
          <w:rFonts w:ascii="Times New Roman" w:hAnsi="Times New Roman" w:cs="Times New Roman"/>
          <w:sz w:val="20"/>
          <w:szCs w:val="20"/>
          <w:lang w:val="en-US"/>
        </w:rPr>
        <w:t>ë</w:t>
      </w:r>
      <w:r w:rsidR="00007EFB">
        <w:rPr>
          <w:rFonts w:ascii="Times New Roman" w:hAnsi="Times New Roman" w:cs="Times New Roman"/>
          <w:sz w:val="20"/>
          <w:szCs w:val="20"/>
          <w:lang w:val="en-US"/>
        </w:rPr>
        <w:t xml:space="preserve">r </w:t>
      </w:r>
      <w:r w:rsidR="002F2D34">
        <w:rPr>
          <w:rFonts w:ascii="Times New Roman" w:hAnsi="Times New Roman" w:cs="Times New Roman"/>
          <w:sz w:val="20"/>
          <w:szCs w:val="20"/>
          <w:lang w:val="en-US"/>
        </w:rPr>
        <w:t>OSHC</w:t>
      </w:r>
      <w:r w:rsidR="00972458">
        <w:rPr>
          <w:rFonts w:ascii="Times New Roman" w:hAnsi="Times New Roman" w:cs="Times New Roman"/>
          <w:sz w:val="20"/>
          <w:szCs w:val="20"/>
          <w:lang w:val="en-US"/>
        </w:rPr>
        <w:t xml:space="preserve"> dhe </w:t>
      </w:r>
      <w:r w:rsidR="00007EFB">
        <w:rPr>
          <w:rFonts w:ascii="Times New Roman" w:hAnsi="Times New Roman" w:cs="Times New Roman"/>
          <w:sz w:val="20"/>
          <w:szCs w:val="20"/>
          <w:lang w:val="en-US"/>
        </w:rPr>
        <w:t>diversifikimi</w:t>
      </w:r>
      <w:r w:rsidR="008E2D97">
        <w:rPr>
          <w:rFonts w:ascii="Times New Roman" w:hAnsi="Times New Roman" w:cs="Times New Roman"/>
          <w:sz w:val="20"/>
          <w:szCs w:val="20"/>
          <w:lang w:val="en-US"/>
        </w:rPr>
        <w:t xml:space="preserve"> i </w:t>
      </w:r>
      <w:r w:rsidR="00007EFB">
        <w:rPr>
          <w:rFonts w:ascii="Times New Roman" w:hAnsi="Times New Roman" w:cs="Times New Roman"/>
          <w:sz w:val="20"/>
          <w:szCs w:val="20"/>
          <w:lang w:val="en-US"/>
        </w:rPr>
        <w:t>fondeve</w:t>
      </w:r>
      <w:r w:rsidR="00053A49" w:rsidRPr="005B3634">
        <w:rPr>
          <w:rFonts w:ascii="Times New Roman" w:hAnsi="Times New Roman" w:cs="Times New Roman"/>
          <w:sz w:val="20"/>
          <w:szCs w:val="20"/>
          <w:lang w:val="en-US"/>
        </w:rPr>
        <w:t xml:space="preserve">; </w:t>
      </w:r>
      <w:r w:rsidR="00007EFB">
        <w:rPr>
          <w:rFonts w:ascii="Times New Roman" w:hAnsi="Times New Roman" w:cs="Times New Roman"/>
          <w:sz w:val="20"/>
          <w:szCs w:val="20"/>
          <w:lang w:val="en-US"/>
        </w:rPr>
        <w:t>planifikimi</w:t>
      </w:r>
      <w:r w:rsidR="008E2D97">
        <w:rPr>
          <w:rFonts w:ascii="Times New Roman" w:hAnsi="Times New Roman" w:cs="Times New Roman"/>
          <w:sz w:val="20"/>
          <w:szCs w:val="20"/>
          <w:lang w:val="en-US"/>
        </w:rPr>
        <w:t xml:space="preserve"> i </w:t>
      </w:r>
      <w:r w:rsidR="00007EFB">
        <w:rPr>
          <w:rFonts w:ascii="Times New Roman" w:hAnsi="Times New Roman" w:cs="Times New Roman"/>
          <w:sz w:val="20"/>
          <w:szCs w:val="20"/>
          <w:lang w:val="en-US"/>
        </w:rPr>
        <w:t>emergjencave</w:t>
      </w:r>
      <w:r w:rsidR="00053A49" w:rsidRPr="005B3634">
        <w:rPr>
          <w:rFonts w:ascii="Times New Roman" w:hAnsi="Times New Roman" w:cs="Times New Roman"/>
          <w:sz w:val="20"/>
          <w:szCs w:val="20"/>
          <w:lang w:val="en-US"/>
        </w:rPr>
        <w:t xml:space="preserve">; </w:t>
      </w:r>
      <w:r w:rsidR="00007EFB">
        <w:rPr>
          <w:rFonts w:ascii="Times New Roman" w:hAnsi="Times New Roman" w:cs="Times New Roman"/>
          <w:sz w:val="20"/>
          <w:szCs w:val="20"/>
          <w:lang w:val="en-US"/>
        </w:rPr>
        <w:t>Novatorizmi n</w:t>
      </w:r>
      <w:r w:rsidR="00825BCB">
        <w:rPr>
          <w:rFonts w:ascii="Times New Roman" w:hAnsi="Times New Roman" w:cs="Times New Roman"/>
          <w:sz w:val="20"/>
          <w:szCs w:val="20"/>
          <w:lang w:val="en-US"/>
        </w:rPr>
        <w:t>ë</w:t>
      </w:r>
      <w:r w:rsidR="00007EFB">
        <w:rPr>
          <w:rFonts w:ascii="Times New Roman" w:hAnsi="Times New Roman" w:cs="Times New Roman"/>
          <w:sz w:val="20"/>
          <w:szCs w:val="20"/>
          <w:lang w:val="en-US"/>
        </w:rPr>
        <w:t xml:space="preserve"> lidhje me aktivitetet, produktet dhe sh</w:t>
      </w:r>
      <w:r w:rsidR="00825BCB">
        <w:rPr>
          <w:rFonts w:ascii="Times New Roman" w:hAnsi="Times New Roman" w:cs="Times New Roman"/>
          <w:sz w:val="20"/>
          <w:szCs w:val="20"/>
          <w:lang w:val="en-US"/>
        </w:rPr>
        <w:t>ë</w:t>
      </w:r>
      <w:r w:rsidR="00007EFB">
        <w:rPr>
          <w:rFonts w:ascii="Times New Roman" w:hAnsi="Times New Roman" w:cs="Times New Roman"/>
          <w:sz w:val="20"/>
          <w:szCs w:val="20"/>
          <w:lang w:val="en-US"/>
        </w:rPr>
        <w:t>rbimet</w:t>
      </w:r>
      <w:r w:rsidR="00053A49" w:rsidRPr="005B3634">
        <w:rPr>
          <w:rFonts w:ascii="Times New Roman" w:hAnsi="Times New Roman" w:cs="Times New Roman"/>
          <w:sz w:val="20"/>
          <w:szCs w:val="20"/>
          <w:lang w:val="en-US"/>
        </w:rPr>
        <w:t xml:space="preserve">; </w:t>
      </w:r>
      <w:r w:rsidR="00007EFB">
        <w:rPr>
          <w:rFonts w:ascii="Times New Roman" w:hAnsi="Times New Roman" w:cs="Times New Roman"/>
          <w:sz w:val="20"/>
          <w:szCs w:val="20"/>
          <w:lang w:val="en-US"/>
        </w:rPr>
        <w:t>zhvillimi digjital</w:t>
      </w:r>
      <w:r w:rsidR="008E2D97">
        <w:rPr>
          <w:rFonts w:ascii="Times New Roman" w:hAnsi="Times New Roman" w:cs="Times New Roman"/>
          <w:sz w:val="20"/>
          <w:szCs w:val="20"/>
          <w:lang w:val="en-US"/>
        </w:rPr>
        <w:t xml:space="preserve"> i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w:t>
      </w:r>
    </w:p>
    <w:p w:rsidR="00285079" w:rsidRPr="00720C6C" w:rsidRDefault="00007EFB" w:rsidP="00B60998">
      <w:pPr>
        <w:numPr>
          <w:ilvl w:val="0"/>
          <w:numId w:val="6"/>
        </w:numPr>
        <w:spacing w:line="360" w:lineRule="auto"/>
        <w:contextualSpacing/>
        <w:jc w:val="both"/>
        <w:rPr>
          <w:rFonts w:ascii="Times New Roman" w:eastAsiaTheme="majorEastAsia" w:hAnsi="Times New Roman" w:cs="Times New Roman"/>
          <w:b/>
          <w:bCs/>
          <w:lang w:val="en-US"/>
        </w:rPr>
      </w:pPr>
      <w:r>
        <w:rPr>
          <w:rFonts w:ascii="Times New Roman" w:hAnsi="Times New Roman" w:cs="Times New Roman"/>
          <w:sz w:val="20"/>
          <w:szCs w:val="20"/>
          <w:lang w:val="en-US"/>
        </w:rPr>
        <w:t>Ekipi menaxhues</w:t>
      </w:r>
      <w:r w:rsidR="008E2D97">
        <w:rPr>
          <w:rFonts w:ascii="Times New Roman" w:hAnsi="Times New Roman" w:cs="Times New Roman"/>
          <w:sz w:val="20"/>
          <w:szCs w:val="20"/>
          <w:lang w:val="en-US"/>
        </w:rPr>
        <w:t xml:space="preserve"> i </w:t>
      </w:r>
      <w:r>
        <w:rPr>
          <w:rFonts w:ascii="Times New Roman" w:hAnsi="Times New Roman" w:cs="Times New Roman"/>
          <w:sz w:val="20"/>
          <w:szCs w:val="20"/>
          <w:lang w:val="en-US"/>
        </w:rPr>
        <w:t xml:space="preserve">projektit </w:t>
      </w:r>
      <w:r w:rsidR="00053A49" w:rsidRPr="005B3634">
        <w:rPr>
          <w:rFonts w:ascii="Times New Roman" w:hAnsi="Times New Roman" w:cs="Times New Roman"/>
          <w:sz w:val="20"/>
          <w:szCs w:val="20"/>
          <w:lang w:val="en-US"/>
        </w:rPr>
        <w:t>S</w:t>
      </w:r>
      <w:r w:rsidR="00E25D35" w:rsidRPr="005B3634">
        <w:rPr>
          <w:rFonts w:ascii="Times New Roman" w:hAnsi="Times New Roman" w:cs="Times New Roman"/>
          <w:sz w:val="20"/>
          <w:szCs w:val="20"/>
          <w:lang w:val="en-US"/>
        </w:rPr>
        <w:t>OCIETIES 2</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ashtu si edhe ekipet menaxhuese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w:t>
      </w:r>
      <w:r w:rsidR="002F2D34">
        <w:rPr>
          <w:rFonts w:ascii="Times New Roman" w:hAnsi="Times New Roman" w:cs="Times New Roman"/>
          <w:sz w:val="20"/>
          <w:szCs w:val="20"/>
          <w:lang w:val="en-US"/>
        </w:rPr>
        <w:t>OSHC</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duhet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njohin m</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mir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programet dhe projektet e ngjashme </w:t>
      </w:r>
      <w:r w:rsidR="00372F8F">
        <w:rPr>
          <w:rFonts w:ascii="Times New Roman" w:hAnsi="Times New Roman" w:cs="Times New Roman"/>
          <w:sz w:val="20"/>
          <w:szCs w:val="20"/>
          <w:lang w:val="en-US"/>
        </w:rPr>
        <w:t>n</w:t>
      </w:r>
      <w:r w:rsidR="00825BCB">
        <w:rPr>
          <w:rFonts w:ascii="Times New Roman" w:hAnsi="Times New Roman" w:cs="Times New Roman"/>
          <w:sz w:val="20"/>
          <w:szCs w:val="20"/>
          <w:lang w:val="en-US"/>
        </w:rPr>
        <w:t>ë</w:t>
      </w:r>
      <w:r w:rsidR="00372F8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territor </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edhe ato q</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promovohen nga </w:t>
      </w:r>
      <w:r w:rsidR="00517461">
        <w:rPr>
          <w:rFonts w:ascii="Times New Roman" w:hAnsi="Times New Roman" w:cs="Times New Roman"/>
          <w:sz w:val="20"/>
          <w:szCs w:val="20"/>
          <w:lang w:val="en-US"/>
        </w:rPr>
        <w:t>organizata</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tjera</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apo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mb</w:t>
      </w:r>
      <w:r w:rsidR="00825BCB">
        <w:rPr>
          <w:rFonts w:ascii="Times New Roman" w:hAnsi="Times New Roman" w:cs="Times New Roman"/>
          <w:sz w:val="20"/>
          <w:szCs w:val="20"/>
          <w:lang w:val="en-US"/>
        </w:rPr>
        <w:t>ë</w:t>
      </w:r>
      <w:r>
        <w:rPr>
          <w:rFonts w:ascii="Times New Roman" w:hAnsi="Times New Roman" w:cs="Times New Roman"/>
          <w:sz w:val="20"/>
          <w:szCs w:val="20"/>
          <w:lang w:val="en-US"/>
        </w:rPr>
        <w:t>sht</w:t>
      </w:r>
      <w:r w:rsidR="008E2D97">
        <w:rPr>
          <w:rFonts w:ascii="Times New Roman" w:hAnsi="Times New Roman" w:cs="Times New Roman"/>
          <w:sz w:val="20"/>
          <w:szCs w:val="20"/>
          <w:lang w:val="en-US"/>
        </w:rPr>
        <w:t>e</w:t>
      </w:r>
      <w:r>
        <w:rPr>
          <w:rFonts w:ascii="Times New Roman" w:hAnsi="Times New Roman" w:cs="Times New Roman"/>
          <w:sz w:val="20"/>
          <w:szCs w:val="20"/>
          <w:lang w:val="en-US"/>
        </w:rPr>
        <w:t>tura nga donator</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w:t>
      </w:r>
      <w:r w:rsidR="00825BCB">
        <w:rPr>
          <w:rFonts w:ascii="Times New Roman" w:hAnsi="Times New Roman" w:cs="Times New Roman"/>
          <w:sz w:val="20"/>
          <w:szCs w:val="20"/>
          <w:lang w:val="en-US"/>
        </w:rPr>
        <w:t>ë</w:t>
      </w:r>
      <w:r w:rsidR="00053A49" w:rsidRPr="005B3634">
        <w:rPr>
          <w:rFonts w:ascii="Times New Roman" w:hAnsi="Times New Roman" w:cs="Times New Roman"/>
          <w:sz w:val="20"/>
          <w:szCs w:val="20"/>
          <w:lang w:val="en-US"/>
        </w:rPr>
        <w:t xml:space="preserve">. </w:t>
      </w:r>
      <w:r>
        <w:rPr>
          <w:rFonts w:ascii="Times New Roman" w:hAnsi="Times New Roman" w:cs="Times New Roman"/>
          <w:sz w:val="20"/>
          <w:szCs w:val="20"/>
          <w:lang w:val="en-US"/>
        </w:rPr>
        <w:t>Sinergji</w:t>
      </w:r>
      <w:r w:rsidR="00767FB3">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me programe t</w:t>
      </w:r>
      <w:r w:rsidR="00825BCB">
        <w:rPr>
          <w:rFonts w:ascii="Times New Roman" w:hAnsi="Times New Roman" w:cs="Times New Roman"/>
          <w:sz w:val="20"/>
          <w:szCs w:val="20"/>
          <w:lang w:val="en-US"/>
        </w:rPr>
        <w:t>ë</w:t>
      </w:r>
      <w:r>
        <w:rPr>
          <w:rFonts w:ascii="Times New Roman" w:hAnsi="Times New Roman" w:cs="Times New Roman"/>
          <w:sz w:val="20"/>
          <w:szCs w:val="20"/>
          <w:lang w:val="en-US"/>
        </w:rPr>
        <w:t xml:space="preserve"> tjera </w:t>
      </w:r>
      <w:r w:rsidR="00767FB3">
        <w:rPr>
          <w:rFonts w:ascii="Times New Roman" w:hAnsi="Times New Roman" w:cs="Times New Roman"/>
          <w:sz w:val="20"/>
          <w:szCs w:val="20"/>
          <w:lang w:val="en-US"/>
        </w:rPr>
        <w:t>jan</w:t>
      </w:r>
      <w:r w:rsidR="00825BCB">
        <w:rPr>
          <w:rFonts w:ascii="Times New Roman" w:hAnsi="Times New Roman" w:cs="Times New Roman"/>
          <w:sz w:val="20"/>
          <w:szCs w:val="20"/>
          <w:lang w:val="en-US"/>
        </w:rPr>
        <w:t>ë</w:t>
      </w:r>
      <w:r w:rsidR="00767FB3">
        <w:rPr>
          <w:rFonts w:ascii="Times New Roman" w:hAnsi="Times New Roman" w:cs="Times New Roman"/>
          <w:sz w:val="20"/>
          <w:szCs w:val="20"/>
          <w:lang w:val="en-US"/>
        </w:rPr>
        <w:t xml:space="preserve"> thelb</w:t>
      </w:r>
      <w:r w:rsidR="00825BCB">
        <w:rPr>
          <w:rFonts w:ascii="Times New Roman" w:hAnsi="Times New Roman" w:cs="Times New Roman"/>
          <w:sz w:val="20"/>
          <w:szCs w:val="20"/>
          <w:lang w:val="en-US"/>
        </w:rPr>
        <w:t>ë</w:t>
      </w:r>
      <w:r w:rsidR="00767FB3">
        <w:rPr>
          <w:rFonts w:ascii="Times New Roman" w:hAnsi="Times New Roman" w:cs="Times New Roman"/>
          <w:sz w:val="20"/>
          <w:szCs w:val="20"/>
          <w:lang w:val="en-US"/>
        </w:rPr>
        <w:t>sore n</w:t>
      </w:r>
      <w:r w:rsidR="00825BCB">
        <w:rPr>
          <w:rFonts w:ascii="Times New Roman" w:hAnsi="Times New Roman" w:cs="Times New Roman"/>
          <w:sz w:val="20"/>
          <w:szCs w:val="20"/>
          <w:lang w:val="en-US"/>
        </w:rPr>
        <w:t>ë</w:t>
      </w:r>
      <w:r w:rsidR="00767FB3">
        <w:rPr>
          <w:rFonts w:ascii="Times New Roman" w:hAnsi="Times New Roman" w:cs="Times New Roman"/>
          <w:sz w:val="20"/>
          <w:szCs w:val="20"/>
          <w:lang w:val="en-US"/>
        </w:rPr>
        <w:t xml:space="preserve"> k</w:t>
      </w:r>
      <w:r w:rsidR="00825BCB">
        <w:rPr>
          <w:rFonts w:ascii="Times New Roman" w:hAnsi="Times New Roman" w:cs="Times New Roman"/>
          <w:sz w:val="20"/>
          <w:szCs w:val="20"/>
          <w:lang w:val="en-US"/>
        </w:rPr>
        <w:t>ë</w:t>
      </w:r>
      <w:r w:rsidR="00767FB3">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767FB3">
        <w:rPr>
          <w:rFonts w:ascii="Times New Roman" w:hAnsi="Times New Roman" w:cs="Times New Roman"/>
          <w:sz w:val="20"/>
          <w:szCs w:val="20"/>
          <w:lang w:val="en-US"/>
        </w:rPr>
        <w:t xml:space="preserve"> faz</w:t>
      </w:r>
      <w:r w:rsidR="00825BCB">
        <w:rPr>
          <w:rFonts w:ascii="Times New Roman" w:hAnsi="Times New Roman" w:cs="Times New Roman"/>
          <w:sz w:val="20"/>
          <w:szCs w:val="20"/>
          <w:lang w:val="en-US"/>
        </w:rPr>
        <w:t>ë</w:t>
      </w:r>
      <w:r w:rsidR="00053A49" w:rsidRPr="005B3634">
        <w:rPr>
          <w:rFonts w:ascii="Times New Roman" w:hAnsi="Times New Roman" w:cs="Times New Roman"/>
          <w:sz w:val="20"/>
          <w:szCs w:val="20"/>
          <w:lang w:val="en-US"/>
        </w:rPr>
        <w:t>,</w:t>
      </w:r>
      <w:r w:rsidR="00372F8F">
        <w:rPr>
          <w:rFonts w:ascii="Times New Roman" w:hAnsi="Times New Roman" w:cs="Times New Roman"/>
          <w:sz w:val="20"/>
          <w:szCs w:val="20"/>
          <w:lang w:val="en-US"/>
        </w:rPr>
        <w:t xml:space="preserve"> </w:t>
      </w:r>
      <w:r w:rsidR="0035225B">
        <w:rPr>
          <w:rFonts w:ascii="Times New Roman" w:hAnsi="Times New Roman" w:cs="Times New Roman"/>
          <w:sz w:val="20"/>
          <w:szCs w:val="20"/>
          <w:lang w:val="en-US"/>
        </w:rPr>
        <w:t>me q</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 xml:space="preserve">llim </w:t>
      </w:r>
      <w:r w:rsidR="00767FB3">
        <w:rPr>
          <w:rFonts w:ascii="Times New Roman" w:hAnsi="Times New Roman" w:cs="Times New Roman"/>
          <w:sz w:val="20"/>
          <w:szCs w:val="20"/>
          <w:lang w:val="en-US"/>
        </w:rPr>
        <w:t xml:space="preserve">bashkimin e </w:t>
      </w:r>
      <w:r w:rsidR="0035225B">
        <w:rPr>
          <w:rFonts w:ascii="Times New Roman" w:hAnsi="Times New Roman" w:cs="Times New Roman"/>
          <w:sz w:val="20"/>
          <w:szCs w:val="20"/>
          <w:lang w:val="en-US"/>
        </w:rPr>
        <w:t>burim</w:t>
      </w:r>
      <w:r w:rsidR="00767FB3">
        <w:rPr>
          <w:rFonts w:ascii="Times New Roman" w:hAnsi="Times New Roman" w:cs="Times New Roman"/>
          <w:sz w:val="20"/>
          <w:szCs w:val="20"/>
          <w:lang w:val="en-US"/>
        </w:rPr>
        <w:t>eve</w:t>
      </w:r>
      <w:r w:rsidR="0035225B">
        <w:rPr>
          <w:rFonts w:ascii="Times New Roman" w:hAnsi="Times New Roman" w:cs="Times New Roman"/>
          <w:sz w:val="20"/>
          <w:szCs w:val="20"/>
          <w:lang w:val="en-US"/>
        </w:rPr>
        <w:t xml:space="preserve"> dhe </w:t>
      </w:r>
      <w:r w:rsidR="00767FB3">
        <w:rPr>
          <w:rFonts w:ascii="Times New Roman" w:hAnsi="Times New Roman" w:cs="Times New Roman"/>
          <w:sz w:val="20"/>
          <w:szCs w:val="20"/>
          <w:lang w:val="en-US"/>
        </w:rPr>
        <w:t xml:space="preserve">minimizimin e </w:t>
      </w:r>
      <w:r w:rsidR="0035225B">
        <w:rPr>
          <w:rFonts w:ascii="Times New Roman" w:hAnsi="Times New Roman" w:cs="Times New Roman"/>
          <w:sz w:val="20"/>
          <w:szCs w:val="20"/>
          <w:lang w:val="en-US"/>
        </w:rPr>
        <w:t>pasoja</w:t>
      </w:r>
      <w:r w:rsidR="00767FB3">
        <w:rPr>
          <w:rFonts w:ascii="Times New Roman" w:hAnsi="Times New Roman" w:cs="Times New Roman"/>
          <w:sz w:val="20"/>
          <w:szCs w:val="20"/>
          <w:lang w:val="en-US"/>
        </w:rPr>
        <w:t>ve</w:t>
      </w:r>
      <w:r w:rsidR="0035225B">
        <w:rPr>
          <w:rFonts w:ascii="Times New Roman" w:hAnsi="Times New Roman" w:cs="Times New Roman"/>
          <w:sz w:val="20"/>
          <w:szCs w:val="20"/>
          <w:lang w:val="en-US"/>
        </w:rPr>
        <w:t xml:space="preserve"> negative t</w:t>
      </w:r>
      <w:r w:rsidR="00825BCB">
        <w:rPr>
          <w:rFonts w:ascii="Times New Roman" w:hAnsi="Times New Roman" w:cs="Times New Roman"/>
          <w:sz w:val="20"/>
          <w:szCs w:val="20"/>
          <w:lang w:val="en-US"/>
        </w:rPr>
        <w:t>ë</w:t>
      </w:r>
      <w:r w:rsidR="0035225B">
        <w:rPr>
          <w:rFonts w:ascii="Times New Roman" w:hAnsi="Times New Roman" w:cs="Times New Roman"/>
          <w:sz w:val="20"/>
          <w:szCs w:val="20"/>
          <w:lang w:val="en-US"/>
        </w:rPr>
        <w:t xml:space="preserve"> s</w:t>
      </w:r>
      <w:r w:rsidR="00652390">
        <w:rPr>
          <w:rFonts w:ascii="Times New Roman" w:hAnsi="Times New Roman" w:cs="Times New Roman"/>
          <w:sz w:val="20"/>
          <w:szCs w:val="20"/>
          <w:lang w:val="en-US"/>
        </w:rPr>
        <w:t>hp</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rthimi</w:t>
      </w:r>
      <w:r w:rsidR="00B60998">
        <w:rPr>
          <w:rFonts w:ascii="Times New Roman" w:hAnsi="Times New Roman" w:cs="Times New Roman"/>
          <w:sz w:val="20"/>
          <w:szCs w:val="20"/>
          <w:lang w:val="en-US"/>
        </w:rPr>
        <w:t>t</w:t>
      </w:r>
      <w:r w:rsidR="00652390">
        <w:rPr>
          <w:rFonts w:ascii="Times New Roman" w:hAnsi="Times New Roman" w:cs="Times New Roman"/>
          <w:sz w:val="20"/>
          <w:szCs w:val="20"/>
          <w:lang w:val="en-US"/>
        </w:rPr>
        <w:t xml:space="preserve"> </w:t>
      </w:r>
      <w:r w:rsidR="00B60998">
        <w:rPr>
          <w:rFonts w:ascii="Times New Roman" w:hAnsi="Times New Roman" w:cs="Times New Roman"/>
          <w:sz w:val="20"/>
          <w:szCs w:val="20"/>
          <w:lang w:val="en-US"/>
        </w:rPr>
        <w:t>t</w:t>
      </w:r>
      <w:r w:rsidR="00825BCB">
        <w:rPr>
          <w:rFonts w:ascii="Times New Roman" w:hAnsi="Times New Roman" w:cs="Times New Roman"/>
          <w:sz w:val="20"/>
          <w:szCs w:val="20"/>
          <w:lang w:val="en-US"/>
        </w:rPr>
        <w:t>ë</w:t>
      </w:r>
      <w:r w:rsidR="00652390">
        <w:rPr>
          <w:rFonts w:ascii="Times New Roman" w:hAnsi="Times New Roman" w:cs="Times New Roman"/>
          <w:sz w:val="20"/>
          <w:szCs w:val="20"/>
          <w:lang w:val="en-US"/>
        </w:rPr>
        <w:t xml:space="preserve"> CO</w:t>
      </w:r>
      <w:r w:rsidR="00B60998">
        <w:rPr>
          <w:rFonts w:ascii="Times New Roman" w:hAnsi="Times New Roman" w:cs="Times New Roman"/>
          <w:sz w:val="20"/>
          <w:szCs w:val="20"/>
          <w:lang w:val="en-US"/>
        </w:rPr>
        <w:t>VI</w:t>
      </w:r>
      <w:r w:rsidR="00652390">
        <w:rPr>
          <w:rFonts w:ascii="Times New Roman" w:hAnsi="Times New Roman" w:cs="Times New Roman"/>
          <w:sz w:val="20"/>
          <w:szCs w:val="20"/>
          <w:lang w:val="en-US"/>
        </w:rPr>
        <w:t>D-19</w:t>
      </w:r>
      <w:r w:rsidR="00053A49" w:rsidRPr="005B3634">
        <w:rPr>
          <w:rFonts w:ascii="Times New Roman" w:hAnsi="Times New Roman" w:cs="Times New Roman"/>
          <w:sz w:val="20"/>
          <w:szCs w:val="20"/>
          <w:lang w:val="en-US"/>
        </w:rPr>
        <w:t xml:space="preserve"> </w:t>
      </w:r>
      <w:r w:rsidR="00B60998">
        <w:rPr>
          <w:rFonts w:ascii="Times New Roman" w:hAnsi="Times New Roman" w:cs="Times New Roman"/>
          <w:sz w:val="20"/>
          <w:szCs w:val="20"/>
          <w:lang w:val="en-US"/>
        </w:rPr>
        <w:t>p</w:t>
      </w:r>
      <w:r w:rsidR="00825BCB">
        <w:rPr>
          <w:rFonts w:ascii="Times New Roman" w:hAnsi="Times New Roman" w:cs="Times New Roman"/>
          <w:sz w:val="20"/>
          <w:szCs w:val="20"/>
          <w:lang w:val="en-US"/>
        </w:rPr>
        <w:t>ë</w:t>
      </w:r>
      <w:r w:rsidR="00B60998">
        <w:rPr>
          <w:rFonts w:ascii="Times New Roman" w:hAnsi="Times New Roman" w:cs="Times New Roman"/>
          <w:sz w:val="20"/>
          <w:szCs w:val="20"/>
          <w:lang w:val="en-US"/>
        </w:rPr>
        <w:t xml:space="preserve">r </w:t>
      </w:r>
      <w:r w:rsidR="002F2D34">
        <w:rPr>
          <w:rFonts w:ascii="Times New Roman" w:hAnsi="Times New Roman" w:cs="Times New Roman"/>
          <w:sz w:val="20"/>
          <w:szCs w:val="20"/>
          <w:lang w:val="en-US"/>
        </w:rPr>
        <w:t>OS</w:t>
      </w:r>
      <w:bookmarkEnd w:id="29"/>
      <w:r w:rsidR="00B60998">
        <w:rPr>
          <w:rFonts w:ascii="Times New Roman" w:hAnsi="Times New Roman" w:cs="Times New Roman"/>
          <w:sz w:val="20"/>
          <w:szCs w:val="20"/>
          <w:lang w:val="en-US"/>
        </w:rPr>
        <w:t>HC</w:t>
      </w:r>
      <w:r w:rsidR="00767FB3">
        <w:rPr>
          <w:rFonts w:ascii="Times New Roman" w:hAnsi="Times New Roman" w:cs="Times New Roman"/>
          <w:sz w:val="20"/>
          <w:szCs w:val="20"/>
          <w:lang w:val="en-US"/>
        </w:rPr>
        <w:t xml:space="preserve">. </w:t>
      </w:r>
      <w:bookmarkStart w:id="33" w:name="_GoBack"/>
      <w:bookmarkEnd w:id="33"/>
    </w:p>
    <w:sectPr w:rsidR="00285079" w:rsidRPr="00720C6C" w:rsidSect="00720C6C">
      <w:type w:val="continuous"/>
      <w:pgSz w:w="12240" w:h="15840"/>
      <w:pgMar w:top="1135" w:right="1440" w:bottom="993" w:left="1440" w:header="284" w:footer="5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1B" w:rsidRDefault="0090331B">
      <w:r>
        <w:separator/>
      </w:r>
    </w:p>
  </w:endnote>
  <w:endnote w:type="continuationSeparator" w:id="0">
    <w:p w:rsidR="0090331B" w:rsidRDefault="0090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CB" w:rsidRDefault="00825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CB" w:rsidRDefault="00825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CB" w:rsidRDefault="00825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1B" w:rsidRDefault="0090331B">
      <w:r>
        <w:separator/>
      </w:r>
    </w:p>
  </w:footnote>
  <w:footnote w:type="continuationSeparator" w:id="0">
    <w:p w:rsidR="0090331B" w:rsidRDefault="0090331B">
      <w:r>
        <w:continuationSeparator/>
      </w:r>
    </w:p>
  </w:footnote>
  <w:footnote w:id="1">
    <w:p w:rsidR="00825BCB" w:rsidRPr="001C21F1" w:rsidRDefault="00825BCB" w:rsidP="00F677D5">
      <w:pPr>
        <w:pStyle w:val="FootnoteText"/>
        <w:rPr>
          <w:lang w:val="en-US"/>
        </w:rPr>
      </w:pPr>
      <w:r w:rsidRPr="005A35CF">
        <w:rPr>
          <w:rStyle w:val="FootnoteReference"/>
          <w:rFonts w:asciiTheme="minorBidi" w:eastAsiaTheme="majorEastAsia" w:hAnsiTheme="minorBidi"/>
          <w:sz w:val="14"/>
        </w:rPr>
        <w:footnoteRef/>
      </w:r>
      <w:r w:rsidRPr="001C21F1">
        <w:rPr>
          <w:lang w:val="en-US"/>
        </w:rPr>
        <w:t xml:space="preserve"> Project </w:t>
      </w:r>
      <w:r w:rsidRPr="001C21F1">
        <w:rPr>
          <w:i/>
          <w:iCs/>
          <w:lang w:val="en-US"/>
        </w:rPr>
        <w:t xml:space="preserve">“SOCIETIES - Support Of </w:t>
      </w:r>
      <w:r>
        <w:rPr>
          <w:i/>
          <w:iCs/>
          <w:lang w:val="en-US"/>
        </w:rPr>
        <w:t xml:space="preserve">OSHC në </w:t>
      </w:r>
      <w:r w:rsidRPr="001C21F1">
        <w:rPr>
          <w:i/>
          <w:iCs/>
          <w:lang w:val="en-US"/>
        </w:rPr>
        <w:t>Empo</w:t>
      </w:r>
      <w:r>
        <w:rPr>
          <w:i/>
          <w:iCs/>
          <w:lang w:val="en-US"/>
        </w:rPr>
        <w:t>ë</w:t>
      </w:r>
      <w:r w:rsidRPr="001C21F1">
        <w:rPr>
          <w:i/>
          <w:iCs/>
          <w:lang w:val="en-US"/>
        </w:rPr>
        <w:t xml:space="preserve">ering Technical skills, Inclusion of </w:t>
      </w:r>
      <w:r>
        <w:rPr>
          <w:i/>
          <w:iCs/>
          <w:lang w:val="en-US"/>
        </w:rPr>
        <w:t>PAK</w:t>
      </w:r>
      <w:r w:rsidRPr="001C21F1">
        <w:rPr>
          <w:i/>
          <w:iCs/>
          <w:lang w:val="en-US"/>
        </w:rPr>
        <w:t>s</w:t>
      </w:r>
      <w:r>
        <w:rPr>
          <w:i/>
          <w:iCs/>
          <w:lang w:val="en-US"/>
        </w:rPr>
        <w:t xml:space="preserve"> dhe </w:t>
      </w:r>
      <w:r w:rsidRPr="001C21F1">
        <w:rPr>
          <w:i/>
          <w:iCs/>
          <w:lang w:val="en-US"/>
        </w:rPr>
        <w:t xml:space="preserve">EU standards </w:t>
      </w:r>
      <w:r>
        <w:rPr>
          <w:i/>
          <w:iCs/>
          <w:lang w:val="en-US"/>
        </w:rPr>
        <w:t>në Evropën Juglindore</w:t>
      </w:r>
      <w:r w:rsidRPr="001C21F1">
        <w:rPr>
          <w:i/>
          <w:iCs/>
          <w:lang w:val="en-US"/>
        </w:rPr>
        <w:t>”</w:t>
      </w:r>
      <w:r w:rsidRPr="001C21F1">
        <w:rPr>
          <w:lang w:val="en-US"/>
        </w:rPr>
        <w:t xml:space="preserve"> (2016-2019, contract nr. 2015/370-229), granted through </w:t>
      </w:r>
      <w:r>
        <w:rPr>
          <w:lang w:val="en-US"/>
        </w:rPr>
        <w:t>Shoqëri civile</w:t>
      </w:r>
      <w:r w:rsidRPr="001C21F1">
        <w:rPr>
          <w:lang w:val="en-US"/>
        </w:rPr>
        <w:t xml:space="preserve"> Facility</w:t>
      </w:r>
      <w:r>
        <w:rPr>
          <w:lang w:val="en-US"/>
        </w:rPr>
        <w:t xml:space="preserve"> dhe </w:t>
      </w:r>
      <w:r w:rsidRPr="001C21F1">
        <w:rPr>
          <w:lang w:val="en-US"/>
        </w:rPr>
        <w:t>Media Programme 2014-2015 - Support to regional thematic net</w:t>
      </w:r>
      <w:r>
        <w:rPr>
          <w:lang w:val="en-US"/>
        </w:rPr>
        <w:t>ë</w:t>
      </w:r>
      <w:r w:rsidRPr="001C21F1">
        <w:rPr>
          <w:lang w:val="en-US"/>
        </w:rPr>
        <w:t xml:space="preserve">orks of </w:t>
      </w:r>
      <w:r>
        <w:rPr>
          <w:lang w:val="en-US"/>
        </w:rPr>
        <w:t>OSHC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CB" w:rsidRDefault="0082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CB" w:rsidRDefault="00825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CB" w:rsidRDefault="0082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A400"/>
      </v:shape>
    </w:pict>
  </w:numPicBullet>
  <w:abstractNum w:abstractNumId="0" w15:restartNumberingAfterBreak="0">
    <w:nsid w:val="03ED498B"/>
    <w:multiLevelType w:val="hybridMultilevel"/>
    <w:tmpl w:val="08306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2514D"/>
    <w:multiLevelType w:val="hybridMultilevel"/>
    <w:tmpl w:val="9AB21970"/>
    <w:lvl w:ilvl="0" w:tplc="041A0001">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5B11294"/>
    <w:multiLevelType w:val="hybridMultilevel"/>
    <w:tmpl w:val="B2722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715712"/>
    <w:multiLevelType w:val="hybridMultilevel"/>
    <w:tmpl w:val="3950017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6C84AB3"/>
    <w:multiLevelType w:val="hybridMultilevel"/>
    <w:tmpl w:val="42C00C96"/>
    <w:lvl w:ilvl="0" w:tplc="29945F5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CA5716"/>
    <w:multiLevelType w:val="hybridMultilevel"/>
    <w:tmpl w:val="46EC465C"/>
    <w:lvl w:ilvl="0" w:tplc="D46E06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D30F2"/>
    <w:multiLevelType w:val="hybridMultilevel"/>
    <w:tmpl w:val="F3280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275125"/>
    <w:multiLevelType w:val="hybridMultilevel"/>
    <w:tmpl w:val="96B4FD8E"/>
    <w:lvl w:ilvl="0" w:tplc="0809000F">
      <w:start w:val="1"/>
      <w:numFmt w:val="decimal"/>
      <w:lvlText w:val="%1."/>
      <w:lvlJc w:val="left"/>
      <w:pPr>
        <w:tabs>
          <w:tab w:val="num" w:pos="720"/>
        </w:tabs>
        <w:ind w:left="720" w:hanging="360"/>
      </w:pPr>
      <w:rPr>
        <w:rFonts w:hint="default"/>
      </w:rPr>
    </w:lvl>
    <w:lvl w:ilvl="1" w:tplc="703663B6" w:tentative="1">
      <w:start w:val="1"/>
      <w:numFmt w:val="bullet"/>
      <w:lvlText w:val=""/>
      <w:lvlJc w:val="left"/>
      <w:pPr>
        <w:tabs>
          <w:tab w:val="num" w:pos="1440"/>
        </w:tabs>
        <w:ind w:left="1440" w:hanging="360"/>
      </w:pPr>
      <w:rPr>
        <w:rFonts w:ascii="Wingdings" w:hAnsi="Wingdings" w:hint="default"/>
      </w:rPr>
    </w:lvl>
    <w:lvl w:ilvl="2" w:tplc="C5AC01BE" w:tentative="1">
      <w:start w:val="1"/>
      <w:numFmt w:val="bullet"/>
      <w:lvlText w:val=""/>
      <w:lvlJc w:val="left"/>
      <w:pPr>
        <w:tabs>
          <w:tab w:val="num" w:pos="2160"/>
        </w:tabs>
        <w:ind w:left="2160" w:hanging="360"/>
      </w:pPr>
      <w:rPr>
        <w:rFonts w:ascii="Wingdings" w:hAnsi="Wingdings" w:hint="default"/>
      </w:rPr>
    </w:lvl>
    <w:lvl w:ilvl="3" w:tplc="39CA72A0" w:tentative="1">
      <w:start w:val="1"/>
      <w:numFmt w:val="bullet"/>
      <w:lvlText w:val=""/>
      <w:lvlJc w:val="left"/>
      <w:pPr>
        <w:tabs>
          <w:tab w:val="num" w:pos="2880"/>
        </w:tabs>
        <w:ind w:left="2880" w:hanging="360"/>
      </w:pPr>
      <w:rPr>
        <w:rFonts w:ascii="Wingdings" w:hAnsi="Wingdings" w:hint="default"/>
      </w:rPr>
    </w:lvl>
    <w:lvl w:ilvl="4" w:tplc="F4ECA84E" w:tentative="1">
      <w:start w:val="1"/>
      <w:numFmt w:val="bullet"/>
      <w:lvlText w:val=""/>
      <w:lvlJc w:val="left"/>
      <w:pPr>
        <w:tabs>
          <w:tab w:val="num" w:pos="3600"/>
        </w:tabs>
        <w:ind w:left="3600" w:hanging="360"/>
      </w:pPr>
      <w:rPr>
        <w:rFonts w:ascii="Wingdings" w:hAnsi="Wingdings" w:hint="default"/>
      </w:rPr>
    </w:lvl>
    <w:lvl w:ilvl="5" w:tplc="668ECD70" w:tentative="1">
      <w:start w:val="1"/>
      <w:numFmt w:val="bullet"/>
      <w:lvlText w:val=""/>
      <w:lvlJc w:val="left"/>
      <w:pPr>
        <w:tabs>
          <w:tab w:val="num" w:pos="4320"/>
        </w:tabs>
        <w:ind w:left="4320" w:hanging="360"/>
      </w:pPr>
      <w:rPr>
        <w:rFonts w:ascii="Wingdings" w:hAnsi="Wingdings" w:hint="default"/>
      </w:rPr>
    </w:lvl>
    <w:lvl w:ilvl="6" w:tplc="E7762FCC" w:tentative="1">
      <w:start w:val="1"/>
      <w:numFmt w:val="bullet"/>
      <w:lvlText w:val=""/>
      <w:lvlJc w:val="left"/>
      <w:pPr>
        <w:tabs>
          <w:tab w:val="num" w:pos="5040"/>
        </w:tabs>
        <w:ind w:left="5040" w:hanging="360"/>
      </w:pPr>
      <w:rPr>
        <w:rFonts w:ascii="Wingdings" w:hAnsi="Wingdings" w:hint="default"/>
      </w:rPr>
    </w:lvl>
    <w:lvl w:ilvl="7" w:tplc="F4867D74" w:tentative="1">
      <w:start w:val="1"/>
      <w:numFmt w:val="bullet"/>
      <w:lvlText w:val=""/>
      <w:lvlJc w:val="left"/>
      <w:pPr>
        <w:tabs>
          <w:tab w:val="num" w:pos="5760"/>
        </w:tabs>
        <w:ind w:left="5760" w:hanging="360"/>
      </w:pPr>
      <w:rPr>
        <w:rFonts w:ascii="Wingdings" w:hAnsi="Wingdings" w:hint="default"/>
      </w:rPr>
    </w:lvl>
    <w:lvl w:ilvl="8" w:tplc="5BA678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61027"/>
    <w:multiLevelType w:val="hybridMultilevel"/>
    <w:tmpl w:val="D59EB112"/>
    <w:styleLink w:val="Stileimportato3"/>
    <w:lvl w:ilvl="0" w:tplc="AF12D9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C42AE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D269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7C9FA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7E08B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B6920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78A1F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2A4DB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A619C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8C1BC7"/>
    <w:multiLevelType w:val="hybridMultilevel"/>
    <w:tmpl w:val="358EECC2"/>
    <w:numStyleLink w:val="Stileimportato4"/>
  </w:abstractNum>
  <w:abstractNum w:abstractNumId="10" w15:restartNumberingAfterBreak="0">
    <w:nsid w:val="1F8034DD"/>
    <w:multiLevelType w:val="hybridMultilevel"/>
    <w:tmpl w:val="CC0697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9A4058"/>
    <w:multiLevelType w:val="hybridMultilevel"/>
    <w:tmpl w:val="819A8EAE"/>
    <w:lvl w:ilvl="0" w:tplc="08090001">
      <w:start w:val="1"/>
      <w:numFmt w:val="bullet"/>
      <w:lvlText w:val=""/>
      <w:lvlJc w:val="left"/>
      <w:pPr>
        <w:tabs>
          <w:tab w:val="num" w:pos="720"/>
        </w:tabs>
        <w:ind w:left="720" w:hanging="360"/>
      </w:pPr>
      <w:rPr>
        <w:rFonts w:ascii="Symbol" w:hAnsi="Symbol" w:hint="default"/>
      </w:rPr>
    </w:lvl>
    <w:lvl w:ilvl="1" w:tplc="AC84B568" w:tentative="1">
      <w:start w:val="1"/>
      <w:numFmt w:val="bullet"/>
      <w:lvlText w:val=""/>
      <w:lvlJc w:val="left"/>
      <w:pPr>
        <w:tabs>
          <w:tab w:val="num" w:pos="1440"/>
        </w:tabs>
        <w:ind w:left="1440" w:hanging="360"/>
      </w:pPr>
      <w:rPr>
        <w:rFonts w:ascii="Wingdings" w:hAnsi="Wingdings" w:hint="default"/>
      </w:rPr>
    </w:lvl>
    <w:lvl w:ilvl="2" w:tplc="ECCE3618" w:tentative="1">
      <w:start w:val="1"/>
      <w:numFmt w:val="bullet"/>
      <w:lvlText w:val=""/>
      <w:lvlJc w:val="left"/>
      <w:pPr>
        <w:tabs>
          <w:tab w:val="num" w:pos="2160"/>
        </w:tabs>
        <w:ind w:left="2160" w:hanging="360"/>
      </w:pPr>
      <w:rPr>
        <w:rFonts w:ascii="Wingdings" w:hAnsi="Wingdings" w:hint="default"/>
      </w:rPr>
    </w:lvl>
    <w:lvl w:ilvl="3" w:tplc="8EB6451C" w:tentative="1">
      <w:start w:val="1"/>
      <w:numFmt w:val="bullet"/>
      <w:lvlText w:val=""/>
      <w:lvlJc w:val="left"/>
      <w:pPr>
        <w:tabs>
          <w:tab w:val="num" w:pos="2880"/>
        </w:tabs>
        <w:ind w:left="2880" w:hanging="360"/>
      </w:pPr>
      <w:rPr>
        <w:rFonts w:ascii="Wingdings" w:hAnsi="Wingdings" w:hint="default"/>
      </w:rPr>
    </w:lvl>
    <w:lvl w:ilvl="4" w:tplc="A752A336" w:tentative="1">
      <w:start w:val="1"/>
      <w:numFmt w:val="bullet"/>
      <w:lvlText w:val=""/>
      <w:lvlJc w:val="left"/>
      <w:pPr>
        <w:tabs>
          <w:tab w:val="num" w:pos="3600"/>
        </w:tabs>
        <w:ind w:left="3600" w:hanging="360"/>
      </w:pPr>
      <w:rPr>
        <w:rFonts w:ascii="Wingdings" w:hAnsi="Wingdings" w:hint="default"/>
      </w:rPr>
    </w:lvl>
    <w:lvl w:ilvl="5" w:tplc="DC264476" w:tentative="1">
      <w:start w:val="1"/>
      <w:numFmt w:val="bullet"/>
      <w:lvlText w:val=""/>
      <w:lvlJc w:val="left"/>
      <w:pPr>
        <w:tabs>
          <w:tab w:val="num" w:pos="4320"/>
        </w:tabs>
        <w:ind w:left="4320" w:hanging="360"/>
      </w:pPr>
      <w:rPr>
        <w:rFonts w:ascii="Wingdings" w:hAnsi="Wingdings" w:hint="default"/>
      </w:rPr>
    </w:lvl>
    <w:lvl w:ilvl="6" w:tplc="BCD0FBB8" w:tentative="1">
      <w:start w:val="1"/>
      <w:numFmt w:val="bullet"/>
      <w:lvlText w:val=""/>
      <w:lvlJc w:val="left"/>
      <w:pPr>
        <w:tabs>
          <w:tab w:val="num" w:pos="5040"/>
        </w:tabs>
        <w:ind w:left="5040" w:hanging="360"/>
      </w:pPr>
      <w:rPr>
        <w:rFonts w:ascii="Wingdings" w:hAnsi="Wingdings" w:hint="default"/>
      </w:rPr>
    </w:lvl>
    <w:lvl w:ilvl="7" w:tplc="6A48BB86" w:tentative="1">
      <w:start w:val="1"/>
      <w:numFmt w:val="bullet"/>
      <w:lvlText w:val=""/>
      <w:lvlJc w:val="left"/>
      <w:pPr>
        <w:tabs>
          <w:tab w:val="num" w:pos="5760"/>
        </w:tabs>
        <w:ind w:left="5760" w:hanging="360"/>
      </w:pPr>
      <w:rPr>
        <w:rFonts w:ascii="Wingdings" w:hAnsi="Wingdings" w:hint="default"/>
      </w:rPr>
    </w:lvl>
    <w:lvl w:ilvl="8" w:tplc="B7164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12307"/>
    <w:multiLevelType w:val="hybridMultilevel"/>
    <w:tmpl w:val="D59EB112"/>
    <w:numStyleLink w:val="Stileimportato3"/>
  </w:abstractNum>
  <w:abstractNum w:abstractNumId="13" w15:restartNumberingAfterBreak="0">
    <w:nsid w:val="28CB2D59"/>
    <w:multiLevelType w:val="hybridMultilevel"/>
    <w:tmpl w:val="C55041B2"/>
    <w:lvl w:ilvl="0" w:tplc="041A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949A58C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0C0A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24144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C4E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B009A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0E502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2A43E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E3F5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E5782B"/>
    <w:multiLevelType w:val="hybridMultilevel"/>
    <w:tmpl w:val="C15E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2056E1"/>
    <w:multiLevelType w:val="hybridMultilevel"/>
    <w:tmpl w:val="4E72CE8C"/>
    <w:lvl w:ilvl="0" w:tplc="1D96704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E01C39"/>
    <w:multiLevelType w:val="hybridMultilevel"/>
    <w:tmpl w:val="D27EDDD4"/>
    <w:lvl w:ilvl="0" w:tplc="82B27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50FDC"/>
    <w:multiLevelType w:val="hybridMultilevel"/>
    <w:tmpl w:val="5396390A"/>
    <w:lvl w:ilvl="0" w:tplc="29945F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918E5"/>
    <w:multiLevelType w:val="hybridMultilevel"/>
    <w:tmpl w:val="FE1C367C"/>
    <w:lvl w:ilvl="0" w:tplc="AF48D57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9341EC"/>
    <w:multiLevelType w:val="hybridMultilevel"/>
    <w:tmpl w:val="648E19B2"/>
    <w:lvl w:ilvl="0" w:tplc="08090007">
      <w:start w:val="1"/>
      <w:numFmt w:val="bullet"/>
      <w:lvlText w:val=""/>
      <w:lvlPicBulletId w:val="0"/>
      <w:lvlJc w:val="left"/>
      <w:pPr>
        <w:tabs>
          <w:tab w:val="num" w:pos="720"/>
        </w:tabs>
        <w:ind w:left="720" w:hanging="360"/>
      </w:pPr>
      <w:rPr>
        <w:rFonts w:ascii="Symbol" w:hAnsi="Symbol" w:hint="default"/>
      </w:rPr>
    </w:lvl>
    <w:lvl w:ilvl="1" w:tplc="703663B6" w:tentative="1">
      <w:start w:val="1"/>
      <w:numFmt w:val="bullet"/>
      <w:lvlText w:val=""/>
      <w:lvlJc w:val="left"/>
      <w:pPr>
        <w:tabs>
          <w:tab w:val="num" w:pos="1440"/>
        </w:tabs>
        <w:ind w:left="1440" w:hanging="360"/>
      </w:pPr>
      <w:rPr>
        <w:rFonts w:ascii="Wingdings" w:hAnsi="Wingdings" w:hint="default"/>
      </w:rPr>
    </w:lvl>
    <w:lvl w:ilvl="2" w:tplc="C5AC01BE" w:tentative="1">
      <w:start w:val="1"/>
      <w:numFmt w:val="bullet"/>
      <w:lvlText w:val=""/>
      <w:lvlJc w:val="left"/>
      <w:pPr>
        <w:tabs>
          <w:tab w:val="num" w:pos="2160"/>
        </w:tabs>
        <w:ind w:left="2160" w:hanging="360"/>
      </w:pPr>
      <w:rPr>
        <w:rFonts w:ascii="Wingdings" w:hAnsi="Wingdings" w:hint="default"/>
      </w:rPr>
    </w:lvl>
    <w:lvl w:ilvl="3" w:tplc="39CA72A0" w:tentative="1">
      <w:start w:val="1"/>
      <w:numFmt w:val="bullet"/>
      <w:lvlText w:val=""/>
      <w:lvlJc w:val="left"/>
      <w:pPr>
        <w:tabs>
          <w:tab w:val="num" w:pos="2880"/>
        </w:tabs>
        <w:ind w:left="2880" w:hanging="360"/>
      </w:pPr>
      <w:rPr>
        <w:rFonts w:ascii="Wingdings" w:hAnsi="Wingdings" w:hint="default"/>
      </w:rPr>
    </w:lvl>
    <w:lvl w:ilvl="4" w:tplc="F4ECA84E" w:tentative="1">
      <w:start w:val="1"/>
      <w:numFmt w:val="bullet"/>
      <w:lvlText w:val=""/>
      <w:lvlJc w:val="left"/>
      <w:pPr>
        <w:tabs>
          <w:tab w:val="num" w:pos="3600"/>
        </w:tabs>
        <w:ind w:left="3600" w:hanging="360"/>
      </w:pPr>
      <w:rPr>
        <w:rFonts w:ascii="Wingdings" w:hAnsi="Wingdings" w:hint="default"/>
      </w:rPr>
    </w:lvl>
    <w:lvl w:ilvl="5" w:tplc="668ECD70" w:tentative="1">
      <w:start w:val="1"/>
      <w:numFmt w:val="bullet"/>
      <w:lvlText w:val=""/>
      <w:lvlJc w:val="left"/>
      <w:pPr>
        <w:tabs>
          <w:tab w:val="num" w:pos="4320"/>
        </w:tabs>
        <w:ind w:left="4320" w:hanging="360"/>
      </w:pPr>
      <w:rPr>
        <w:rFonts w:ascii="Wingdings" w:hAnsi="Wingdings" w:hint="default"/>
      </w:rPr>
    </w:lvl>
    <w:lvl w:ilvl="6" w:tplc="E7762FCC" w:tentative="1">
      <w:start w:val="1"/>
      <w:numFmt w:val="bullet"/>
      <w:lvlText w:val=""/>
      <w:lvlJc w:val="left"/>
      <w:pPr>
        <w:tabs>
          <w:tab w:val="num" w:pos="5040"/>
        </w:tabs>
        <w:ind w:left="5040" w:hanging="360"/>
      </w:pPr>
      <w:rPr>
        <w:rFonts w:ascii="Wingdings" w:hAnsi="Wingdings" w:hint="default"/>
      </w:rPr>
    </w:lvl>
    <w:lvl w:ilvl="7" w:tplc="F4867D74" w:tentative="1">
      <w:start w:val="1"/>
      <w:numFmt w:val="bullet"/>
      <w:lvlText w:val=""/>
      <w:lvlJc w:val="left"/>
      <w:pPr>
        <w:tabs>
          <w:tab w:val="num" w:pos="5760"/>
        </w:tabs>
        <w:ind w:left="5760" w:hanging="360"/>
      </w:pPr>
      <w:rPr>
        <w:rFonts w:ascii="Wingdings" w:hAnsi="Wingdings" w:hint="default"/>
      </w:rPr>
    </w:lvl>
    <w:lvl w:ilvl="8" w:tplc="5BA678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F2834"/>
    <w:multiLevelType w:val="hybridMultilevel"/>
    <w:tmpl w:val="358EECC2"/>
    <w:styleLink w:val="Stileimportato4"/>
    <w:lvl w:ilvl="0" w:tplc="5922D4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D6350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A0F73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02654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04B01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3C8E2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444F5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9477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DC235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473F29"/>
    <w:multiLevelType w:val="hybridMultilevel"/>
    <w:tmpl w:val="95FC9204"/>
    <w:lvl w:ilvl="0" w:tplc="82B2731E">
      <w:numFmt w:val="bullet"/>
      <w:lvlText w:val="-"/>
      <w:lvlPicBulletId w:val="0"/>
      <w:lvlJc w:val="left"/>
      <w:pPr>
        <w:tabs>
          <w:tab w:val="num" w:pos="720"/>
        </w:tabs>
        <w:ind w:left="720" w:hanging="360"/>
      </w:pPr>
      <w:rPr>
        <w:rFonts w:ascii="Times New Roman" w:eastAsiaTheme="minorHAnsi" w:hAnsi="Times New Roman" w:cs="Times New Roman" w:hint="default"/>
      </w:rPr>
    </w:lvl>
    <w:lvl w:ilvl="1" w:tplc="703663B6" w:tentative="1">
      <w:start w:val="1"/>
      <w:numFmt w:val="bullet"/>
      <w:lvlText w:val=""/>
      <w:lvlJc w:val="left"/>
      <w:pPr>
        <w:tabs>
          <w:tab w:val="num" w:pos="1440"/>
        </w:tabs>
        <w:ind w:left="1440" w:hanging="360"/>
      </w:pPr>
      <w:rPr>
        <w:rFonts w:ascii="Wingdings" w:hAnsi="Wingdings" w:hint="default"/>
      </w:rPr>
    </w:lvl>
    <w:lvl w:ilvl="2" w:tplc="C5AC01BE" w:tentative="1">
      <w:start w:val="1"/>
      <w:numFmt w:val="bullet"/>
      <w:lvlText w:val=""/>
      <w:lvlJc w:val="left"/>
      <w:pPr>
        <w:tabs>
          <w:tab w:val="num" w:pos="2160"/>
        </w:tabs>
        <w:ind w:left="2160" w:hanging="360"/>
      </w:pPr>
      <w:rPr>
        <w:rFonts w:ascii="Wingdings" w:hAnsi="Wingdings" w:hint="default"/>
      </w:rPr>
    </w:lvl>
    <w:lvl w:ilvl="3" w:tplc="39CA72A0" w:tentative="1">
      <w:start w:val="1"/>
      <w:numFmt w:val="bullet"/>
      <w:lvlText w:val=""/>
      <w:lvlJc w:val="left"/>
      <w:pPr>
        <w:tabs>
          <w:tab w:val="num" w:pos="2880"/>
        </w:tabs>
        <w:ind w:left="2880" w:hanging="360"/>
      </w:pPr>
      <w:rPr>
        <w:rFonts w:ascii="Wingdings" w:hAnsi="Wingdings" w:hint="default"/>
      </w:rPr>
    </w:lvl>
    <w:lvl w:ilvl="4" w:tplc="F4ECA84E" w:tentative="1">
      <w:start w:val="1"/>
      <w:numFmt w:val="bullet"/>
      <w:lvlText w:val=""/>
      <w:lvlJc w:val="left"/>
      <w:pPr>
        <w:tabs>
          <w:tab w:val="num" w:pos="3600"/>
        </w:tabs>
        <w:ind w:left="3600" w:hanging="360"/>
      </w:pPr>
      <w:rPr>
        <w:rFonts w:ascii="Wingdings" w:hAnsi="Wingdings" w:hint="default"/>
      </w:rPr>
    </w:lvl>
    <w:lvl w:ilvl="5" w:tplc="668ECD70" w:tentative="1">
      <w:start w:val="1"/>
      <w:numFmt w:val="bullet"/>
      <w:lvlText w:val=""/>
      <w:lvlJc w:val="left"/>
      <w:pPr>
        <w:tabs>
          <w:tab w:val="num" w:pos="4320"/>
        </w:tabs>
        <w:ind w:left="4320" w:hanging="360"/>
      </w:pPr>
      <w:rPr>
        <w:rFonts w:ascii="Wingdings" w:hAnsi="Wingdings" w:hint="default"/>
      </w:rPr>
    </w:lvl>
    <w:lvl w:ilvl="6" w:tplc="E7762FCC" w:tentative="1">
      <w:start w:val="1"/>
      <w:numFmt w:val="bullet"/>
      <w:lvlText w:val=""/>
      <w:lvlJc w:val="left"/>
      <w:pPr>
        <w:tabs>
          <w:tab w:val="num" w:pos="5040"/>
        </w:tabs>
        <w:ind w:left="5040" w:hanging="360"/>
      </w:pPr>
      <w:rPr>
        <w:rFonts w:ascii="Wingdings" w:hAnsi="Wingdings" w:hint="default"/>
      </w:rPr>
    </w:lvl>
    <w:lvl w:ilvl="7" w:tplc="F4867D74" w:tentative="1">
      <w:start w:val="1"/>
      <w:numFmt w:val="bullet"/>
      <w:lvlText w:val=""/>
      <w:lvlJc w:val="left"/>
      <w:pPr>
        <w:tabs>
          <w:tab w:val="num" w:pos="5760"/>
        </w:tabs>
        <w:ind w:left="5760" w:hanging="360"/>
      </w:pPr>
      <w:rPr>
        <w:rFonts w:ascii="Wingdings" w:hAnsi="Wingdings" w:hint="default"/>
      </w:rPr>
    </w:lvl>
    <w:lvl w:ilvl="8" w:tplc="5BA678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475F2"/>
    <w:multiLevelType w:val="hybridMultilevel"/>
    <w:tmpl w:val="072EC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7202DB"/>
    <w:multiLevelType w:val="hybridMultilevel"/>
    <w:tmpl w:val="2BDAC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D733BD"/>
    <w:multiLevelType w:val="hybridMultilevel"/>
    <w:tmpl w:val="36E2D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6276C"/>
    <w:multiLevelType w:val="hybridMultilevel"/>
    <w:tmpl w:val="F21E2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A5E9C"/>
    <w:multiLevelType w:val="hybridMultilevel"/>
    <w:tmpl w:val="8280D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1DA5F9E"/>
    <w:multiLevelType w:val="hybridMultilevel"/>
    <w:tmpl w:val="E020DF22"/>
    <w:lvl w:ilvl="0" w:tplc="08090007">
      <w:start w:val="1"/>
      <w:numFmt w:val="bullet"/>
      <w:lvlText w:val=""/>
      <w:lvlPicBulletId w:val="0"/>
      <w:lvlJc w:val="left"/>
      <w:pPr>
        <w:tabs>
          <w:tab w:val="num" w:pos="720"/>
        </w:tabs>
        <w:ind w:left="720" w:hanging="360"/>
      </w:pPr>
      <w:rPr>
        <w:rFonts w:ascii="Symbol" w:hAnsi="Symbol" w:hint="default"/>
      </w:rPr>
    </w:lvl>
    <w:lvl w:ilvl="1" w:tplc="AC84B568" w:tentative="1">
      <w:start w:val="1"/>
      <w:numFmt w:val="bullet"/>
      <w:lvlText w:val=""/>
      <w:lvlJc w:val="left"/>
      <w:pPr>
        <w:tabs>
          <w:tab w:val="num" w:pos="1440"/>
        </w:tabs>
        <w:ind w:left="1440" w:hanging="360"/>
      </w:pPr>
      <w:rPr>
        <w:rFonts w:ascii="Wingdings" w:hAnsi="Wingdings" w:hint="default"/>
      </w:rPr>
    </w:lvl>
    <w:lvl w:ilvl="2" w:tplc="ECCE3618" w:tentative="1">
      <w:start w:val="1"/>
      <w:numFmt w:val="bullet"/>
      <w:lvlText w:val=""/>
      <w:lvlJc w:val="left"/>
      <w:pPr>
        <w:tabs>
          <w:tab w:val="num" w:pos="2160"/>
        </w:tabs>
        <w:ind w:left="2160" w:hanging="360"/>
      </w:pPr>
      <w:rPr>
        <w:rFonts w:ascii="Wingdings" w:hAnsi="Wingdings" w:hint="default"/>
      </w:rPr>
    </w:lvl>
    <w:lvl w:ilvl="3" w:tplc="8EB6451C" w:tentative="1">
      <w:start w:val="1"/>
      <w:numFmt w:val="bullet"/>
      <w:lvlText w:val=""/>
      <w:lvlJc w:val="left"/>
      <w:pPr>
        <w:tabs>
          <w:tab w:val="num" w:pos="2880"/>
        </w:tabs>
        <w:ind w:left="2880" w:hanging="360"/>
      </w:pPr>
      <w:rPr>
        <w:rFonts w:ascii="Wingdings" w:hAnsi="Wingdings" w:hint="default"/>
      </w:rPr>
    </w:lvl>
    <w:lvl w:ilvl="4" w:tplc="A752A336" w:tentative="1">
      <w:start w:val="1"/>
      <w:numFmt w:val="bullet"/>
      <w:lvlText w:val=""/>
      <w:lvlJc w:val="left"/>
      <w:pPr>
        <w:tabs>
          <w:tab w:val="num" w:pos="3600"/>
        </w:tabs>
        <w:ind w:left="3600" w:hanging="360"/>
      </w:pPr>
      <w:rPr>
        <w:rFonts w:ascii="Wingdings" w:hAnsi="Wingdings" w:hint="default"/>
      </w:rPr>
    </w:lvl>
    <w:lvl w:ilvl="5" w:tplc="DC264476" w:tentative="1">
      <w:start w:val="1"/>
      <w:numFmt w:val="bullet"/>
      <w:lvlText w:val=""/>
      <w:lvlJc w:val="left"/>
      <w:pPr>
        <w:tabs>
          <w:tab w:val="num" w:pos="4320"/>
        </w:tabs>
        <w:ind w:left="4320" w:hanging="360"/>
      </w:pPr>
      <w:rPr>
        <w:rFonts w:ascii="Wingdings" w:hAnsi="Wingdings" w:hint="default"/>
      </w:rPr>
    </w:lvl>
    <w:lvl w:ilvl="6" w:tplc="BCD0FBB8" w:tentative="1">
      <w:start w:val="1"/>
      <w:numFmt w:val="bullet"/>
      <w:lvlText w:val=""/>
      <w:lvlJc w:val="left"/>
      <w:pPr>
        <w:tabs>
          <w:tab w:val="num" w:pos="5040"/>
        </w:tabs>
        <w:ind w:left="5040" w:hanging="360"/>
      </w:pPr>
      <w:rPr>
        <w:rFonts w:ascii="Wingdings" w:hAnsi="Wingdings" w:hint="default"/>
      </w:rPr>
    </w:lvl>
    <w:lvl w:ilvl="7" w:tplc="6A48BB86" w:tentative="1">
      <w:start w:val="1"/>
      <w:numFmt w:val="bullet"/>
      <w:lvlText w:val=""/>
      <w:lvlJc w:val="left"/>
      <w:pPr>
        <w:tabs>
          <w:tab w:val="num" w:pos="5760"/>
        </w:tabs>
        <w:ind w:left="5760" w:hanging="360"/>
      </w:pPr>
      <w:rPr>
        <w:rFonts w:ascii="Wingdings" w:hAnsi="Wingdings" w:hint="default"/>
      </w:rPr>
    </w:lvl>
    <w:lvl w:ilvl="8" w:tplc="B71649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C05CF"/>
    <w:multiLevelType w:val="hybridMultilevel"/>
    <w:tmpl w:val="649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02F16"/>
    <w:multiLevelType w:val="hybridMultilevel"/>
    <w:tmpl w:val="4C42FEE0"/>
    <w:lvl w:ilvl="0" w:tplc="82B2731E">
      <w:numFmt w:val="bullet"/>
      <w:lvlText w:val="-"/>
      <w:lvlPicBulletId w:val="0"/>
      <w:lvlJc w:val="left"/>
      <w:pPr>
        <w:tabs>
          <w:tab w:val="num" w:pos="720"/>
        </w:tabs>
        <w:ind w:left="720" w:hanging="360"/>
      </w:pPr>
      <w:rPr>
        <w:rFonts w:ascii="Times New Roman" w:eastAsiaTheme="minorHAnsi" w:hAnsi="Times New Roman" w:cs="Times New Roman" w:hint="default"/>
      </w:rPr>
    </w:lvl>
    <w:lvl w:ilvl="1" w:tplc="703663B6" w:tentative="1">
      <w:start w:val="1"/>
      <w:numFmt w:val="bullet"/>
      <w:lvlText w:val=""/>
      <w:lvlJc w:val="left"/>
      <w:pPr>
        <w:tabs>
          <w:tab w:val="num" w:pos="1440"/>
        </w:tabs>
        <w:ind w:left="1440" w:hanging="360"/>
      </w:pPr>
      <w:rPr>
        <w:rFonts w:ascii="Wingdings" w:hAnsi="Wingdings" w:hint="default"/>
      </w:rPr>
    </w:lvl>
    <w:lvl w:ilvl="2" w:tplc="C5AC01BE" w:tentative="1">
      <w:start w:val="1"/>
      <w:numFmt w:val="bullet"/>
      <w:lvlText w:val=""/>
      <w:lvlJc w:val="left"/>
      <w:pPr>
        <w:tabs>
          <w:tab w:val="num" w:pos="2160"/>
        </w:tabs>
        <w:ind w:left="2160" w:hanging="360"/>
      </w:pPr>
      <w:rPr>
        <w:rFonts w:ascii="Wingdings" w:hAnsi="Wingdings" w:hint="default"/>
      </w:rPr>
    </w:lvl>
    <w:lvl w:ilvl="3" w:tplc="39CA72A0" w:tentative="1">
      <w:start w:val="1"/>
      <w:numFmt w:val="bullet"/>
      <w:lvlText w:val=""/>
      <w:lvlJc w:val="left"/>
      <w:pPr>
        <w:tabs>
          <w:tab w:val="num" w:pos="2880"/>
        </w:tabs>
        <w:ind w:left="2880" w:hanging="360"/>
      </w:pPr>
      <w:rPr>
        <w:rFonts w:ascii="Wingdings" w:hAnsi="Wingdings" w:hint="default"/>
      </w:rPr>
    </w:lvl>
    <w:lvl w:ilvl="4" w:tplc="F4ECA84E" w:tentative="1">
      <w:start w:val="1"/>
      <w:numFmt w:val="bullet"/>
      <w:lvlText w:val=""/>
      <w:lvlJc w:val="left"/>
      <w:pPr>
        <w:tabs>
          <w:tab w:val="num" w:pos="3600"/>
        </w:tabs>
        <w:ind w:left="3600" w:hanging="360"/>
      </w:pPr>
      <w:rPr>
        <w:rFonts w:ascii="Wingdings" w:hAnsi="Wingdings" w:hint="default"/>
      </w:rPr>
    </w:lvl>
    <w:lvl w:ilvl="5" w:tplc="668ECD70" w:tentative="1">
      <w:start w:val="1"/>
      <w:numFmt w:val="bullet"/>
      <w:lvlText w:val=""/>
      <w:lvlJc w:val="left"/>
      <w:pPr>
        <w:tabs>
          <w:tab w:val="num" w:pos="4320"/>
        </w:tabs>
        <w:ind w:left="4320" w:hanging="360"/>
      </w:pPr>
      <w:rPr>
        <w:rFonts w:ascii="Wingdings" w:hAnsi="Wingdings" w:hint="default"/>
      </w:rPr>
    </w:lvl>
    <w:lvl w:ilvl="6" w:tplc="E7762FCC" w:tentative="1">
      <w:start w:val="1"/>
      <w:numFmt w:val="bullet"/>
      <w:lvlText w:val=""/>
      <w:lvlJc w:val="left"/>
      <w:pPr>
        <w:tabs>
          <w:tab w:val="num" w:pos="5040"/>
        </w:tabs>
        <w:ind w:left="5040" w:hanging="360"/>
      </w:pPr>
      <w:rPr>
        <w:rFonts w:ascii="Wingdings" w:hAnsi="Wingdings" w:hint="default"/>
      </w:rPr>
    </w:lvl>
    <w:lvl w:ilvl="7" w:tplc="F4867D74" w:tentative="1">
      <w:start w:val="1"/>
      <w:numFmt w:val="bullet"/>
      <w:lvlText w:val=""/>
      <w:lvlJc w:val="left"/>
      <w:pPr>
        <w:tabs>
          <w:tab w:val="num" w:pos="5760"/>
        </w:tabs>
        <w:ind w:left="5760" w:hanging="360"/>
      </w:pPr>
      <w:rPr>
        <w:rFonts w:ascii="Wingdings" w:hAnsi="Wingdings" w:hint="default"/>
      </w:rPr>
    </w:lvl>
    <w:lvl w:ilvl="8" w:tplc="5BA6781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F1670"/>
    <w:multiLevelType w:val="hybridMultilevel"/>
    <w:tmpl w:val="060A0D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0113B7"/>
    <w:multiLevelType w:val="hybridMultilevel"/>
    <w:tmpl w:val="292258BA"/>
    <w:lvl w:ilvl="0" w:tplc="D46E0680">
      <w:numFmt w:val="bullet"/>
      <w:lvlText w:val="-"/>
      <w:lvlJc w:val="left"/>
      <w:pPr>
        <w:ind w:left="720" w:hanging="360"/>
      </w:pPr>
      <w:rPr>
        <w:rFonts w:ascii="Times New Roman" w:eastAsiaTheme="minorHAnsi" w:hAnsi="Times New Roman" w:cs="Times New Roman" w:hint="default"/>
        <w:caps w:val="0"/>
        <w:smallCaps w:val="0"/>
        <w:strike w:val="0"/>
        <w:dstrike w:val="0"/>
        <w:outline w:val="0"/>
        <w:emboss w:val="0"/>
        <w:imprint w:val="0"/>
        <w:spacing w:val="0"/>
        <w:w w:val="100"/>
        <w:kern w:val="0"/>
        <w:position w:val="0"/>
        <w:highlight w:val="none"/>
        <w:vertAlign w:val="baseline"/>
      </w:rPr>
    </w:lvl>
    <w:lvl w:ilvl="1" w:tplc="949A58C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20C0A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24144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AC4E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B009A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0E502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2A43E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E3F5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EF3908"/>
    <w:multiLevelType w:val="hybridMultilevel"/>
    <w:tmpl w:val="3A02C6F4"/>
    <w:lvl w:ilvl="0" w:tplc="08090001">
      <w:start w:val="1"/>
      <w:numFmt w:val="bullet"/>
      <w:lvlText w:val=""/>
      <w:lvlJc w:val="left"/>
      <w:pPr>
        <w:tabs>
          <w:tab w:val="num" w:pos="720"/>
        </w:tabs>
        <w:ind w:left="720" w:hanging="360"/>
      </w:pPr>
      <w:rPr>
        <w:rFonts w:ascii="Symbol" w:hAnsi="Symbol" w:hint="default"/>
      </w:rPr>
    </w:lvl>
    <w:lvl w:ilvl="1" w:tplc="703663B6" w:tentative="1">
      <w:start w:val="1"/>
      <w:numFmt w:val="bullet"/>
      <w:lvlText w:val=""/>
      <w:lvlJc w:val="left"/>
      <w:pPr>
        <w:tabs>
          <w:tab w:val="num" w:pos="1440"/>
        </w:tabs>
        <w:ind w:left="1440" w:hanging="360"/>
      </w:pPr>
      <w:rPr>
        <w:rFonts w:ascii="Wingdings" w:hAnsi="Wingdings" w:hint="default"/>
      </w:rPr>
    </w:lvl>
    <w:lvl w:ilvl="2" w:tplc="C5AC01BE" w:tentative="1">
      <w:start w:val="1"/>
      <w:numFmt w:val="bullet"/>
      <w:lvlText w:val=""/>
      <w:lvlJc w:val="left"/>
      <w:pPr>
        <w:tabs>
          <w:tab w:val="num" w:pos="2160"/>
        </w:tabs>
        <w:ind w:left="2160" w:hanging="360"/>
      </w:pPr>
      <w:rPr>
        <w:rFonts w:ascii="Wingdings" w:hAnsi="Wingdings" w:hint="default"/>
      </w:rPr>
    </w:lvl>
    <w:lvl w:ilvl="3" w:tplc="39CA72A0" w:tentative="1">
      <w:start w:val="1"/>
      <w:numFmt w:val="bullet"/>
      <w:lvlText w:val=""/>
      <w:lvlJc w:val="left"/>
      <w:pPr>
        <w:tabs>
          <w:tab w:val="num" w:pos="2880"/>
        </w:tabs>
        <w:ind w:left="2880" w:hanging="360"/>
      </w:pPr>
      <w:rPr>
        <w:rFonts w:ascii="Wingdings" w:hAnsi="Wingdings" w:hint="default"/>
      </w:rPr>
    </w:lvl>
    <w:lvl w:ilvl="4" w:tplc="F4ECA84E" w:tentative="1">
      <w:start w:val="1"/>
      <w:numFmt w:val="bullet"/>
      <w:lvlText w:val=""/>
      <w:lvlJc w:val="left"/>
      <w:pPr>
        <w:tabs>
          <w:tab w:val="num" w:pos="3600"/>
        </w:tabs>
        <w:ind w:left="3600" w:hanging="360"/>
      </w:pPr>
      <w:rPr>
        <w:rFonts w:ascii="Wingdings" w:hAnsi="Wingdings" w:hint="default"/>
      </w:rPr>
    </w:lvl>
    <w:lvl w:ilvl="5" w:tplc="668ECD70" w:tentative="1">
      <w:start w:val="1"/>
      <w:numFmt w:val="bullet"/>
      <w:lvlText w:val=""/>
      <w:lvlJc w:val="left"/>
      <w:pPr>
        <w:tabs>
          <w:tab w:val="num" w:pos="4320"/>
        </w:tabs>
        <w:ind w:left="4320" w:hanging="360"/>
      </w:pPr>
      <w:rPr>
        <w:rFonts w:ascii="Wingdings" w:hAnsi="Wingdings" w:hint="default"/>
      </w:rPr>
    </w:lvl>
    <w:lvl w:ilvl="6" w:tplc="E7762FCC" w:tentative="1">
      <w:start w:val="1"/>
      <w:numFmt w:val="bullet"/>
      <w:lvlText w:val=""/>
      <w:lvlJc w:val="left"/>
      <w:pPr>
        <w:tabs>
          <w:tab w:val="num" w:pos="5040"/>
        </w:tabs>
        <w:ind w:left="5040" w:hanging="360"/>
      </w:pPr>
      <w:rPr>
        <w:rFonts w:ascii="Wingdings" w:hAnsi="Wingdings" w:hint="default"/>
      </w:rPr>
    </w:lvl>
    <w:lvl w:ilvl="7" w:tplc="F4867D74" w:tentative="1">
      <w:start w:val="1"/>
      <w:numFmt w:val="bullet"/>
      <w:lvlText w:val=""/>
      <w:lvlJc w:val="left"/>
      <w:pPr>
        <w:tabs>
          <w:tab w:val="num" w:pos="5760"/>
        </w:tabs>
        <w:ind w:left="5760" w:hanging="360"/>
      </w:pPr>
      <w:rPr>
        <w:rFonts w:ascii="Wingdings" w:hAnsi="Wingdings" w:hint="default"/>
      </w:rPr>
    </w:lvl>
    <w:lvl w:ilvl="8" w:tplc="5BA678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95F31"/>
    <w:multiLevelType w:val="hybridMultilevel"/>
    <w:tmpl w:val="86F25BF0"/>
    <w:lvl w:ilvl="0" w:tplc="1B3878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F101C4"/>
    <w:multiLevelType w:val="hybridMultilevel"/>
    <w:tmpl w:val="12F6C4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6E6283"/>
    <w:multiLevelType w:val="hybridMultilevel"/>
    <w:tmpl w:val="0FEE7A3A"/>
    <w:lvl w:ilvl="0" w:tplc="D46E068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6D1D8E"/>
    <w:multiLevelType w:val="hybridMultilevel"/>
    <w:tmpl w:val="FA6A4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BF4310"/>
    <w:multiLevelType w:val="hybridMultilevel"/>
    <w:tmpl w:val="9508CA16"/>
    <w:lvl w:ilvl="0" w:tplc="D46E0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28"/>
  </w:num>
  <w:num w:numId="7">
    <w:abstractNumId w:val="18"/>
  </w:num>
  <w:num w:numId="8">
    <w:abstractNumId w:val="15"/>
  </w:num>
  <w:num w:numId="9">
    <w:abstractNumId w:val="34"/>
  </w:num>
  <w:num w:numId="10">
    <w:abstractNumId w:val="8"/>
  </w:num>
  <w:num w:numId="11">
    <w:abstractNumId w:val="12"/>
  </w:num>
  <w:num w:numId="12">
    <w:abstractNumId w:val="20"/>
  </w:num>
  <w:num w:numId="13">
    <w:abstractNumId w:val="9"/>
  </w:num>
  <w:num w:numId="14">
    <w:abstractNumId w:val="33"/>
  </w:num>
  <w:num w:numId="15">
    <w:abstractNumId w:val="24"/>
  </w:num>
  <w:num w:numId="16">
    <w:abstractNumId w:val="14"/>
  </w:num>
  <w:num w:numId="17">
    <w:abstractNumId w:val="6"/>
  </w:num>
  <w:num w:numId="18">
    <w:abstractNumId w:val="22"/>
  </w:num>
  <w:num w:numId="19">
    <w:abstractNumId w:val="23"/>
  </w:num>
  <w:num w:numId="20">
    <w:abstractNumId w:val="25"/>
  </w:num>
  <w:num w:numId="21">
    <w:abstractNumId w:val="0"/>
  </w:num>
  <w:num w:numId="22">
    <w:abstractNumId w:val="26"/>
  </w:num>
  <w:num w:numId="23">
    <w:abstractNumId w:val="31"/>
  </w:num>
  <w:num w:numId="24">
    <w:abstractNumId w:val="13"/>
  </w:num>
  <w:num w:numId="25">
    <w:abstractNumId w:val="3"/>
  </w:num>
  <w:num w:numId="26">
    <w:abstractNumId w:val="1"/>
  </w:num>
  <w:num w:numId="27">
    <w:abstractNumId w:val="27"/>
  </w:num>
  <w:num w:numId="28">
    <w:abstractNumId w:val="19"/>
  </w:num>
  <w:num w:numId="29">
    <w:abstractNumId w:val="21"/>
  </w:num>
  <w:num w:numId="30">
    <w:abstractNumId w:val="29"/>
  </w:num>
  <w:num w:numId="31">
    <w:abstractNumId w:val="7"/>
  </w:num>
  <w:num w:numId="32">
    <w:abstractNumId w:val="32"/>
  </w:num>
  <w:num w:numId="33">
    <w:abstractNumId w:val="11"/>
  </w:num>
  <w:num w:numId="34">
    <w:abstractNumId w:val="30"/>
  </w:num>
  <w:num w:numId="35">
    <w:abstractNumId w:val="10"/>
  </w:num>
  <w:num w:numId="36">
    <w:abstractNumId w:val="2"/>
  </w:num>
  <w:num w:numId="37">
    <w:abstractNumId w:val="5"/>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09A"/>
    <w:rsid w:val="00000659"/>
    <w:rsid w:val="00002362"/>
    <w:rsid w:val="0000279A"/>
    <w:rsid w:val="0000667E"/>
    <w:rsid w:val="000069DA"/>
    <w:rsid w:val="00007EFB"/>
    <w:rsid w:val="00011A92"/>
    <w:rsid w:val="0001231A"/>
    <w:rsid w:val="000128A0"/>
    <w:rsid w:val="00012F80"/>
    <w:rsid w:val="00016E2F"/>
    <w:rsid w:val="0002366A"/>
    <w:rsid w:val="0002783A"/>
    <w:rsid w:val="0003295A"/>
    <w:rsid w:val="00034C6D"/>
    <w:rsid w:val="000442BC"/>
    <w:rsid w:val="00045A59"/>
    <w:rsid w:val="00047D0C"/>
    <w:rsid w:val="00052014"/>
    <w:rsid w:val="00053A49"/>
    <w:rsid w:val="000552F4"/>
    <w:rsid w:val="00055E97"/>
    <w:rsid w:val="00062560"/>
    <w:rsid w:val="00063414"/>
    <w:rsid w:val="00072E60"/>
    <w:rsid w:val="0007553A"/>
    <w:rsid w:val="00075DC0"/>
    <w:rsid w:val="00076145"/>
    <w:rsid w:val="00076404"/>
    <w:rsid w:val="0007677E"/>
    <w:rsid w:val="0007688F"/>
    <w:rsid w:val="00080E19"/>
    <w:rsid w:val="00084184"/>
    <w:rsid w:val="00091E30"/>
    <w:rsid w:val="00095EDE"/>
    <w:rsid w:val="000A2AF8"/>
    <w:rsid w:val="000A4594"/>
    <w:rsid w:val="000B611D"/>
    <w:rsid w:val="000B6FC6"/>
    <w:rsid w:val="000C0F76"/>
    <w:rsid w:val="000C5659"/>
    <w:rsid w:val="000C6065"/>
    <w:rsid w:val="000D2495"/>
    <w:rsid w:val="000D36F6"/>
    <w:rsid w:val="000D4BD2"/>
    <w:rsid w:val="000D5091"/>
    <w:rsid w:val="000D5460"/>
    <w:rsid w:val="000E0140"/>
    <w:rsid w:val="000E3203"/>
    <w:rsid w:val="000E4092"/>
    <w:rsid w:val="000E56D7"/>
    <w:rsid w:val="000E708A"/>
    <w:rsid w:val="000E74E7"/>
    <w:rsid w:val="000E7FAB"/>
    <w:rsid w:val="000F1664"/>
    <w:rsid w:val="000F1DDC"/>
    <w:rsid w:val="000F7A54"/>
    <w:rsid w:val="00103300"/>
    <w:rsid w:val="00104765"/>
    <w:rsid w:val="00105001"/>
    <w:rsid w:val="0010642A"/>
    <w:rsid w:val="00110C78"/>
    <w:rsid w:val="0012195B"/>
    <w:rsid w:val="0012392B"/>
    <w:rsid w:val="0012723D"/>
    <w:rsid w:val="001301ED"/>
    <w:rsid w:val="00132FBD"/>
    <w:rsid w:val="001350A9"/>
    <w:rsid w:val="00135D39"/>
    <w:rsid w:val="001445F2"/>
    <w:rsid w:val="00147380"/>
    <w:rsid w:val="00156604"/>
    <w:rsid w:val="001566EA"/>
    <w:rsid w:val="00160495"/>
    <w:rsid w:val="00160613"/>
    <w:rsid w:val="00161B60"/>
    <w:rsid w:val="00161BB4"/>
    <w:rsid w:val="00174F88"/>
    <w:rsid w:val="001751D8"/>
    <w:rsid w:val="00175F99"/>
    <w:rsid w:val="001854EA"/>
    <w:rsid w:val="00185605"/>
    <w:rsid w:val="0018621E"/>
    <w:rsid w:val="00192AB2"/>
    <w:rsid w:val="00192AF9"/>
    <w:rsid w:val="00192E6A"/>
    <w:rsid w:val="00195472"/>
    <w:rsid w:val="00197444"/>
    <w:rsid w:val="001A0711"/>
    <w:rsid w:val="001A4D88"/>
    <w:rsid w:val="001A6E42"/>
    <w:rsid w:val="001A6FA1"/>
    <w:rsid w:val="001B0E8A"/>
    <w:rsid w:val="001B17AD"/>
    <w:rsid w:val="001B1871"/>
    <w:rsid w:val="001B1DD2"/>
    <w:rsid w:val="001B3EE9"/>
    <w:rsid w:val="001B5698"/>
    <w:rsid w:val="001B6022"/>
    <w:rsid w:val="001B6A23"/>
    <w:rsid w:val="001C21F1"/>
    <w:rsid w:val="001C4F64"/>
    <w:rsid w:val="001C66B2"/>
    <w:rsid w:val="001D5FA6"/>
    <w:rsid w:val="001D6B9F"/>
    <w:rsid w:val="001D73EB"/>
    <w:rsid w:val="001E2E0A"/>
    <w:rsid w:val="001E35BD"/>
    <w:rsid w:val="001E377E"/>
    <w:rsid w:val="001E436A"/>
    <w:rsid w:val="001E6FE9"/>
    <w:rsid w:val="001E771E"/>
    <w:rsid w:val="001F1C4C"/>
    <w:rsid w:val="001F1C62"/>
    <w:rsid w:val="001F40F6"/>
    <w:rsid w:val="001F6D15"/>
    <w:rsid w:val="002011C4"/>
    <w:rsid w:val="00204A8D"/>
    <w:rsid w:val="00204E83"/>
    <w:rsid w:val="002126AF"/>
    <w:rsid w:val="002127E3"/>
    <w:rsid w:val="002127FE"/>
    <w:rsid w:val="00213419"/>
    <w:rsid w:val="00214DEF"/>
    <w:rsid w:val="00216EF1"/>
    <w:rsid w:val="00220AB4"/>
    <w:rsid w:val="0022372B"/>
    <w:rsid w:val="0023346C"/>
    <w:rsid w:val="002346FF"/>
    <w:rsid w:val="00234CCE"/>
    <w:rsid w:val="0024602F"/>
    <w:rsid w:val="002475DF"/>
    <w:rsid w:val="00251317"/>
    <w:rsid w:val="00254FF8"/>
    <w:rsid w:val="002569B7"/>
    <w:rsid w:val="00261551"/>
    <w:rsid w:val="0026721E"/>
    <w:rsid w:val="00272BF5"/>
    <w:rsid w:val="00273E55"/>
    <w:rsid w:val="00275610"/>
    <w:rsid w:val="002757BA"/>
    <w:rsid w:val="0027732B"/>
    <w:rsid w:val="002804EB"/>
    <w:rsid w:val="00281691"/>
    <w:rsid w:val="00285079"/>
    <w:rsid w:val="00286AFF"/>
    <w:rsid w:val="00290010"/>
    <w:rsid w:val="0029254D"/>
    <w:rsid w:val="0029309D"/>
    <w:rsid w:val="00294433"/>
    <w:rsid w:val="002A144A"/>
    <w:rsid w:val="002A186F"/>
    <w:rsid w:val="002B4990"/>
    <w:rsid w:val="002B5CF1"/>
    <w:rsid w:val="002C0792"/>
    <w:rsid w:val="002C296F"/>
    <w:rsid w:val="002D0A90"/>
    <w:rsid w:val="002D0DBE"/>
    <w:rsid w:val="002D18D8"/>
    <w:rsid w:val="002E08F5"/>
    <w:rsid w:val="002E4A24"/>
    <w:rsid w:val="002E55ED"/>
    <w:rsid w:val="002E5E09"/>
    <w:rsid w:val="002F26FA"/>
    <w:rsid w:val="002F2D34"/>
    <w:rsid w:val="002F3AC1"/>
    <w:rsid w:val="00307BAC"/>
    <w:rsid w:val="0031396B"/>
    <w:rsid w:val="003240B5"/>
    <w:rsid w:val="003264F7"/>
    <w:rsid w:val="00326578"/>
    <w:rsid w:val="00327221"/>
    <w:rsid w:val="00327A91"/>
    <w:rsid w:val="003323C4"/>
    <w:rsid w:val="00332FF2"/>
    <w:rsid w:val="00333244"/>
    <w:rsid w:val="00333D52"/>
    <w:rsid w:val="003345AC"/>
    <w:rsid w:val="00344D23"/>
    <w:rsid w:val="00345D71"/>
    <w:rsid w:val="0034626E"/>
    <w:rsid w:val="0034641D"/>
    <w:rsid w:val="00351E88"/>
    <w:rsid w:val="0035225B"/>
    <w:rsid w:val="00352B53"/>
    <w:rsid w:val="00353326"/>
    <w:rsid w:val="00356E19"/>
    <w:rsid w:val="00360310"/>
    <w:rsid w:val="00363BCD"/>
    <w:rsid w:val="00365242"/>
    <w:rsid w:val="0037144C"/>
    <w:rsid w:val="00372F8F"/>
    <w:rsid w:val="003759D4"/>
    <w:rsid w:val="00376257"/>
    <w:rsid w:val="0037656C"/>
    <w:rsid w:val="003768BA"/>
    <w:rsid w:val="00376C52"/>
    <w:rsid w:val="0037764D"/>
    <w:rsid w:val="00377A09"/>
    <w:rsid w:val="003807DB"/>
    <w:rsid w:val="00386137"/>
    <w:rsid w:val="00392F84"/>
    <w:rsid w:val="003938DB"/>
    <w:rsid w:val="0039633B"/>
    <w:rsid w:val="0039777E"/>
    <w:rsid w:val="003A0465"/>
    <w:rsid w:val="003A0ED0"/>
    <w:rsid w:val="003A0EF8"/>
    <w:rsid w:val="003B01F7"/>
    <w:rsid w:val="003B0C33"/>
    <w:rsid w:val="003B231C"/>
    <w:rsid w:val="003B6FC1"/>
    <w:rsid w:val="003B7EB8"/>
    <w:rsid w:val="003C0D76"/>
    <w:rsid w:val="003D2340"/>
    <w:rsid w:val="003E0A96"/>
    <w:rsid w:val="003E33FC"/>
    <w:rsid w:val="003E4849"/>
    <w:rsid w:val="003E68F0"/>
    <w:rsid w:val="003E73E8"/>
    <w:rsid w:val="003F1111"/>
    <w:rsid w:val="003F560F"/>
    <w:rsid w:val="004020F9"/>
    <w:rsid w:val="00403BC9"/>
    <w:rsid w:val="00410F1B"/>
    <w:rsid w:val="00415F3A"/>
    <w:rsid w:val="00422A58"/>
    <w:rsid w:val="00424C04"/>
    <w:rsid w:val="00427666"/>
    <w:rsid w:val="00430B5A"/>
    <w:rsid w:val="004331F5"/>
    <w:rsid w:val="00433573"/>
    <w:rsid w:val="00433F7F"/>
    <w:rsid w:val="0043429F"/>
    <w:rsid w:val="00434821"/>
    <w:rsid w:val="00451221"/>
    <w:rsid w:val="004579AC"/>
    <w:rsid w:val="004601CB"/>
    <w:rsid w:val="00460736"/>
    <w:rsid w:val="00460BAA"/>
    <w:rsid w:val="00462928"/>
    <w:rsid w:val="00466534"/>
    <w:rsid w:val="004712A0"/>
    <w:rsid w:val="00471885"/>
    <w:rsid w:val="00473C58"/>
    <w:rsid w:val="00474E02"/>
    <w:rsid w:val="0047546E"/>
    <w:rsid w:val="00476C8E"/>
    <w:rsid w:val="00480018"/>
    <w:rsid w:val="0048017B"/>
    <w:rsid w:val="004807E5"/>
    <w:rsid w:val="0048200F"/>
    <w:rsid w:val="00482282"/>
    <w:rsid w:val="00482780"/>
    <w:rsid w:val="004913F2"/>
    <w:rsid w:val="0049211E"/>
    <w:rsid w:val="00493C30"/>
    <w:rsid w:val="00494770"/>
    <w:rsid w:val="004A45AF"/>
    <w:rsid w:val="004A4D25"/>
    <w:rsid w:val="004A72A9"/>
    <w:rsid w:val="004B42D8"/>
    <w:rsid w:val="004B59C0"/>
    <w:rsid w:val="004C103A"/>
    <w:rsid w:val="004C3095"/>
    <w:rsid w:val="004C6AB0"/>
    <w:rsid w:val="004D0653"/>
    <w:rsid w:val="004D0A72"/>
    <w:rsid w:val="004D1581"/>
    <w:rsid w:val="004D575A"/>
    <w:rsid w:val="004E08AA"/>
    <w:rsid w:val="004E12BF"/>
    <w:rsid w:val="004E36E2"/>
    <w:rsid w:val="004E5E05"/>
    <w:rsid w:val="004E72C8"/>
    <w:rsid w:val="004F259D"/>
    <w:rsid w:val="004F2791"/>
    <w:rsid w:val="004F3242"/>
    <w:rsid w:val="004F6137"/>
    <w:rsid w:val="00502EF9"/>
    <w:rsid w:val="00505378"/>
    <w:rsid w:val="00512F55"/>
    <w:rsid w:val="00515BA2"/>
    <w:rsid w:val="00517461"/>
    <w:rsid w:val="00520C4A"/>
    <w:rsid w:val="00522D1F"/>
    <w:rsid w:val="0052484F"/>
    <w:rsid w:val="005258C2"/>
    <w:rsid w:val="00531B46"/>
    <w:rsid w:val="005461AC"/>
    <w:rsid w:val="005515E5"/>
    <w:rsid w:val="00551606"/>
    <w:rsid w:val="0055330D"/>
    <w:rsid w:val="0055417C"/>
    <w:rsid w:val="00556029"/>
    <w:rsid w:val="00557895"/>
    <w:rsid w:val="00565148"/>
    <w:rsid w:val="0057363E"/>
    <w:rsid w:val="00573C1A"/>
    <w:rsid w:val="005760D2"/>
    <w:rsid w:val="0058073F"/>
    <w:rsid w:val="00582E56"/>
    <w:rsid w:val="00587921"/>
    <w:rsid w:val="00592686"/>
    <w:rsid w:val="00594E03"/>
    <w:rsid w:val="005956BE"/>
    <w:rsid w:val="005A0E10"/>
    <w:rsid w:val="005A377E"/>
    <w:rsid w:val="005A7FE3"/>
    <w:rsid w:val="005B3634"/>
    <w:rsid w:val="005B3E1D"/>
    <w:rsid w:val="005B52F4"/>
    <w:rsid w:val="005B7D61"/>
    <w:rsid w:val="005C0C04"/>
    <w:rsid w:val="005C0DC9"/>
    <w:rsid w:val="005C16A4"/>
    <w:rsid w:val="005C7118"/>
    <w:rsid w:val="005C7CF9"/>
    <w:rsid w:val="005C7F3D"/>
    <w:rsid w:val="005D167C"/>
    <w:rsid w:val="005D1777"/>
    <w:rsid w:val="005E261E"/>
    <w:rsid w:val="005E5A17"/>
    <w:rsid w:val="005F31BF"/>
    <w:rsid w:val="006101D4"/>
    <w:rsid w:val="00611DFB"/>
    <w:rsid w:val="006131B0"/>
    <w:rsid w:val="00613AB0"/>
    <w:rsid w:val="00614428"/>
    <w:rsid w:val="006303EA"/>
    <w:rsid w:val="00630AA1"/>
    <w:rsid w:val="0063256C"/>
    <w:rsid w:val="0063299D"/>
    <w:rsid w:val="00633D6A"/>
    <w:rsid w:val="00636D17"/>
    <w:rsid w:val="00646D05"/>
    <w:rsid w:val="00647043"/>
    <w:rsid w:val="00650FD0"/>
    <w:rsid w:val="00651D4B"/>
    <w:rsid w:val="00652390"/>
    <w:rsid w:val="006530E8"/>
    <w:rsid w:val="00657080"/>
    <w:rsid w:val="00657AF3"/>
    <w:rsid w:val="006610D6"/>
    <w:rsid w:val="006648E0"/>
    <w:rsid w:val="00664A9B"/>
    <w:rsid w:val="00666126"/>
    <w:rsid w:val="0066777B"/>
    <w:rsid w:val="00671402"/>
    <w:rsid w:val="00673D45"/>
    <w:rsid w:val="006761AE"/>
    <w:rsid w:val="006776DF"/>
    <w:rsid w:val="00680235"/>
    <w:rsid w:val="00680BE8"/>
    <w:rsid w:val="00681343"/>
    <w:rsid w:val="00681B52"/>
    <w:rsid w:val="00681F7C"/>
    <w:rsid w:val="006820D2"/>
    <w:rsid w:val="00687CA4"/>
    <w:rsid w:val="00687E5D"/>
    <w:rsid w:val="0069201F"/>
    <w:rsid w:val="00695066"/>
    <w:rsid w:val="006953CB"/>
    <w:rsid w:val="00697DDC"/>
    <w:rsid w:val="006A72AD"/>
    <w:rsid w:val="006B55F6"/>
    <w:rsid w:val="006C2B7D"/>
    <w:rsid w:val="006C2D19"/>
    <w:rsid w:val="006C3D30"/>
    <w:rsid w:val="006C6017"/>
    <w:rsid w:val="006D17EB"/>
    <w:rsid w:val="006D4446"/>
    <w:rsid w:val="006D4BC9"/>
    <w:rsid w:val="006D66E5"/>
    <w:rsid w:val="006D7863"/>
    <w:rsid w:val="006E2626"/>
    <w:rsid w:val="006E2B50"/>
    <w:rsid w:val="006E3D3A"/>
    <w:rsid w:val="006E6EB8"/>
    <w:rsid w:val="006E7080"/>
    <w:rsid w:val="006F3C72"/>
    <w:rsid w:val="006F56CF"/>
    <w:rsid w:val="006F5903"/>
    <w:rsid w:val="006F7A2B"/>
    <w:rsid w:val="0070178D"/>
    <w:rsid w:val="00703D7C"/>
    <w:rsid w:val="00704839"/>
    <w:rsid w:val="00704EED"/>
    <w:rsid w:val="0070691A"/>
    <w:rsid w:val="007070CF"/>
    <w:rsid w:val="007079E6"/>
    <w:rsid w:val="00707ACE"/>
    <w:rsid w:val="00707CBE"/>
    <w:rsid w:val="0071364A"/>
    <w:rsid w:val="00713CEA"/>
    <w:rsid w:val="00715066"/>
    <w:rsid w:val="00716147"/>
    <w:rsid w:val="00720C6C"/>
    <w:rsid w:val="007253FC"/>
    <w:rsid w:val="00726188"/>
    <w:rsid w:val="0072774A"/>
    <w:rsid w:val="007318BD"/>
    <w:rsid w:val="0073193F"/>
    <w:rsid w:val="00731C52"/>
    <w:rsid w:val="00733610"/>
    <w:rsid w:val="00737C69"/>
    <w:rsid w:val="0074018C"/>
    <w:rsid w:val="00744231"/>
    <w:rsid w:val="00746969"/>
    <w:rsid w:val="007561C5"/>
    <w:rsid w:val="00757FE1"/>
    <w:rsid w:val="007605CC"/>
    <w:rsid w:val="00760E9C"/>
    <w:rsid w:val="007621AC"/>
    <w:rsid w:val="00762548"/>
    <w:rsid w:val="00763C95"/>
    <w:rsid w:val="007642C2"/>
    <w:rsid w:val="00765A22"/>
    <w:rsid w:val="00766813"/>
    <w:rsid w:val="00767FB3"/>
    <w:rsid w:val="0077071F"/>
    <w:rsid w:val="00770AA4"/>
    <w:rsid w:val="00772155"/>
    <w:rsid w:val="00776D74"/>
    <w:rsid w:val="00781EF5"/>
    <w:rsid w:val="0078486B"/>
    <w:rsid w:val="00792DB7"/>
    <w:rsid w:val="00794126"/>
    <w:rsid w:val="007A11F8"/>
    <w:rsid w:val="007A1ED7"/>
    <w:rsid w:val="007A2EBA"/>
    <w:rsid w:val="007A303F"/>
    <w:rsid w:val="007A5C3D"/>
    <w:rsid w:val="007A6B33"/>
    <w:rsid w:val="007B3EB4"/>
    <w:rsid w:val="007B4B04"/>
    <w:rsid w:val="007B50DA"/>
    <w:rsid w:val="007B6E8A"/>
    <w:rsid w:val="007C182F"/>
    <w:rsid w:val="007C40E8"/>
    <w:rsid w:val="007C46F6"/>
    <w:rsid w:val="007E1EFC"/>
    <w:rsid w:val="007F379F"/>
    <w:rsid w:val="007F3C97"/>
    <w:rsid w:val="007F4931"/>
    <w:rsid w:val="007F572F"/>
    <w:rsid w:val="00801F7A"/>
    <w:rsid w:val="00802130"/>
    <w:rsid w:val="00802777"/>
    <w:rsid w:val="00802FDA"/>
    <w:rsid w:val="008042BE"/>
    <w:rsid w:val="00804B37"/>
    <w:rsid w:val="008064CE"/>
    <w:rsid w:val="00806E6E"/>
    <w:rsid w:val="00811E31"/>
    <w:rsid w:val="008165A5"/>
    <w:rsid w:val="00820686"/>
    <w:rsid w:val="00820CAE"/>
    <w:rsid w:val="00821FA7"/>
    <w:rsid w:val="00825BCB"/>
    <w:rsid w:val="00831B08"/>
    <w:rsid w:val="00835577"/>
    <w:rsid w:val="00841B7E"/>
    <w:rsid w:val="0084323D"/>
    <w:rsid w:val="00844C3B"/>
    <w:rsid w:val="0084606B"/>
    <w:rsid w:val="008502E0"/>
    <w:rsid w:val="00853E85"/>
    <w:rsid w:val="008554FC"/>
    <w:rsid w:val="0085713C"/>
    <w:rsid w:val="00864D03"/>
    <w:rsid w:val="008661AA"/>
    <w:rsid w:val="0086620C"/>
    <w:rsid w:val="00874FD1"/>
    <w:rsid w:val="00875410"/>
    <w:rsid w:val="00887A38"/>
    <w:rsid w:val="008921D2"/>
    <w:rsid w:val="00894537"/>
    <w:rsid w:val="00895820"/>
    <w:rsid w:val="00895E5C"/>
    <w:rsid w:val="008970C6"/>
    <w:rsid w:val="008A1BA7"/>
    <w:rsid w:val="008A369D"/>
    <w:rsid w:val="008A5E29"/>
    <w:rsid w:val="008A6C4E"/>
    <w:rsid w:val="008B0B5D"/>
    <w:rsid w:val="008B1428"/>
    <w:rsid w:val="008B209A"/>
    <w:rsid w:val="008B49D1"/>
    <w:rsid w:val="008B7F4F"/>
    <w:rsid w:val="008C05A9"/>
    <w:rsid w:val="008C0BCE"/>
    <w:rsid w:val="008C33FB"/>
    <w:rsid w:val="008C554B"/>
    <w:rsid w:val="008C5D7C"/>
    <w:rsid w:val="008C6E3E"/>
    <w:rsid w:val="008D0D55"/>
    <w:rsid w:val="008D254E"/>
    <w:rsid w:val="008D73AF"/>
    <w:rsid w:val="008E2D97"/>
    <w:rsid w:val="008E3C03"/>
    <w:rsid w:val="008F25DD"/>
    <w:rsid w:val="008F36C3"/>
    <w:rsid w:val="008F5434"/>
    <w:rsid w:val="008F7268"/>
    <w:rsid w:val="008F75AE"/>
    <w:rsid w:val="0090331B"/>
    <w:rsid w:val="00907A78"/>
    <w:rsid w:val="00910563"/>
    <w:rsid w:val="00911A35"/>
    <w:rsid w:val="00911B31"/>
    <w:rsid w:val="00913A60"/>
    <w:rsid w:val="00917104"/>
    <w:rsid w:val="00917D0A"/>
    <w:rsid w:val="0092149C"/>
    <w:rsid w:val="009224BC"/>
    <w:rsid w:val="00923CB1"/>
    <w:rsid w:val="009240EB"/>
    <w:rsid w:val="00924907"/>
    <w:rsid w:val="00934201"/>
    <w:rsid w:val="00934780"/>
    <w:rsid w:val="00935818"/>
    <w:rsid w:val="00940207"/>
    <w:rsid w:val="0094153F"/>
    <w:rsid w:val="0094294D"/>
    <w:rsid w:val="00942E27"/>
    <w:rsid w:val="00943872"/>
    <w:rsid w:val="00945157"/>
    <w:rsid w:val="00946BD2"/>
    <w:rsid w:val="00954E55"/>
    <w:rsid w:val="00954F97"/>
    <w:rsid w:val="00960A95"/>
    <w:rsid w:val="009624B0"/>
    <w:rsid w:val="0096429A"/>
    <w:rsid w:val="00965080"/>
    <w:rsid w:val="00965D9E"/>
    <w:rsid w:val="0097094E"/>
    <w:rsid w:val="00972458"/>
    <w:rsid w:val="00974B05"/>
    <w:rsid w:val="009766EB"/>
    <w:rsid w:val="00981A6E"/>
    <w:rsid w:val="0098306F"/>
    <w:rsid w:val="0098658E"/>
    <w:rsid w:val="009925F7"/>
    <w:rsid w:val="00992776"/>
    <w:rsid w:val="0099315D"/>
    <w:rsid w:val="00993AF9"/>
    <w:rsid w:val="00995618"/>
    <w:rsid w:val="00995D08"/>
    <w:rsid w:val="009A1139"/>
    <w:rsid w:val="009A2084"/>
    <w:rsid w:val="009A4F80"/>
    <w:rsid w:val="009A5F06"/>
    <w:rsid w:val="009B2678"/>
    <w:rsid w:val="009B5F77"/>
    <w:rsid w:val="009C5150"/>
    <w:rsid w:val="009C559D"/>
    <w:rsid w:val="009D0F08"/>
    <w:rsid w:val="009D1BC7"/>
    <w:rsid w:val="009D38FB"/>
    <w:rsid w:val="009D49BB"/>
    <w:rsid w:val="009D731B"/>
    <w:rsid w:val="009E0D6E"/>
    <w:rsid w:val="009E1755"/>
    <w:rsid w:val="009E2EF6"/>
    <w:rsid w:val="009E59BC"/>
    <w:rsid w:val="009F5038"/>
    <w:rsid w:val="009F5DCA"/>
    <w:rsid w:val="009F788E"/>
    <w:rsid w:val="00A05643"/>
    <w:rsid w:val="00A071D2"/>
    <w:rsid w:val="00A11AEC"/>
    <w:rsid w:val="00A14327"/>
    <w:rsid w:val="00A156A2"/>
    <w:rsid w:val="00A1731F"/>
    <w:rsid w:val="00A20F85"/>
    <w:rsid w:val="00A2269C"/>
    <w:rsid w:val="00A238E5"/>
    <w:rsid w:val="00A25DF8"/>
    <w:rsid w:val="00A332B7"/>
    <w:rsid w:val="00A41C54"/>
    <w:rsid w:val="00A42180"/>
    <w:rsid w:val="00A4471C"/>
    <w:rsid w:val="00A45B86"/>
    <w:rsid w:val="00A45CAE"/>
    <w:rsid w:val="00A462FA"/>
    <w:rsid w:val="00A465D8"/>
    <w:rsid w:val="00A538F1"/>
    <w:rsid w:val="00A549B9"/>
    <w:rsid w:val="00A55345"/>
    <w:rsid w:val="00A5580C"/>
    <w:rsid w:val="00A626D9"/>
    <w:rsid w:val="00A62A5F"/>
    <w:rsid w:val="00A662F7"/>
    <w:rsid w:val="00A66D6A"/>
    <w:rsid w:val="00A719C0"/>
    <w:rsid w:val="00A7268B"/>
    <w:rsid w:val="00A738E8"/>
    <w:rsid w:val="00A75533"/>
    <w:rsid w:val="00A77446"/>
    <w:rsid w:val="00A8634D"/>
    <w:rsid w:val="00A95FF5"/>
    <w:rsid w:val="00AA3390"/>
    <w:rsid w:val="00AA4872"/>
    <w:rsid w:val="00AA709F"/>
    <w:rsid w:val="00AA74C7"/>
    <w:rsid w:val="00AB1F88"/>
    <w:rsid w:val="00AB4CC2"/>
    <w:rsid w:val="00AB4F27"/>
    <w:rsid w:val="00AB5AD8"/>
    <w:rsid w:val="00AC170F"/>
    <w:rsid w:val="00AC1C55"/>
    <w:rsid w:val="00AC7D49"/>
    <w:rsid w:val="00AD1211"/>
    <w:rsid w:val="00AD173E"/>
    <w:rsid w:val="00AD1B5A"/>
    <w:rsid w:val="00AD5C0E"/>
    <w:rsid w:val="00AD6042"/>
    <w:rsid w:val="00AD63AD"/>
    <w:rsid w:val="00AD7572"/>
    <w:rsid w:val="00AD77D1"/>
    <w:rsid w:val="00AE4F1C"/>
    <w:rsid w:val="00AE5DB4"/>
    <w:rsid w:val="00AF3DDB"/>
    <w:rsid w:val="00AF6680"/>
    <w:rsid w:val="00B01423"/>
    <w:rsid w:val="00B028E8"/>
    <w:rsid w:val="00B0509F"/>
    <w:rsid w:val="00B0786A"/>
    <w:rsid w:val="00B07DEC"/>
    <w:rsid w:val="00B102C2"/>
    <w:rsid w:val="00B15BB3"/>
    <w:rsid w:val="00B16290"/>
    <w:rsid w:val="00B20AC6"/>
    <w:rsid w:val="00B23372"/>
    <w:rsid w:val="00B2662C"/>
    <w:rsid w:val="00B34D9C"/>
    <w:rsid w:val="00B36DD7"/>
    <w:rsid w:val="00B422E9"/>
    <w:rsid w:val="00B4334E"/>
    <w:rsid w:val="00B45170"/>
    <w:rsid w:val="00B45493"/>
    <w:rsid w:val="00B4799F"/>
    <w:rsid w:val="00B548F6"/>
    <w:rsid w:val="00B60998"/>
    <w:rsid w:val="00B73B76"/>
    <w:rsid w:val="00B73FC9"/>
    <w:rsid w:val="00B74997"/>
    <w:rsid w:val="00B75E47"/>
    <w:rsid w:val="00B815FD"/>
    <w:rsid w:val="00B82C86"/>
    <w:rsid w:val="00B83679"/>
    <w:rsid w:val="00B86B3E"/>
    <w:rsid w:val="00B90314"/>
    <w:rsid w:val="00B92DAB"/>
    <w:rsid w:val="00B930BD"/>
    <w:rsid w:val="00B93648"/>
    <w:rsid w:val="00B947EC"/>
    <w:rsid w:val="00B96E16"/>
    <w:rsid w:val="00B9786E"/>
    <w:rsid w:val="00BA70C7"/>
    <w:rsid w:val="00BA7666"/>
    <w:rsid w:val="00BB0E76"/>
    <w:rsid w:val="00BC7014"/>
    <w:rsid w:val="00BD07D7"/>
    <w:rsid w:val="00BD0EC6"/>
    <w:rsid w:val="00BD546C"/>
    <w:rsid w:val="00BD6B95"/>
    <w:rsid w:val="00BD7B61"/>
    <w:rsid w:val="00BE0C35"/>
    <w:rsid w:val="00BE1D08"/>
    <w:rsid w:val="00BE255D"/>
    <w:rsid w:val="00BE380C"/>
    <w:rsid w:val="00BE58E2"/>
    <w:rsid w:val="00BE5A69"/>
    <w:rsid w:val="00BF0191"/>
    <w:rsid w:val="00BF1BCD"/>
    <w:rsid w:val="00BF1CBB"/>
    <w:rsid w:val="00BF2AAD"/>
    <w:rsid w:val="00C01BD1"/>
    <w:rsid w:val="00C15A80"/>
    <w:rsid w:val="00C1635D"/>
    <w:rsid w:val="00C17851"/>
    <w:rsid w:val="00C22178"/>
    <w:rsid w:val="00C22949"/>
    <w:rsid w:val="00C23D63"/>
    <w:rsid w:val="00C27B2F"/>
    <w:rsid w:val="00C31812"/>
    <w:rsid w:val="00C36475"/>
    <w:rsid w:val="00C4126F"/>
    <w:rsid w:val="00C4533A"/>
    <w:rsid w:val="00C45D4D"/>
    <w:rsid w:val="00C47A5F"/>
    <w:rsid w:val="00C50F0F"/>
    <w:rsid w:val="00C51288"/>
    <w:rsid w:val="00C524FF"/>
    <w:rsid w:val="00C5483E"/>
    <w:rsid w:val="00C605D4"/>
    <w:rsid w:val="00C64E9C"/>
    <w:rsid w:val="00C665A9"/>
    <w:rsid w:val="00C66D04"/>
    <w:rsid w:val="00C72916"/>
    <w:rsid w:val="00C7352A"/>
    <w:rsid w:val="00C74C00"/>
    <w:rsid w:val="00C75B64"/>
    <w:rsid w:val="00C826F5"/>
    <w:rsid w:val="00C83DBD"/>
    <w:rsid w:val="00C8632B"/>
    <w:rsid w:val="00C91692"/>
    <w:rsid w:val="00C921DF"/>
    <w:rsid w:val="00C925D3"/>
    <w:rsid w:val="00CA035E"/>
    <w:rsid w:val="00CA1C7A"/>
    <w:rsid w:val="00CB0E24"/>
    <w:rsid w:val="00CB4AD2"/>
    <w:rsid w:val="00CD0521"/>
    <w:rsid w:val="00CD0B58"/>
    <w:rsid w:val="00CD315B"/>
    <w:rsid w:val="00CD338F"/>
    <w:rsid w:val="00CE13AE"/>
    <w:rsid w:val="00CE2550"/>
    <w:rsid w:val="00CE6B20"/>
    <w:rsid w:val="00CF1D8A"/>
    <w:rsid w:val="00CF7848"/>
    <w:rsid w:val="00D03C21"/>
    <w:rsid w:val="00D05115"/>
    <w:rsid w:val="00D06B36"/>
    <w:rsid w:val="00D15DC0"/>
    <w:rsid w:val="00D25206"/>
    <w:rsid w:val="00D2633E"/>
    <w:rsid w:val="00D3297E"/>
    <w:rsid w:val="00D365CF"/>
    <w:rsid w:val="00D403AD"/>
    <w:rsid w:val="00D4048A"/>
    <w:rsid w:val="00D417FA"/>
    <w:rsid w:val="00D4267C"/>
    <w:rsid w:val="00D42C77"/>
    <w:rsid w:val="00D42E3D"/>
    <w:rsid w:val="00D44119"/>
    <w:rsid w:val="00D46BA4"/>
    <w:rsid w:val="00D513BE"/>
    <w:rsid w:val="00D5736D"/>
    <w:rsid w:val="00D6246C"/>
    <w:rsid w:val="00D6608D"/>
    <w:rsid w:val="00D662AF"/>
    <w:rsid w:val="00D668F0"/>
    <w:rsid w:val="00D711D8"/>
    <w:rsid w:val="00D71F44"/>
    <w:rsid w:val="00D742F0"/>
    <w:rsid w:val="00D7433E"/>
    <w:rsid w:val="00D755CC"/>
    <w:rsid w:val="00D8059E"/>
    <w:rsid w:val="00D9085C"/>
    <w:rsid w:val="00D94721"/>
    <w:rsid w:val="00DA150F"/>
    <w:rsid w:val="00DA406E"/>
    <w:rsid w:val="00DA5E95"/>
    <w:rsid w:val="00DB31A8"/>
    <w:rsid w:val="00DB3CA7"/>
    <w:rsid w:val="00DB6559"/>
    <w:rsid w:val="00DB7F6D"/>
    <w:rsid w:val="00DC427E"/>
    <w:rsid w:val="00DC7568"/>
    <w:rsid w:val="00DD2A4A"/>
    <w:rsid w:val="00DD3911"/>
    <w:rsid w:val="00DD44F0"/>
    <w:rsid w:val="00DD51EE"/>
    <w:rsid w:val="00DD6145"/>
    <w:rsid w:val="00DD6195"/>
    <w:rsid w:val="00DD7019"/>
    <w:rsid w:val="00DD7E3C"/>
    <w:rsid w:val="00DE1FA0"/>
    <w:rsid w:val="00DE73F8"/>
    <w:rsid w:val="00DF1C44"/>
    <w:rsid w:val="00DF22C6"/>
    <w:rsid w:val="00DF31AF"/>
    <w:rsid w:val="00DF387C"/>
    <w:rsid w:val="00DF38CB"/>
    <w:rsid w:val="00E01024"/>
    <w:rsid w:val="00E033CF"/>
    <w:rsid w:val="00E1097B"/>
    <w:rsid w:val="00E124EB"/>
    <w:rsid w:val="00E20CBB"/>
    <w:rsid w:val="00E23ABE"/>
    <w:rsid w:val="00E252DD"/>
    <w:rsid w:val="00E25D35"/>
    <w:rsid w:val="00E2618B"/>
    <w:rsid w:val="00E27A79"/>
    <w:rsid w:val="00E30EA6"/>
    <w:rsid w:val="00E3267D"/>
    <w:rsid w:val="00E328DE"/>
    <w:rsid w:val="00E345AB"/>
    <w:rsid w:val="00E34B06"/>
    <w:rsid w:val="00E35547"/>
    <w:rsid w:val="00E37A33"/>
    <w:rsid w:val="00E401BC"/>
    <w:rsid w:val="00E43749"/>
    <w:rsid w:val="00E45FC4"/>
    <w:rsid w:val="00E4670E"/>
    <w:rsid w:val="00E46DE4"/>
    <w:rsid w:val="00E52BE8"/>
    <w:rsid w:val="00E54623"/>
    <w:rsid w:val="00E5620E"/>
    <w:rsid w:val="00E565F5"/>
    <w:rsid w:val="00E56A90"/>
    <w:rsid w:val="00E600BB"/>
    <w:rsid w:val="00E603E0"/>
    <w:rsid w:val="00E60608"/>
    <w:rsid w:val="00E634D6"/>
    <w:rsid w:val="00E66968"/>
    <w:rsid w:val="00E70549"/>
    <w:rsid w:val="00E70D9F"/>
    <w:rsid w:val="00E73D68"/>
    <w:rsid w:val="00E76CA2"/>
    <w:rsid w:val="00E832B7"/>
    <w:rsid w:val="00E835BC"/>
    <w:rsid w:val="00E8648D"/>
    <w:rsid w:val="00E916C5"/>
    <w:rsid w:val="00E91907"/>
    <w:rsid w:val="00E92E95"/>
    <w:rsid w:val="00EA2AD6"/>
    <w:rsid w:val="00EA2E52"/>
    <w:rsid w:val="00EA401A"/>
    <w:rsid w:val="00EA5078"/>
    <w:rsid w:val="00EA66C8"/>
    <w:rsid w:val="00EA78F4"/>
    <w:rsid w:val="00EB6A48"/>
    <w:rsid w:val="00EB7465"/>
    <w:rsid w:val="00EB7BFC"/>
    <w:rsid w:val="00EC1D25"/>
    <w:rsid w:val="00EC2CE0"/>
    <w:rsid w:val="00EC5C67"/>
    <w:rsid w:val="00EC6140"/>
    <w:rsid w:val="00EC7ED1"/>
    <w:rsid w:val="00ED1E9D"/>
    <w:rsid w:val="00ED34CD"/>
    <w:rsid w:val="00ED558C"/>
    <w:rsid w:val="00ED6922"/>
    <w:rsid w:val="00EE17F4"/>
    <w:rsid w:val="00EE5C11"/>
    <w:rsid w:val="00EE742D"/>
    <w:rsid w:val="00EF11C4"/>
    <w:rsid w:val="00EF1559"/>
    <w:rsid w:val="00EF4775"/>
    <w:rsid w:val="00EF723D"/>
    <w:rsid w:val="00F059EA"/>
    <w:rsid w:val="00F15275"/>
    <w:rsid w:val="00F16A2B"/>
    <w:rsid w:val="00F22AE7"/>
    <w:rsid w:val="00F22DEE"/>
    <w:rsid w:val="00F247AC"/>
    <w:rsid w:val="00F26C49"/>
    <w:rsid w:val="00F27374"/>
    <w:rsid w:val="00F30C42"/>
    <w:rsid w:val="00F3528E"/>
    <w:rsid w:val="00F3596E"/>
    <w:rsid w:val="00F3632D"/>
    <w:rsid w:val="00F40522"/>
    <w:rsid w:val="00F412C2"/>
    <w:rsid w:val="00F413A6"/>
    <w:rsid w:val="00F4273B"/>
    <w:rsid w:val="00F47FB9"/>
    <w:rsid w:val="00F54B77"/>
    <w:rsid w:val="00F55BB2"/>
    <w:rsid w:val="00F57B58"/>
    <w:rsid w:val="00F600CB"/>
    <w:rsid w:val="00F64BC5"/>
    <w:rsid w:val="00F655C8"/>
    <w:rsid w:val="00F672A7"/>
    <w:rsid w:val="00F677D5"/>
    <w:rsid w:val="00F70D3F"/>
    <w:rsid w:val="00F717FB"/>
    <w:rsid w:val="00F72070"/>
    <w:rsid w:val="00F72572"/>
    <w:rsid w:val="00F73A3A"/>
    <w:rsid w:val="00F73CBE"/>
    <w:rsid w:val="00F764F4"/>
    <w:rsid w:val="00F86104"/>
    <w:rsid w:val="00F86122"/>
    <w:rsid w:val="00F91ABE"/>
    <w:rsid w:val="00F94EAE"/>
    <w:rsid w:val="00FA054B"/>
    <w:rsid w:val="00FA4122"/>
    <w:rsid w:val="00FB32F5"/>
    <w:rsid w:val="00FB374E"/>
    <w:rsid w:val="00FB3DEF"/>
    <w:rsid w:val="00FB464C"/>
    <w:rsid w:val="00FB61EE"/>
    <w:rsid w:val="00FC079D"/>
    <w:rsid w:val="00FC1C38"/>
    <w:rsid w:val="00FC377A"/>
    <w:rsid w:val="00FD10BE"/>
    <w:rsid w:val="00FD2229"/>
    <w:rsid w:val="00FD4E82"/>
    <w:rsid w:val="00FD6915"/>
    <w:rsid w:val="00FE31EE"/>
    <w:rsid w:val="00FE4CC1"/>
    <w:rsid w:val="00FE7B43"/>
    <w:rsid w:val="00FF0380"/>
    <w:rsid w:val="00FF1A66"/>
    <w:rsid w:val="00FF5E73"/>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F976"/>
  <w15:docId w15:val="{80333A99-503A-4C71-824C-905F3AC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ABE"/>
    <w:pPr>
      <w:spacing w:after="0" w:line="240" w:lineRule="auto"/>
    </w:pPr>
    <w:rPr>
      <w:sz w:val="24"/>
      <w:szCs w:val="24"/>
      <w:lang w:val="it-IT"/>
    </w:rPr>
  </w:style>
  <w:style w:type="paragraph" w:styleId="Heading1">
    <w:name w:val="heading 1"/>
    <w:basedOn w:val="Normal"/>
    <w:next w:val="Normal"/>
    <w:link w:val="Heading1Char"/>
    <w:uiPriority w:val="9"/>
    <w:qFormat/>
    <w:rsid w:val="00A25D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D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05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404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9A"/>
    <w:pPr>
      <w:tabs>
        <w:tab w:val="center" w:pos="4680"/>
        <w:tab w:val="right" w:pos="9360"/>
      </w:tabs>
    </w:pPr>
  </w:style>
  <w:style w:type="character" w:customStyle="1" w:styleId="HeaderChar">
    <w:name w:val="Header Char"/>
    <w:basedOn w:val="DefaultParagraphFont"/>
    <w:link w:val="Header"/>
    <w:uiPriority w:val="99"/>
    <w:rsid w:val="008B209A"/>
    <w:rPr>
      <w:sz w:val="24"/>
      <w:szCs w:val="24"/>
      <w:lang w:val="it-IT"/>
    </w:rPr>
  </w:style>
  <w:style w:type="paragraph" w:styleId="ListParagraph">
    <w:name w:val="List Paragraph"/>
    <w:basedOn w:val="Normal"/>
    <w:uiPriority w:val="34"/>
    <w:qFormat/>
    <w:rsid w:val="00204E83"/>
    <w:pPr>
      <w:ind w:left="720"/>
      <w:contextualSpacing/>
    </w:pPr>
  </w:style>
  <w:style w:type="table" w:customStyle="1" w:styleId="PlainTable31">
    <w:name w:val="Plain Table 31"/>
    <w:basedOn w:val="TableNormal"/>
    <w:uiPriority w:val="43"/>
    <w:rsid w:val="00B422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3B231C"/>
    <w:pPr>
      <w:tabs>
        <w:tab w:val="center" w:pos="4680"/>
        <w:tab w:val="right" w:pos="9360"/>
      </w:tabs>
    </w:pPr>
  </w:style>
  <w:style w:type="character" w:customStyle="1" w:styleId="FooterChar">
    <w:name w:val="Footer Char"/>
    <w:basedOn w:val="DefaultParagraphFont"/>
    <w:link w:val="Footer"/>
    <w:uiPriority w:val="99"/>
    <w:rsid w:val="003B231C"/>
    <w:rPr>
      <w:sz w:val="24"/>
      <w:szCs w:val="24"/>
      <w:lang w:val="it-IT"/>
    </w:rPr>
  </w:style>
  <w:style w:type="paragraph" w:styleId="BalloonText">
    <w:name w:val="Balloon Text"/>
    <w:basedOn w:val="Normal"/>
    <w:link w:val="BalloonTextChar"/>
    <w:uiPriority w:val="99"/>
    <w:semiHidden/>
    <w:unhideWhenUsed/>
    <w:rsid w:val="00E43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49"/>
    <w:rPr>
      <w:rFonts w:ascii="Segoe UI" w:hAnsi="Segoe UI" w:cs="Segoe UI"/>
      <w:sz w:val="18"/>
      <w:szCs w:val="18"/>
      <w:lang w:val="it-IT"/>
    </w:rPr>
  </w:style>
  <w:style w:type="paragraph" w:styleId="FootnoteText">
    <w:name w:val="footnote text"/>
    <w:aliases w:val="Footnote Text Char Char,Char,single space,FOOTNOTES,fn,Testo nota a piè di pagina Carattere2,Testo nota a piè di pagina Carattere1 Carattere,Testo nota a piè di pagina Carattere Carattere Carattere,Char Carattere Carattere,ft"/>
    <w:basedOn w:val="Normal"/>
    <w:link w:val="FootnoteTextChar"/>
    <w:uiPriority w:val="99"/>
    <w:unhideWhenUsed/>
    <w:qFormat/>
    <w:rsid w:val="00853E85"/>
    <w:rPr>
      <w:sz w:val="20"/>
      <w:szCs w:val="20"/>
    </w:rPr>
  </w:style>
  <w:style w:type="character" w:customStyle="1" w:styleId="FootnoteTextChar">
    <w:name w:val="Footnote Text Char"/>
    <w:aliases w:val="Footnote Text Char Char Char,Char Char,single space Char,FOOTNOTES Char,fn Char,Testo nota a piè di pagina Carattere2 Char,Testo nota a piè di pagina Carattere1 Carattere Char,Char Carattere Carattere Char,ft Char"/>
    <w:basedOn w:val="DefaultParagraphFont"/>
    <w:link w:val="FootnoteText"/>
    <w:uiPriority w:val="99"/>
    <w:rsid w:val="00853E85"/>
    <w:rPr>
      <w:sz w:val="20"/>
      <w:szCs w:val="20"/>
      <w:lang w:val="it-IT"/>
    </w:rPr>
  </w:style>
  <w:style w:type="character" w:styleId="FootnoteReference">
    <w:name w:val="footnote reference"/>
    <w:aliases w:val="BVI fnr,BVI fnr Car Car,BVI fnr Car,BVI fnr Car Car Car Car,BVI fnr Car Car Car Car Char,BVI fnr Char,BVI fnr Car Car Char,BVI fnr Car Char,BVI fnr Car Car Car Car Char Char,BVI fnr Carattere Carattere,ft1"/>
    <w:basedOn w:val="DefaultParagraphFont"/>
    <w:link w:val="Char2"/>
    <w:uiPriority w:val="99"/>
    <w:unhideWhenUsed/>
    <w:qFormat/>
    <w:rsid w:val="00853E85"/>
    <w:rPr>
      <w:vertAlign w:val="superscript"/>
    </w:rPr>
  </w:style>
  <w:style w:type="paragraph" w:styleId="EndnoteText">
    <w:name w:val="endnote text"/>
    <w:basedOn w:val="Normal"/>
    <w:link w:val="EndnoteTextChar"/>
    <w:uiPriority w:val="99"/>
    <w:semiHidden/>
    <w:unhideWhenUsed/>
    <w:rsid w:val="00CA1C7A"/>
    <w:rPr>
      <w:sz w:val="20"/>
      <w:szCs w:val="20"/>
      <w:lang w:val="en-US"/>
    </w:rPr>
  </w:style>
  <w:style w:type="character" w:customStyle="1" w:styleId="EndnoteTextChar">
    <w:name w:val="Endnote Text Char"/>
    <w:basedOn w:val="DefaultParagraphFont"/>
    <w:link w:val="EndnoteText"/>
    <w:uiPriority w:val="99"/>
    <w:semiHidden/>
    <w:rsid w:val="00CA1C7A"/>
    <w:rPr>
      <w:sz w:val="20"/>
      <w:szCs w:val="20"/>
    </w:rPr>
  </w:style>
  <w:style w:type="character" w:styleId="EndnoteReference">
    <w:name w:val="endnote reference"/>
    <w:basedOn w:val="DefaultParagraphFont"/>
    <w:uiPriority w:val="99"/>
    <w:semiHidden/>
    <w:unhideWhenUsed/>
    <w:rsid w:val="00CA1C7A"/>
    <w:rPr>
      <w:vertAlign w:val="superscript"/>
    </w:rPr>
  </w:style>
  <w:style w:type="table" w:customStyle="1" w:styleId="PlainTable51">
    <w:name w:val="Plain Table 51"/>
    <w:basedOn w:val="TableNormal"/>
    <w:uiPriority w:val="45"/>
    <w:rsid w:val="00CA1C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A1C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CA1C7A"/>
    <w:pPr>
      <w:spacing w:before="100" w:beforeAutospacing="1" w:after="100" w:afterAutospacing="1"/>
    </w:pPr>
    <w:rPr>
      <w:rFonts w:ascii="Times New Roman" w:eastAsia="Times New Roman" w:hAnsi="Times New Roman" w:cs="Times New Roman"/>
      <w:lang w:val="en-US"/>
    </w:rPr>
  </w:style>
  <w:style w:type="character" w:customStyle="1" w:styleId="user-generated">
    <w:name w:val="user-generated"/>
    <w:basedOn w:val="DefaultParagraphFont"/>
    <w:rsid w:val="00CA1C7A"/>
  </w:style>
  <w:style w:type="paragraph" w:customStyle="1" w:styleId="Default">
    <w:name w:val="Default"/>
    <w:rsid w:val="00D7433E"/>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DefaultParagraphFont"/>
    <w:uiPriority w:val="99"/>
    <w:unhideWhenUsed/>
    <w:rsid w:val="00D7433E"/>
    <w:rPr>
      <w:color w:val="0563C1" w:themeColor="hyperlink"/>
      <w:u w:val="single"/>
    </w:rPr>
  </w:style>
  <w:style w:type="paragraph" w:styleId="NoSpacing">
    <w:name w:val="No Spacing"/>
    <w:uiPriority w:val="1"/>
    <w:qFormat/>
    <w:rsid w:val="00D7433E"/>
    <w:pPr>
      <w:spacing w:after="0" w:line="240" w:lineRule="auto"/>
    </w:pPr>
  </w:style>
  <w:style w:type="character" w:customStyle="1" w:styleId="Heading1Char">
    <w:name w:val="Heading 1 Char"/>
    <w:basedOn w:val="DefaultParagraphFont"/>
    <w:link w:val="Heading1"/>
    <w:uiPriority w:val="9"/>
    <w:rsid w:val="00A25DF8"/>
    <w:rPr>
      <w:rFonts w:asciiTheme="majorHAnsi" w:eastAsiaTheme="majorEastAsia" w:hAnsiTheme="majorHAnsi"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A25DF8"/>
    <w:rPr>
      <w:rFonts w:asciiTheme="majorHAnsi" w:eastAsiaTheme="majorEastAsia" w:hAnsiTheme="majorHAnsi" w:cstheme="majorBidi"/>
      <w:color w:val="2F5496" w:themeColor="accent1" w:themeShade="BF"/>
      <w:sz w:val="26"/>
      <w:szCs w:val="26"/>
      <w:lang w:val="it-IT"/>
    </w:rPr>
  </w:style>
  <w:style w:type="paragraph" w:styleId="TOCHeading">
    <w:name w:val="TOC Heading"/>
    <w:basedOn w:val="Heading1"/>
    <w:next w:val="Normal"/>
    <w:uiPriority w:val="39"/>
    <w:unhideWhenUsed/>
    <w:qFormat/>
    <w:rsid w:val="00A25DF8"/>
    <w:pPr>
      <w:spacing w:line="259" w:lineRule="auto"/>
      <w:outlineLvl w:val="9"/>
    </w:pPr>
    <w:rPr>
      <w:lang w:val="en-US"/>
    </w:rPr>
  </w:style>
  <w:style w:type="paragraph" w:styleId="TOC1">
    <w:name w:val="toc 1"/>
    <w:basedOn w:val="Normal"/>
    <w:next w:val="Normal"/>
    <w:autoRedefine/>
    <w:uiPriority w:val="39"/>
    <w:unhideWhenUsed/>
    <w:rsid w:val="00CD0B58"/>
    <w:pPr>
      <w:tabs>
        <w:tab w:val="right" w:leader="dot" w:pos="9350"/>
      </w:tabs>
      <w:spacing w:after="100"/>
    </w:pPr>
    <w:rPr>
      <w:rFonts w:ascii="Times New Roman" w:hAnsi="Times New Roman" w:cs="Times New Roman"/>
      <w:b/>
      <w:bCs/>
      <w:noProof/>
      <w:lang w:val="en-US"/>
    </w:rPr>
  </w:style>
  <w:style w:type="paragraph" w:styleId="TOC2">
    <w:name w:val="toc 2"/>
    <w:basedOn w:val="Normal"/>
    <w:next w:val="Normal"/>
    <w:autoRedefine/>
    <w:uiPriority w:val="39"/>
    <w:unhideWhenUsed/>
    <w:rsid w:val="00A25DF8"/>
    <w:pPr>
      <w:spacing w:after="100"/>
      <w:ind w:left="240"/>
    </w:pPr>
  </w:style>
  <w:style w:type="character" w:customStyle="1" w:styleId="Heading4Char">
    <w:name w:val="Heading 4 Char"/>
    <w:basedOn w:val="DefaultParagraphFont"/>
    <w:link w:val="Heading4"/>
    <w:uiPriority w:val="9"/>
    <w:semiHidden/>
    <w:rsid w:val="00D4048A"/>
    <w:rPr>
      <w:rFonts w:asciiTheme="majorHAnsi" w:eastAsiaTheme="majorEastAsia" w:hAnsiTheme="majorHAnsi" w:cstheme="majorBidi"/>
      <w:i/>
      <w:iCs/>
      <w:color w:val="2F5496" w:themeColor="accent1" w:themeShade="BF"/>
      <w:sz w:val="24"/>
      <w:szCs w:val="24"/>
      <w:lang w:val="it-IT"/>
    </w:rPr>
  </w:style>
  <w:style w:type="table" w:styleId="TableGrid">
    <w:name w:val="Table Grid"/>
    <w:basedOn w:val="TableNormal"/>
    <w:uiPriority w:val="39"/>
    <w:rsid w:val="0086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3E484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hr-HR" w:eastAsia="hr-HR"/>
    </w:rPr>
  </w:style>
  <w:style w:type="numbering" w:customStyle="1" w:styleId="Stileimportato3">
    <w:name w:val="Stile importato 3"/>
    <w:rsid w:val="003E4849"/>
    <w:pPr>
      <w:numPr>
        <w:numId w:val="10"/>
      </w:numPr>
    </w:pPr>
  </w:style>
  <w:style w:type="numbering" w:customStyle="1" w:styleId="Stileimportato4">
    <w:name w:val="Stile importato 4"/>
    <w:rsid w:val="003E4849"/>
    <w:pPr>
      <w:numPr>
        <w:numId w:val="12"/>
      </w:numPr>
    </w:pPr>
  </w:style>
  <w:style w:type="paragraph" w:customStyle="1" w:styleId="Didefault">
    <w:name w:val="Di default"/>
    <w:rsid w:val="003E48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it-IT" w:eastAsia="hr-HR"/>
    </w:rPr>
  </w:style>
  <w:style w:type="character" w:customStyle="1" w:styleId="UnresolvedMention1">
    <w:name w:val="Unresolved Mention1"/>
    <w:basedOn w:val="DefaultParagraphFont"/>
    <w:uiPriority w:val="99"/>
    <w:semiHidden/>
    <w:unhideWhenUsed/>
    <w:rsid w:val="00FC1C38"/>
    <w:rPr>
      <w:color w:val="605E5C"/>
      <w:shd w:val="clear" w:color="auto" w:fill="E1DFDD"/>
    </w:rPr>
  </w:style>
  <w:style w:type="character" w:styleId="Emphasis">
    <w:name w:val="Emphasis"/>
    <w:basedOn w:val="DefaultParagraphFont"/>
    <w:uiPriority w:val="20"/>
    <w:qFormat/>
    <w:rsid w:val="00F764F4"/>
    <w:rPr>
      <w:i/>
      <w:iCs/>
    </w:rPr>
  </w:style>
  <w:style w:type="character" w:styleId="CommentReference">
    <w:name w:val="annotation reference"/>
    <w:basedOn w:val="DefaultParagraphFont"/>
    <w:uiPriority w:val="99"/>
    <w:semiHidden/>
    <w:unhideWhenUsed/>
    <w:rsid w:val="000D2495"/>
    <w:rPr>
      <w:sz w:val="16"/>
      <w:szCs w:val="16"/>
    </w:rPr>
  </w:style>
  <w:style w:type="paragraph" w:styleId="CommentText">
    <w:name w:val="annotation text"/>
    <w:basedOn w:val="Normal"/>
    <w:link w:val="CommentTextChar"/>
    <w:uiPriority w:val="99"/>
    <w:unhideWhenUsed/>
    <w:rsid w:val="000D2495"/>
    <w:rPr>
      <w:sz w:val="20"/>
      <w:szCs w:val="20"/>
    </w:rPr>
  </w:style>
  <w:style w:type="character" w:customStyle="1" w:styleId="CommentTextChar">
    <w:name w:val="Comment Text Char"/>
    <w:basedOn w:val="DefaultParagraphFont"/>
    <w:link w:val="CommentText"/>
    <w:uiPriority w:val="99"/>
    <w:rsid w:val="000D2495"/>
    <w:rPr>
      <w:sz w:val="20"/>
      <w:szCs w:val="20"/>
      <w:lang w:val="it-IT"/>
    </w:rPr>
  </w:style>
  <w:style w:type="paragraph" w:styleId="CommentSubject">
    <w:name w:val="annotation subject"/>
    <w:basedOn w:val="CommentText"/>
    <w:next w:val="CommentText"/>
    <w:link w:val="CommentSubjectChar"/>
    <w:uiPriority w:val="99"/>
    <w:semiHidden/>
    <w:unhideWhenUsed/>
    <w:rsid w:val="000D2495"/>
    <w:rPr>
      <w:b/>
      <w:bCs/>
    </w:rPr>
  </w:style>
  <w:style w:type="character" w:customStyle="1" w:styleId="CommentSubjectChar">
    <w:name w:val="Comment Subject Char"/>
    <w:basedOn w:val="CommentTextChar"/>
    <w:link w:val="CommentSubject"/>
    <w:uiPriority w:val="99"/>
    <w:semiHidden/>
    <w:rsid w:val="000D2495"/>
    <w:rPr>
      <w:b/>
      <w:bCs/>
      <w:sz w:val="20"/>
      <w:szCs w:val="20"/>
      <w:lang w:val="it-IT"/>
    </w:rPr>
  </w:style>
  <w:style w:type="paragraph" w:customStyle="1" w:styleId="Char2">
    <w:name w:val="Char2"/>
    <w:basedOn w:val="Normal"/>
    <w:link w:val="FootnoteReference"/>
    <w:uiPriority w:val="99"/>
    <w:rsid w:val="00E35547"/>
    <w:pPr>
      <w:spacing w:after="160" w:line="240" w:lineRule="exact"/>
    </w:pPr>
    <w:rPr>
      <w:sz w:val="22"/>
      <w:szCs w:val="22"/>
      <w:vertAlign w:val="superscript"/>
      <w:lang w:val="en-US"/>
    </w:rPr>
  </w:style>
  <w:style w:type="character" w:customStyle="1" w:styleId="Heading3Char">
    <w:name w:val="Heading 3 Char"/>
    <w:basedOn w:val="DefaultParagraphFont"/>
    <w:link w:val="Heading3"/>
    <w:uiPriority w:val="9"/>
    <w:rsid w:val="007605CC"/>
    <w:rPr>
      <w:rFonts w:asciiTheme="majorHAnsi" w:eastAsiaTheme="majorEastAsia" w:hAnsiTheme="majorHAnsi" w:cstheme="majorBidi"/>
      <w:color w:val="1F3763" w:themeColor="accent1" w:themeShade="7F"/>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8995">
      <w:bodyDiv w:val="1"/>
      <w:marLeft w:val="0"/>
      <w:marRight w:val="0"/>
      <w:marTop w:val="0"/>
      <w:marBottom w:val="0"/>
      <w:divBdr>
        <w:top w:val="none" w:sz="0" w:space="0" w:color="auto"/>
        <w:left w:val="none" w:sz="0" w:space="0" w:color="auto"/>
        <w:bottom w:val="none" w:sz="0" w:space="0" w:color="auto"/>
        <w:right w:val="none" w:sz="0" w:space="0" w:color="auto"/>
      </w:divBdr>
    </w:div>
    <w:div w:id="73015749">
      <w:bodyDiv w:val="1"/>
      <w:marLeft w:val="0"/>
      <w:marRight w:val="0"/>
      <w:marTop w:val="0"/>
      <w:marBottom w:val="0"/>
      <w:divBdr>
        <w:top w:val="none" w:sz="0" w:space="0" w:color="auto"/>
        <w:left w:val="none" w:sz="0" w:space="0" w:color="auto"/>
        <w:bottom w:val="none" w:sz="0" w:space="0" w:color="auto"/>
        <w:right w:val="none" w:sz="0" w:space="0" w:color="auto"/>
      </w:divBdr>
    </w:div>
    <w:div w:id="111754671">
      <w:bodyDiv w:val="1"/>
      <w:marLeft w:val="0"/>
      <w:marRight w:val="0"/>
      <w:marTop w:val="0"/>
      <w:marBottom w:val="0"/>
      <w:divBdr>
        <w:top w:val="none" w:sz="0" w:space="0" w:color="auto"/>
        <w:left w:val="none" w:sz="0" w:space="0" w:color="auto"/>
        <w:bottom w:val="none" w:sz="0" w:space="0" w:color="auto"/>
        <w:right w:val="none" w:sz="0" w:space="0" w:color="auto"/>
      </w:divBdr>
    </w:div>
    <w:div w:id="172914395">
      <w:bodyDiv w:val="1"/>
      <w:marLeft w:val="0"/>
      <w:marRight w:val="0"/>
      <w:marTop w:val="0"/>
      <w:marBottom w:val="0"/>
      <w:divBdr>
        <w:top w:val="none" w:sz="0" w:space="0" w:color="auto"/>
        <w:left w:val="none" w:sz="0" w:space="0" w:color="auto"/>
        <w:bottom w:val="none" w:sz="0" w:space="0" w:color="auto"/>
        <w:right w:val="none" w:sz="0" w:space="0" w:color="auto"/>
      </w:divBdr>
    </w:div>
    <w:div w:id="187526709">
      <w:bodyDiv w:val="1"/>
      <w:marLeft w:val="0"/>
      <w:marRight w:val="0"/>
      <w:marTop w:val="0"/>
      <w:marBottom w:val="0"/>
      <w:divBdr>
        <w:top w:val="none" w:sz="0" w:space="0" w:color="auto"/>
        <w:left w:val="none" w:sz="0" w:space="0" w:color="auto"/>
        <w:bottom w:val="none" w:sz="0" w:space="0" w:color="auto"/>
        <w:right w:val="none" w:sz="0" w:space="0" w:color="auto"/>
      </w:divBdr>
    </w:div>
    <w:div w:id="219830936">
      <w:bodyDiv w:val="1"/>
      <w:marLeft w:val="0"/>
      <w:marRight w:val="0"/>
      <w:marTop w:val="0"/>
      <w:marBottom w:val="0"/>
      <w:divBdr>
        <w:top w:val="none" w:sz="0" w:space="0" w:color="auto"/>
        <w:left w:val="none" w:sz="0" w:space="0" w:color="auto"/>
        <w:bottom w:val="none" w:sz="0" w:space="0" w:color="auto"/>
        <w:right w:val="none" w:sz="0" w:space="0" w:color="auto"/>
      </w:divBdr>
    </w:div>
    <w:div w:id="228393109">
      <w:bodyDiv w:val="1"/>
      <w:marLeft w:val="0"/>
      <w:marRight w:val="0"/>
      <w:marTop w:val="0"/>
      <w:marBottom w:val="0"/>
      <w:divBdr>
        <w:top w:val="none" w:sz="0" w:space="0" w:color="auto"/>
        <w:left w:val="none" w:sz="0" w:space="0" w:color="auto"/>
        <w:bottom w:val="none" w:sz="0" w:space="0" w:color="auto"/>
        <w:right w:val="none" w:sz="0" w:space="0" w:color="auto"/>
      </w:divBdr>
    </w:div>
    <w:div w:id="229386737">
      <w:bodyDiv w:val="1"/>
      <w:marLeft w:val="0"/>
      <w:marRight w:val="0"/>
      <w:marTop w:val="0"/>
      <w:marBottom w:val="0"/>
      <w:divBdr>
        <w:top w:val="none" w:sz="0" w:space="0" w:color="auto"/>
        <w:left w:val="none" w:sz="0" w:space="0" w:color="auto"/>
        <w:bottom w:val="none" w:sz="0" w:space="0" w:color="auto"/>
        <w:right w:val="none" w:sz="0" w:space="0" w:color="auto"/>
      </w:divBdr>
    </w:div>
    <w:div w:id="245001275">
      <w:bodyDiv w:val="1"/>
      <w:marLeft w:val="0"/>
      <w:marRight w:val="0"/>
      <w:marTop w:val="0"/>
      <w:marBottom w:val="0"/>
      <w:divBdr>
        <w:top w:val="none" w:sz="0" w:space="0" w:color="auto"/>
        <w:left w:val="none" w:sz="0" w:space="0" w:color="auto"/>
        <w:bottom w:val="none" w:sz="0" w:space="0" w:color="auto"/>
        <w:right w:val="none" w:sz="0" w:space="0" w:color="auto"/>
      </w:divBdr>
    </w:div>
    <w:div w:id="245114418">
      <w:bodyDiv w:val="1"/>
      <w:marLeft w:val="0"/>
      <w:marRight w:val="0"/>
      <w:marTop w:val="0"/>
      <w:marBottom w:val="0"/>
      <w:divBdr>
        <w:top w:val="none" w:sz="0" w:space="0" w:color="auto"/>
        <w:left w:val="none" w:sz="0" w:space="0" w:color="auto"/>
        <w:bottom w:val="none" w:sz="0" w:space="0" w:color="auto"/>
        <w:right w:val="none" w:sz="0" w:space="0" w:color="auto"/>
      </w:divBdr>
    </w:div>
    <w:div w:id="263735058">
      <w:bodyDiv w:val="1"/>
      <w:marLeft w:val="0"/>
      <w:marRight w:val="0"/>
      <w:marTop w:val="0"/>
      <w:marBottom w:val="0"/>
      <w:divBdr>
        <w:top w:val="none" w:sz="0" w:space="0" w:color="auto"/>
        <w:left w:val="none" w:sz="0" w:space="0" w:color="auto"/>
        <w:bottom w:val="none" w:sz="0" w:space="0" w:color="auto"/>
        <w:right w:val="none" w:sz="0" w:space="0" w:color="auto"/>
      </w:divBdr>
    </w:div>
    <w:div w:id="267809557">
      <w:bodyDiv w:val="1"/>
      <w:marLeft w:val="0"/>
      <w:marRight w:val="0"/>
      <w:marTop w:val="0"/>
      <w:marBottom w:val="0"/>
      <w:divBdr>
        <w:top w:val="none" w:sz="0" w:space="0" w:color="auto"/>
        <w:left w:val="none" w:sz="0" w:space="0" w:color="auto"/>
        <w:bottom w:val="none" w:sz="0" w:space="0" w:color="auto"/>
        <w:right w:val="none" w:sz="0" w:space="0" w:color="auto"/>
      </w:divBdr>
    </w:div>
    <w:div w:id="269094106">
      <w:bodyDiv w:val="1"/>
      <w:marLeft w:val="0"/>
      <w:marRight w:val="0"/>
      <w:marTop w:val="0"/>
      <w:marBottom w:val="0"/>
      <w:divBdr>
        <w:top w:val="none" w:sz="0" w:space="0" w:color="auto"/>
        <w:left w:val="none" w:sz="0" w:space="0" w:color="auto"/>
        <w:bottom w:val="none" w:sz="0" w:space="0" w:color="auto"/>
        <w:right w:val="none" w:sz="0" w:space="0" w:color="auto"/>
      </w:divBdr>
    </w:div>
    <w:div w:id="284509862">
      <w:bodyDiv w:val="1"/>
      <w:marLeft w:val="0"/>
      <w:marRight w:val="0"/>
      <w:marTop w:val="0"/>
      <w:marBottom w:val="0"/>
      <w:divBdr>
        <w:top w:val="none" w:sz="0" w:space="0" w:color="auto"/>
        <w:left w:val="none" w:sz="0" w:space="0" w:color="auto"/>
        <w:bottom w:val="none" w:sz="0" w:space="0" w:color="auto"/>
        <w:right w:val="none" w:sz="0" w:space="0" w:color="auto"/>
      </w:divBdr>
    </w:div>
    <w:div w:id="293214802">
      <w:bodyDiv w:val="1"/>
      <w:marLeft w:val="0"/>
      <w:marRight w:val="0"/>
      <w:marTop w:val="0"/>
      <w:marBottom w:val="0"/>
      <w:divBdr>
        <w:top w:val="none" w:sz="0" w:space="0" w:color="auto"/>
        <w:left w:val="none" w:sz="0" w:space="0" w:color="auto"/>
        <w:bottom w:val="none" w:sz="0" w:space="0" w:color="auto"/>
        <w:right w:val="none" w:sz="0" w:space="0" w:color="auto"/>
      </w:divBdr>
    </w:div>
    <w:div w:id="325205348">
      <w:bodyDiv w:val="1"/>
      <w:marLeft w:val="0"/>
      <w:marRight w:val="0"/>
      <w:marTop w:val="0"/>
      <w:marBottom w:val="0"/>
      <w:divBdr>
        <w:top w:val="none" w:sz="0" w:space="0" w:color="auto"/>
        <w:left w:val="none" w:sz="0" w:space="0" w:color="auto"/>
        <w:bottom w:val="none" w:sz="0" w:space="0" w:color="auto"/>
        <w:right w:val="none" w:sz="0" w:space="0" w:color="auto"/>
      </w:divBdr>
    </w:div>
    <w:div w:id="389499208">
      <w:bodyDiv w:val="1"/>
      <w:marLeft w:val="0"/>
      <w:marRight w:val="0"/>
      <w:marTop w:val="0"/>
      <w:marBottom w:val="0"/>
      <w:divBdr>
        <w:top w:val="none" w:sz="0" w:space="0" w:color="auto"/>
        <w:left w:val="none" w:sz="0" w:space="0" w:color="auto"/>
        <w:bottom w:val="none" w:sz="0" w:space="0" w:color="auto"/>
        <w:right w:val="none" w:sz="0" w:space="0" w:color="auto"/>
      </w:divBdr>
    </w:div>
    <w:div w:id="420373549">
      <w:bodyDiv w:val="1"/>
      <w:marLeft w:val="0"/>
      <w:marRight w:val="0"/>
      <w:marTop w:val="0"/>
      <w:marBottom w:val="0"/>
      <w:divBdr>
        <w:top w:val="none" w:sz="0" w:space="0" w:color="auto"/>
        <w:left w:val="none" w:sz="0" w:space="0" w:color="auto"/>
        <w:bottom w:val="none" w:sz="0" w:space="0" w:color="auto"/>
        <w:right w:val="none" w:sz="0" w:space="0" w:color="auto"/>
      </w:divBdr>
    </w:div>
    <w:div w:id="430593655">
      <w:bodyDiv w:val="1"/>
      <w:marLeft w:val="0"/>
      <w:marRight w:val="0"/>
      <w:marTop w:val="0"/>
      <w:marBottom w:val="0"/>
      <w:divBdr>
        <w:top w:val="none" w:sz="0" w:space="0" w:color="auto"/>
        <w:left w:val="none" w:sz="0" w:space="0" w:color="auto"/>
        <w:bottom w:val="none" w:sz="0" w:space="0" w:color="auto"/>
        <w:right w:val="none" w:sz="0" w:space="0" w:color="auto"/>
      </w:divBdr>
    </w:div>
    <w:div w:id="478500288">
      <w:bodyDiv w:val="1"/>
      <w:marLeft w:val="0"/>
      <w:marRight w:val="0"/>
      <w:marTop w:val="0"/>
      <w:marBottom w:val="0"/>
      <w:divBdr>
        <w:top w:val="none" w:sz="0" w:space="0" w:color="auto"/>
        <w:left w:val="none" w:sz="0" w:space="0" w:color="auto"/>
        <w:bottom w:val="none" w:sz="0" w:space="0" w:color="auto"/>
        <w:right w:val="none" w:sz="0" w:space="0" w:color="auto"/>
      </w:divBdr>
    </w:div>
    <w:div w:id="499277269">
      <w:bodyDiv w:val="1"/>
      <w:marLeft w:val="0"/>
      <w:marRight w:val="0"/>
      <w:marTop w:val="0"/>
      <w:marBottom w:val="0"/>
      <w:divBdr>
        <w:top w:val="none" w:sz="0" w:space="0" w:color="auto"/>
        <w:left w:val="none" w:sz="0" w:space="0" w:color="auto"/>
        <w:bottom w:val="none" w:sz="0" w:space="0" w:color="auto"/>
        <w:right w:val="none" w:sz="0" w:space="0" w:color="auto"/>
      </w:divBdr>
    </w:div>
    <w:div w:id="508911674">
      <w:bodyDiv w:val="1"/>
      <w:marLeft w:val="0"/>
      <w:marRight w:val="0"/>
      <w:marTop w:val="0"/>
      <w:marBottom w:val="0"/>
      <w:divBdr>
        <w:top w:val="none" w:sz="0" w:space="0" w:color="auto"/>
        <w:left w:val="none" w:sz="0" w:space="0" w:color="auto"/>
        <w:bottom w:val="none" w:sz="0" w:space="0" w:color="auto"/>
        <w:right w:val="none" w:sz="0" w:space="0" w:color="auto"/>
      </w:divBdr>
    </w:div>
    <w:div w:id="572281063">
      <w:bodyDiv w:val="1"/>
      <w:marLeft w:val="0"/>
      <w:marRight w:val="0"/>
      <w:marTop w:val="0"/>
      <w:marBottom w:val="0"/>
      <w:divBdr>
        <w:top w:val="none" w:sz="0" w:space="0" w:color="auto"/>
        <w:left w:val="none" w:sz="0" w:space="0" w:color="auto"/>
        <w:bottom w:val="none" w:sz="0" w:space="0" w:color="auto"/>
        <w:right w:val="none" w:sz="0" w:space="0" w:color="auto"/>
      </w:divBdr>
    </w:div>
    <w:div w:id="579021809">
      <w:bodyDiv w:val="1"/>
      <w:marLeft w:val="0"/>
      <w:marRight w:val="0"/>
      <w:marTop w:val="0"/>
      <w:marBottom w:val="0"/>
      <w:divBdr>
        <w:top w:val="none" w:sz="0" w:space="0" w:color="auto"/>
        <w:left w:val="none" w:sz="0" w:space="0" w:color="auto"/>
        <w:bottom w:val="none" w:sz="0" w:space="0" w:color="auto"/>
        <w:right w:val="none" w:sz="0" w:space="0" w:color="auto"/>
      </w:divBdr>
    </w:div>
    <w:div w:id="606087590">
      <w:bodyDiv w:val="1"/>
      <w:marLeft w:val="0"/>
      <w:marRight w:val="0"/>
      <w:marTop w:val="0"/>
      <w:marBottom w:val="0"/>
      <w:divBdr>
        <w:top w:val="none" w:sz="0" w:space="0" w:color="auto"/>
        <w:left w:val="none" w:sz="0" w:space="0" w:color="auto"/>
        <w:bottom w:val="none" w:sz="0" w:space="0" w:color="auto"/>
        <w:right w:val="none" w:sz="0" w:space="0" w:color="auto"/>
      </w:divBdr>
    </w:div>
    <w:div w:id="608706022">
      <w:bodyDiv w:val="1"/>
      <w:marLeft w:val="0"/>
      <w:marRight w:val="0"/>
      <w:marTop w:val="0"/>
      <w:marBottom w:val="0"/>
      <w:divBdr>
        <w:top w:val="none" w:sz="0" w:space="0" w:color="auto"/>
        <w:left w:val="none" w:sz="0" w:space="0" w:color="auto"/>
        <w:bottom w:val="none" w:sz="0" w:space="0" w:color="auto"/>
        <w:right w:val="none" w:sz="0" w:space="0" w:color="auto"/>
      </w:divBdr>
    </w:div>
    <w:div w:id="610745318">
      <w:bodyDiv w:val="1"/>
      <w:marLeft w:val="0"/>
      <w:marRight w:val="0"/>
      <w:marTop w:val="0"/>
      <w:marBottom w:val="0"/>
      <w:divBdr>
        <w:top w:val="none" w:sz="0" w:space="0" w:color="auto"/>
        <w:left w:val="none" w:sz="0" w:space="0" w:color="auto"/>
        <w:bottom w:val="none" w:sz="0" w:space="0" w:color="auto"/>
        <w:right w:val="none" w:sz="0" w:space="0" w:color="auto"/>
      </w:divBdr>
    </w:div>
    <w:div w:id="621109910">
      <w:bodyDiv w:val="1"/>
      <w:marLeft w:val="0"/>
      <w:marRight w:val="0"/>
      <w:marTop w:val="0"/>
      <w:marBottom w:val="0"/>
      <w:divBdr>
        <w:top w:val="none" w:sz="0" w:space="0" w:color="auto"/>
        <w:left w:val="none" w:sz="0" w:space="0" w:color="auto"/>
        <w:bottom w:val="none" w:sz="0" w:space="0" w:color="auto"/>
        <w:right w:val="none" w:sz="0" w:space="0" w:color="auto"/>
      </w:divBdr>
    </w:div>
    <w:div w:id="621545558">
      <w:bodyDiv w:val="1"/>
      <w:marLeft w:val="0"/>
      <w:marRight w:val="0"/>
      <w:marTop w:val="0"/>
      <w:marBottom w:val="0"/>
      <w:divBdr>
        <w:top w:val="none" w:sz="0" w:space="0" w:color="auto"/>
        <w:left w:val="none" w:sz="0" w:space="0" w:color="auto"/>
        <w:bottom w:val="none" w:sz="0" w:space="0" w:color="auto"/>
        <w:right w:val="none" w:sz="0" w:space="0" w:color="auto"/>
      </w:divBdr>
    </w:div>
    <w:div w:id="753673061">
      <w:bodyDiv w:val="1"/>
      <w:marLeft w:val="0"/>
      <w:marRight w:val="0"/>
      <w:marTop w:val="0"/>
      <w:marBottom w:val="0"/>
      <w:divBdr>
        <w:top w:val="none" w:sz="0" w:space="0" w:color="auto"/>
        <w:left w:val="none" w:sz="0" w:space="0" w:color="auto"/>
        <w:bottom w:val="none" w:sz="0" w:space="0" w:color="auto"/>
        <w:right w:val="none" w:sz="0" w:space="0" w:color="auto"/>
      </w:divBdr>
    </w:div>
    <w:div w:id="851845804">
      <w:bodyDiv w:val="1"/>
      <w:marLeft w:val="0"/>
      <w:marRight w:val="0"/>
      <w:marTop w:val="0"/>
      <w:marBottom w:val="0"/>
      <w:divBdr>
        <w:top w:val="none" w:sz="0" w:space="0" w:color="auto"/>
        <w:left w:val="none" w:sz="0" w:space="0" w:color="auto"/>
        <w:bottom w:val="none" w:sz="0" w:space="0" w:color="auto"/>
        <w:right w:val="none" w:sz="0" w:space="0" w:color="auto"/>
      </w:divBdr>
    </w:div>
    <w:div w:id="890310733">
      <w:bodyDiv w:val="1"/>
      <w:marLeft w:val="0"/>
      <w:marRight w:val="0"/>
      <w:marTop w:val="0"/>
      <w:marBottom w:val="0"/>
      <w:divBdr>
        <w:top w:val="none" w:sz="0" w:space="0" w:color="auto"/>
        <w:left w:val="none" w:sz="0" w:space="0" w:color="auto"/>
        <w:bottom w:val="none" w:sz="0" w:space="0" w:color="auto"/>
        <w:right w:val="none" w:sz="0" w:space="0" w:color="auto"/>
      </w:divBdr>
    </w:div>
    <w:div w:id="1016230244">
      <w:bodyDiv w:val="1"/>
      <w:marLeft w:val="0"/>
      <w:marRight w:val="0"/>
      <w:marTop w:val="0"/>
      <w:marBottom w:val="0"/>
      <w:divBdr>
        <w:top w:val="none" w:sz="0" w:space="0" w:color="auto"/>
        <w:left w:val="none" w:sz="0" w:space="0" w:color="auto"/>
        <w:bottom w:val="none" w:sz="0" w:space="0" w:color="auto"/>
        <w:right w:val="none" w:sz="0" w:space="0" w:color="auto"/>
      </w:divBdr>
    </w:div>
    <w:div w:id="1071461951">
      <w:bodyDiv w:val="1"/>
      <w:marLeft w:val="0"/>
      <w:marRight w:val="0"/>
      <w:marTop w:val="0"/>
      <w:marBottom w:val="0"/>
      <w:divBdr>
        <w:top w:val="none" w:sz="0" w:space="0" w:color="auto"/>
        <w:left w:val="none" w:sz="0" w:space="0" w:color="auto"/>
        <w:bottom w:val="none" w:sz="0" w:space="0" w:color="auto"/>
        <w:right w:val="none" w:sz="0" w:space="0" w:color="auto"/>
      </w:divBdr>
    </w:div>
    <w:div w:id="1132283788">
      <w:bodyDiv w:val="1"/>
      <w:marLeft w:val="0"/>
      <w:marRight w:val="0"/>
      <w:marTop w:val="0"/>
      <w:marBottom w:val="0"/>
      <w:divBdr>
        <w:top w:val="none" w:sz="0" w:space="0" w:color="auto"/>
        <w:left w:val="none" w:sz="0" w:space="0" w:color="auto"/>
        <w:bottom w:val="none" w:sz="0" w:space="0" w:color="auto"/>
        <w:right w:val="none" w:sz="0" w:space="0" w:color="auto"/>
      </w:divBdr>
    </w:div>
    <w:div w:id="1136878415">
      <w:bodyDiv w:val="1"/>
      <w:marLeft w:val="0"/>
      <w:marRight w:val="0"/>
      <w:marTop w:val="0"/>
      <w:marBottom w:val="0"/>
      <w:divBdr>
        <w:top w:val="none" w:sz="0" w:space="0" w:color="auto"/>
        <w:left w:val="none" w:sz="0" w:space="0" w:color="auto"/>
        <w:bottom w:val="none" w:sz="0" w:space="0" w:color="auto"/>
        <w:right w:val="none" w:sz="0" w:space="0" w:color="auto"/>
      </w:divBdr>
    </w:div>
    <w:div w:id="1161576926">
      <w:bodyDiv w:val="1"/>
      <w:marLeft w:val="0"/>
      <w:marRight w:val="0"/>
      <w:marTop w:val="0"/>
      <w:marBottom w:val="0"/>
      <w:divBdr>
        <w:top w:val="none" w:sz="0" w:space="0" w:color="auto"/>
        <w:left w:val="none" w:sz="0" w:space="0" w:color="auto"/>
        <w:bottom w:val="none" w:sz="0" w:space="0" w:color="auto"/>
        <w:right w:val="none" w:sz="0" w:space="0" w:color="auto"/>
      </w:divBdr>
    </w:div>
    <w:div w:id="1264218211">
      <w:bodyDiv w:val="1"/>
      <w:marLeft w:val="0"/>
      <w:marRight w:val="0"/>
      <w:marTop w:val="0"/>
      <w:marBottom w:val="0"/>
      <w:divBdr>
        <w:top w:val="none" w:sz="0" w:space="0" w:color="auto"/>
        <w:left w:val="none" w:sz="0" w:space="0" w:color="auto"/>
        <w:bottom w:val="none" w:sz="0" w:space="0" w:color="auto"/>
        <w:right w:val="none" w:sz="0" w:space="0" w:color="auto"/>
      </w:divBdr>
    </w:div>
    <w:div w:id="1294018942">
      <w:bodyDiv w:val="1"/>
      <w:marLeft w:val="0"/>
      <w:marRight w:val="0"/>
      <w:marTop w:val="0"/>
      <w:marBottom w:val="0"/>
      <w:divBdr>
        <w:top w:val="none" w:sz="0" w:space="0" w:color="auto"/>
        <w:left w:val="none" w:sz="0" w:space="0" w:color="auto"/>
        <w:bottom w:val="none" w:sz="0" w:space="0" w:color="auto"/>
        <w:right w:val="none" w:sz="0" w:space="0" w:color="auto"/>
      </w:divBdr>
    </w:div>
    <w:div w:id="1328897234">
      <w:bodyDiv w:val="1"/>
      <w:marLeft w:val="0"/>
      <w:marRight w:val="0"/>
      <w:marTop w:val="0"/>
      <w:marBottom w:val="0"/>
      <w:divBdr>
        <w:top w:val="none" w:sz="0" w:space="0" w:color="auto"/>
        <w:left w:val="none" w:sz="0" w:space="0" w:color="auto"/>
        <w:bottom w:val="none" w:sz="0" w:space="0" w:color="auto"/>
        <w:right w:val="none" w:sz="0" w:space="0" w:color="auto"/>
      </w:divBdr>
    </w:div>
    <w:div w:id="1395007730">
      <w:bodyDiv w:val="1"/>
      <w:marLeft w:val="0"/>
      <w:marRight w:val="0"/>
      <w:marTop w:val="0"/>
      <w:marBottom w:val="0"/>
      <w:divBdr>
        <w:top w:val="none" w:sz="0" w:space="0" w:color="auto"/>
        <w:left w:val="none" w:sz="0" w:space="0" w:color="auto"/>
        <w:bottom w:val="none" w:sz="0" w:space="0" w:color="auto"/>
        <w:right w:val="none" w:sz="0" w:space="0" w:color="auto"/>
      </w:divBdr>
    </w:div>
    <w:div w:id="1399355444">
      <w:bodyDiv w:val="1"/>
      <w:marLeft w:val="0"/>
      <w:marRight w:val="0"/>
      <w:marTop w:val="0"/>
      <w:marBottom w:val="0"/>
      <w:divBdr>
        <w:top w:val="none" w:sz="0" w:space="0" w:color="auto"/>
        <w:left w:val="none" w:sz="0" w:space="0" w:color="auto"/>
        <w:bottom w:val="none" w:sz="0" w:space="0" w:color="auto"/>
        <w:right w:val="none" w:sz="0" w:space="0" w:color="auto"/>
      </w:divBdr>
    </w:div>
    <w:div w:id="1412313467">
      <w:bodyDiv w:val="1"/>
      <w:marLeft w:val="0"/>
      <w:marRight w:val="0"/>
      <w:marTop w:val="0"/>
      <w:marBottom w:val="0"/>
      <w:divBdr>
        <w:top w:val="none" w:sz="0" w:space="0" w:color="auto"/>
        <w:left w:val="none" w:sz="0" w:space="0" w:color="auto"/>
        <w:bottom w:val="none" w:sz="0" w:space="0" w:color="auto"/>
        <w:right w:val="none" w:sz="0" w:space="0" w:color="auto"/>
      </w:divBdr>
    </w:div>
    <w:div w:id="1425107666">
      <w:bodyDiv w:val="1"/>
      <w:marLeft w:val="0"/>
      <w:marRight w:val="0"/>
      <w:marTop w:val="0"/>
      <w:marBottom w:val="0"/>
      <w:divBdr>
        <w:top w:val="none" w:sz="0" w:space="0" w:color="auto"/>
        <w:left w:val="none" w:sz="0" w:space="0" w:color="auto"/>
        <w:bottom w:val="none" w:sz="0" w:space="0" w:color="auto"/>
        <w:right w:val="none" w:sz="0" w:space="0" w:color="auto"/>
      </w:divBdr>
    </w:div>
    <w:div w:id="1455978574">
      <w:bodyDiv w:val="1"/>
      <w:marLeft w:val="0"/>
      <w:marRight w:val="0"/>
      <w:marTop w:val="0"/>
      <w:marBottom w:val="0"/>
      <w:divBdr>
        <w:top w:val="none" w:sz="0" w:space="0" w:color="auto"/>
        <w:left w:val="none" w:sz="0" w:space="0" w:color="auto"/>
        <w:bottom w:val="none" w:sz="0" w:space="0" w:color="auto"/>
        <w:right w:val="none" w:sz="0" w:space="0" w:color="auto"/>
      </w:divBdr>
    </w:div>
    <w:div w:id="1472480497">
      <w:bodyDiv w:val="1"/>
      <w:marLeft w:val="0"/>
      <w:marRight w:val="0"/>
      <w:marTop w:val="0"/>
      <w:marBottom w:val="0"/>
      <w:divBdr>
        <w:top w:val="none" w:sz="0" w:space="0" w:color="auto"/>
        <w:left w:val="none" w:sz="0" w:space="0" w:color="auto"/>
        <w:bottom w:val="none" w:sz="0" w:space="0" w:color="auto"/>
        <w:right w:val="none" w:sz="0" w:space="0" w:color="auto"/>
      </w:divBdr>
    </w:div>
    <w:div w:id="1482622660">
      <w:bodyDiv w:val="1"/>
      <w:marLeft w:val="0"/>
      <w:marRight w:val="0"/>
      <w:marTop w:val="0"/>
      <w:marBottom w:val="0"/>
      <w:divBdr>
        <w:top w:val="none" w:sz="0" w:space="0" w:color="auto"/>
        <w:left w:val="none" w:sz="0" w:space="0" w:color="auto"/>
        <w:bottom w:val="none" w:sz="0" w:space="0" w:color="auto"/>
        <w:right w:val="none" w:sz="0" w:space="0" w:color="auto"/>
      </w:divBdr>
    </w:div>
    <w:div w:id="1555039034">
      <w:bodyDiv w:val="1"/>
      <w:marLeft w:val="0"/>
      <w:marRight w:val="0"/>
      <w:marTop w:val="0"/>
      <w:marBottom w:val="0"/>
      <w:divBdr>
        <w:top w:val="none" w:sz="0" w:space="0" w:color="auto"/>
        <w:left w:val="none" w:sz="0" w:space="0" w:color="auto"/>
        <w:bottom w:val="none" w:sz="0" w:space="0" w:color="auto"/>
        <w:right w:val="none" w:sz="0" w:space="0" w:color="auto"/>
      </w:divBdr>
    </w:div>
    <w:div w:id="1594583340">
      <w:bodyDiv w:val="1"/>
      <w:marLeft w:val="0"/>
      <w:marRight w:val="0"/>
      <w:marTop w:val="0"/>
      <w:marBottom w:val="0"/>
      <w:divBdr>
        <w:top w:val="none" w:sz="0" w:space="0" w:color="auto"/>
        <w:left w:val="none" w:sz="0" w:space="0" w:color="auto"/>
        <w:bottom w:val="none" w:sz="0" w:space="0" w:color="auto"/>
        <w:right w:val="none" w:sz="0" w:space="0" w:color="auto"/>
      </w:divBdr>
    </w:div>
    <w:div w:id="1595043676">
      <w:bodyDiv w:val="1"/>
      <w:marLeft w:val="0"/>
      <w:marRight w:val="0"/>
      <w:marTop w:val="0"/>
      <w:marBottom w:val="0"/>
      <w:divBdr>
        <w:top w:val="none" w:sz="0" w:space="0" w:color="auto"/>
        <w:left w:val="none" w:sz="0" w:space="0" w:color="auto"/>
        <w:bottom w:val="none" w:sz="0" w:space="0" w:color="auto"/>
        <w:right w:val="none" w:sz="0" w:space="0" w:color="auto"/>
      </w:divBdr>
    </w:div>
    <w:div w:id="1619724784">
      <w:bodyDiv w:val="1"/>
      <w:marLeft w:val="0"/>
      <w:marRight w:val="0"/>
      <w:marTop w:val="0"/>
      <w:marBottom w:val="0"/>
      <w:divBdr>
        <w:top w:val="none" w:sz="0" w:space="0" w:color="auto"/>
        <w:left w:val="none" w:sz="0" w:space="0" w:color="auto"/>
        <w:bottom w:val="none" w:sz="0" w:space="0" w:color="auto"/>
        <w:right w:val="none" w:sz="0" w:space="0" w:color="auto"/>
      </w:divBdr>
    </w:div>
    <w:div w:id="1675763136">
      <w:bodyDiv w:val="1"/>
      <w:marLeft w:val="0"/>
      <w:marRight w:val="0"/>
      <w:marTop w:val="0"/>
      <w:marBottom w:val="0"/>
      <w:divBdr>
        <w:top w:val="none" w:sz="0" w:space="0" w:color="auto"/>
        <w:left w:val="none" w:sz="0" w:space="0" w:color="auto"/>
        <w:bottom w:val="none" w:sz="0" w:space="0" w:color="auto"/>
        <w:right w:val="none" w:sz="0" w:space="0" w:color="auto"/>
      </w:divBdr>
    </w:div>
    <w:div w:id="1731423407">
      <w:bodyDiv w:val="1"/>
      <w:marLeft w:val="0"/>
      <w:marRight w:val="0"/>
      <w:marTop w:val="0"/>
      <w:marBottom w:val="0"/>
      <w:divBdr>
        <w:top w:val="none" w:sz="0" w:space="0" w:color="auto"/>
        <w:left w:val="none" w:sz="0" w:space="0" w:color="auto"/>
        <w:bottom w:val="none" w:sz="0" w:space="0" w:color="auto"/>
        <w:right w:val="none" w:sz="0" w:space="0" w:color="auto"/>
      </w:divBdr>
    </w:div>
    <w:div w:id="1834687953">
      <w:bodyDiv w:val="1"/>
      <w:marLeft w:val="0"/>
      <w:marRight w:val="0"/>
      <w:marTop w:val="0"/>
      <w:marBottom w:val="0"/>
      <w:divBdr>
        <w:top w:val="none" w:sz="0" w:space="0" w:color="auto"/>
        <w:left w:val="none" w:sz="0" w:space="0" w:color="auto"/>
        <w:bottom w:val="none" w:sz="0" w:space="0" w:color="auto"/>
        <w:right w:val="none" w:sz="0" w:space="0" w:color="auto"/>
      </w:divBdr>
    </w:div>
    <w:div w:id="1873036879">
      <w:bodyDiv w:val="1"/>
      <w:marLeft w:val="0"/>
      <w:marRight w:val="0"/>
      <w:marTop w:val="0"/>
      <w:marBottom w:val="0"/>
      <w:divBdr>
        <w:top w:val="none" w:sz="0" w:space="0" w:color="auto"/>
        <w:left w:val="none" w:sz="0" w:space="0" w:color="auto"/>
        <w:bottom w:val="none" w:sz="0" w:space="0" w:color="auto"/>
        <w:right w:val="none" w:sz="0" w:space="0" w:color="auto"/>
      </w:divBdr>
    </w:div>
    <w:div w:id="1930700739">
      <w:bodyDiv w:val="1"/>
      <w:marLeft w:val="0"/>
      <w:marRight w:val="0"/>
      <w:marTop w:val="0"/>
      <w:marBottom w:val="0"/>
      <w:divBdr>
        <w:top w:val="none" w:sz="0" w:space="0" w:color="auto"/>
        <w:left w:val="none" w:sz="0" w:space="0" w:color="auto"/>
        <w:bottom w:val="none" w:sz="0" w:space="0" w:color="auto"/>
        <w:right w:val="none" w:sz="0" w:space="0" w:color="auto"/>
      </w:divBdr>
    </w:div>
    <w:div w:id="1940798016">
      <w:bodyDiv w:val="1"/>
      <w:marLeft w:val="0"/>
      <w:marRight w:val="0"/>
      <w:marTop w:val="0"/>
      <w:marBottom w:val="0"/>
      <w:divBdr>
        <w:top w:val="none" w:sz="0" w:space="0" w:color="auto"/>
        <w:left w:val="none" w:sz="0" w:space="0" w:color="auto"/>
        <w:bottom w:val="none" w:sz="0" w:space="0" w:color="auto"/>
        <w:right w:val="none" w:sz="0" w:space="0" w:color="auto"/>
      </w:divBdr>
    </w:div>
    <w:div w:id="1955668571">
      <w:bodyDiv w:val="1"/>
      <w:marLeft w:val="0"/>
      <w:marRight w:val="0"/>
      <w:marTop w:val="0"/>
      <w:marBottom w:val="0"/>
      <w:divBdr>
        <w:top w:val="none" w:sz="0" w:space="0" w:color="auto"/>
        <w:left w:val="none" w:sz="0" w:space="0" w:color="auto"/>
        <w:bottom w:val="none" w:sz="0" w:space="0" w:color="auto"/>
        <w:right w:val="none" w:sz="0" w:space="0" w:color="auto"/>
      </w:divBdr>
    </w:div>
    <w:div w:id="2054839695">
      <w:bodyDiv w:val="1"/>
      <w:marLeft w:val="0"/>
      <w:marRight w:val="0"/>
      <w:marTop w:val="0"/>
      <w:marBottom w:val="0"/>
      <w:divBdr>
        <w:top w:val="none" w:sz="0" w:space="0" w:color="auto"/>
        <w:left w:val="none" w:sz="0" w:space="0" w:color="auto"/>
        <w:bottom w:val="none" w:sz="0" w:space="0" w:color="auto"/>
        <w:right w:val="none" w:sz="0" w:space="0" w:color="auto"/>
      </w:divBdr>
    </w:div>
    <w:div w:id="2071995451">
      <w:bodyDiv w:val="1"/>
      <w:marLeft w:val="0"/>
      <w:marRight w:val="0"/>
      <w:marTop w:val="0"/>
      <w:marBottom w:val="0"/>
      <w:divBdr>
        <w:top w:val="none" w:sz="0" w:space="0" w:color="auto"/>
        <w:left w:val="none" w:sz="0" w:space="0" w:color="auto"/>
        <w:bottom w:val="none" w:sz="0" w:space="0" w:color="auto"/>
        <w:right w:val="none" w:sz="0" w:space="0" w:color="auto"/>
      </w:divBdr>
    </w:div>
    <w:div w:id="2078745098">
      <w:bodyDiv w:val="1"/>
      <w:marLeft w:val="0"/>
      <w:marRight w:val="0"/>
      <w:marTop w:val="0"/>
      <w:marBottom w:val="0"/>
      <w:divBdr>
        <w:top w:val="none" w:sz="0" w:space="0" w:color="auto"/>
        <w:left w:val="none" w:sz="0" w:space="0" w:color="auto"/>
        <w:bottom w:val="none" w:sz="0" w:space="0" w:color="auto"/>
        <w:right w:val="none" w:sz="0" w:space="0" w:color="auto"/>
      </w:divBdr>
    </w:div>
    <w:div w:id="2111465440">
      <w:bodyDiv w:val="1"/>
      <w:marLeft w:val="0"/>
      <w:marRight w:val="0"/>
      <w:marTop w:val="0"/>
      <w:marBottom w:val="0"/>
      <w:divBdr>
        <w:top w:val="none" w:sz="0" w:space="0" w:color="auto"/>
        <w:left w:val="none" w:sz="0" w:space="0" w:color="auto"/>
        <w:bottom w:val="none" w:sz="0" w:space="0" w:color="auto"/>
        <w:right w:val="none" w:sz="0" w:space="0" w:color="auto"/>
      </w:divBdr>
    </w:div>
    <w:div w:id="21263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OPERATION</a:t>
            </a:r>
            <a:r>
              <a:rPr lang="en-US" sz="1200" b="0" i="0" u="none" strike="noStrike" kern="1200" spc="0" baseline="0">
                <a:solidFill>
                  <a:sysClr val="windowText" lastClr="000000">
                    <a:lumMod val="65000"/>
                    <a:lumOff val="35000"/>
                  </a:sysClr>
                </a:solidFill>
                <a:latin typeface="+mn-lt"/>
                <a:ea typeface="+mn-ea"/>
                <a:cs typeface="+mn-cs"/>
              </a:rPr>
              <a:t> dhe </a:t>
            </a:r>
            <a:r>
              <a:rPr lang="en-US" sz="1200" baseline="0"/>
              <a:t>FINANCIAL CAPACITY DURING THE OUTBREAK</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Sheet14!$B$1</c:f>
              <c:strCache>
                <c:ptCount val="1"/>
                <c:pt idx="0">
                  <c:v>less than 1 month</c:v>
                </c:pt>
              </c:strCache>
            </c:strRef>
          </c:tx>
          <c:spPr>
            <a:solidFill>
              <a:schemeClr val="accent1"/>
            </a:solidFill>
            <a:ln>
              <a:noFill/>
            </a:ln>
            <a:effectLst/>
          </c:spPr>
          <c:invertIfNegative val="0"/>
          <c:cat>
            <c:strRef>
              <c:f>Sheet14!$A$2:$A$7</c:f>
              <c:strCache>
                <c:ptCount val="6"/>
                <c:pt idx="0">
                  <c:v>ALBANIA</c:v>
                </c:pt>
                <c:pt idx="1">
                  <c:v>BOSNIA AND HERZEGOVINA</c:v>
                </c:pt>
                <c:pt idx="2">
                  <c:v>KOSOVO*</c:v>
                </c:pt>
                <c:pt idx="3">
                  <c:v>MONTENEGRO</c:v>
                </c:pt>
                <c:pt idx="4">
                  <c:v>SERBIA</c:v>
                </c:pt>
                <c:pt idx="5">
                  <c:v>Others (BLG, GR, N.MK)</c:v>
                </c:pt>
              </c:strCache>
            </c:strRef>
          </c:cat>
          <c:val>
            <c:numRef>
              <c:f>Sheet14!$B$2:$B$7</c:f>
              <c:numCache>
                <c:formatCode>0.00%</c:formatCode>
                <c:ptCount val="6"/>
                <c:pt idx="0">
                  <c:v>5.1700000000000003E-2</c:v>
                </c:pt>
                <c:pt idx="1">
                  <c:v>0.10340000000000001</c:v>
                </c:pt>
                <c:pt idx="2">
                  <c:v>0.2727</c:v>
                </c:pt>
                <c:pt idx="3">
                  <c:v>9.6199999999999994E-2</c:v>
                </c:pt>
                <c:pt idx="4">
                  <c:v>0.1111</c:v>
                </c:pt>
                <c:pt idx="5">
                  <c:v>0.17169999999999999</c:v>
                </c:pt>
              </c:numCache>
            </c:numRef>
          </c:val>
          <c:extLst>
            <c:ext xmlns:c16="http://schemas.microsoft.com/office/drawing/2014/chart" uri="{C3380CC4-5D6E-409C-BE32-E72D297353CC}">
              <c16:uniqueId val="{00000000-8D12-4A0D-823E-1B4E2616067D}"/>
            </c:ext>
          </c:extLst>
        </c:ser>
        <c:ser>
          <c:idx val="1"/>
          <c:order val="1"/>
          <c:tx>
            <c:strRef>
              <c:f>Sheet14!$C$1</c:f>
              <c:strCache>
                <c:ptCount val="1"/>
                <c:pt idx="0">
                  <c:v>less than 3 months</c:v>
                </c:pt>
              </c:strCache>
            </c:strRef>
          </c:tx>
          <c:spPr>
            <a:solidFill>
              <a:schemeClr val="accent2"/>
            </a:solidFill>
            <a:ln>
              <a:noFill/>
            </a:ln>
            <a:effectLst/>
          </c:spPr>
          <c:invertIfNegative val="0"/>
          <c:cat>
            <c:strRef>
              <c:f>Sheet14!$A$2:$A$7</c:f>
              <c:strCache>
                <c:ptCount val="6"/>
                <c:pt idx="0">
                  <c:v>ALBANIA</c:v>
                </c:pt>
                <c:pt idx="1">
                  <c:v>BOSNIA AND HERZEGOVINA</c:v>
                </c:pt>
                <c:pt idx="2">
                  <c:v>KOSOVO*</c:v>
                </c:pt>
                <c:pt idx="3">
                  <c:v>MONTENEGRO</c:v>
                </c:pt>
                <c:pt idx="4">
                  <c:v>SERBIA</c:v>
                </c:pt>
                <c:pt idx="5">
                  <c:v>Others (BLG, GR, N.MK)</c:v>
                </c:pt>
              </c:strCache>
            </c:strRef>
          </c:cat>
          <c:val>
            <c:numRef>
              <c:f>Sheet14!$C$2:$C$7</c:f>
              <c:numCache>
                <c:formatCode>0.00%</c:formatCode>
                <c:ptCount val="6"/>
                <c:pt idx="0">
                  <c:v>0.27589999999999998</c:v>
                </c:pt>
                <c:pt idx="1">
                  <c:v>0.37930000000000003</c:v>
                </c:pt>
                <c:pt idx="2">
                  <c:v>0.72729999999999995</c:v>
                </c:pt>
                <c:pt idx="3">
                  <c:v>0.3846</c:v>
                </c:pt>
                <c:pt idx="4">
                  <c:v>0.40739999999999998</c:v>
                </c:pt>
                <c:pt idx="5">
                  <c:v>0.45960000000000001</c:v>
                </c:pt>
              </c:numCache>
            </c:numRef>
          </c:val>
          <c:extLst>
            <c:ext xmlns:c16="http://schemas.microsoft.com/office/drawing/2014/chart" uri="{C3380CC4-5D6E-409C-BE32-E72D297353CC}">
              <c16:uniqueId val="{00000001-8D12-4A0D-823E-1B4E2616067D}"/>
            </c:ext>
          </c:extLst>
        </c:ser>
        <c:ser>
          <c:idx val="2"/>
          <c:order val="2"/>
          <c:tx>
            <c:strRef>
              <c:f>Sheet14!$D$1</c:f>
              <c:strCache>
                <c:ptCount val="1"/>
                <c:pt idx="0">
                  <c:v>less than 6 months</c:v>
                </c:pt>
              </c:strCache>
            </c:strRef>
          </c:tx>
          <c:spPr>
            <a:solidFill>
              <a:schemeClr val="accent3"/>
            </a:solidFill>
            <a:ln>
              <a:noFill/>
            </a:ln>
            <a:effectLst/>
          </c:spPr>
          <c:invertIfNegative val="0"/>
          <c:cat>
            <c:strRef>
              <c:f>Sheet14!$A$2:$A$7</c:f>
              <c:strCache>
                <c:ptCount val="6"/>
                <c:pt idx="0">
                  <c:v>ALBANIA</c:v>
                </c:pt>
                <c:pt idx="1">
                  <c:v>BOSNIA AND HERZEGOVINA</c:v>
                </c:pt>
                <c:pt idx="2">
                  <c:v>KOSOVO*</c:v>
                </c:pt>
                <c:pt idx="3">
                  <c:v>MONTENEGRO</c:v>
                </c:pt>
                <c:pt idx="4">
                  <c:v>SERBIA</c:v>
                </c:pt>
                <c:pt idx="5">
                  <c:v>Others (BLG, GR, N.MK)</c:v>
                </c:pt>
              </c:strCache>
            </c:strRef>
          </c:cat>
          <c:val>
            <c:numRef>
              <c:f>Sheet14!$D$2:$D$7</c:f>
              <c:numCache>
                <c:formatCode>0.00%</c:formatCode>
                <c:ptCount val="6"/>
                <c:pt idx="0">
                  <c:v>0.58620000000000005</c:v>
                </c:pt>
                <c:pt idx="1">
                  <c:v>0.77590000000000003</c:v>
                </c:pt>
                <c:pt idx="2">
                  <c:v>0.86360000000000003</c:v>
                </c:pt>
                <c:pt idx="3">
                  <c:v>0.73080000000000001</c:v>
                </c:pt>
                <c:pt idx="4">
                  <c:v>0.79630000000000001</c:v>
                </c:pt>
                <c:pt idx="5">
                  <c:v>0.82150000000000001</c:v>
                </c:pt>
              </c:numCache>
            </c:numRef>
          </c:val>
          <c:extLst>
            <c:ext xmlns:c16="http://schemas.microsoft.com/office/drawing/2014/chart" uri="{C3380CC4-5D6E-409C-BE32-E72D297353CC}">
              <c16:uniqueId val="{00000002-8D12-4A0D-823E-1B4E2616067D}"/>
            </c:ext>
          </c:extLst>
        </c:ser>
        <c:dLbls>
          <c:showLegendKey val="0"/>
          <c:showVal val="0"/>
          <c:showCatName val="0"/>
          <c:showSerName val="0"/>
          <c:showPercent val="0"/>
          <c:showBubbleSize val="0"/>
        </c:dLbls>
        <c:gapWidth val="219"/>
        <c:overlap val="-27"/>
        <c:axId val="369245199"/>
        <c:axId val="457807599"/>
      </c:barChart>
      <c:catAx>
        <c:axId val="369245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807599"/>
        <c:crosses val="autoZero"/>
        <c:auto val="1"/>
        <c:lblAlgn val="ctr"/>
        <c:lblOffset val="100"/>
        <c:noMultiLvlLbl val="0"/>
      </c:catAx>
      <c:valAx>
        <c:axId val="4578075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2451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CHANGES</a:t>
            </a:r>
            <a:r>
              <a:rPr lang="en-US" sz="1200" b="0" i="0" u="none" strike="noStrike" kern="1200" spc="0" baseline="0">
                <a:solidFill>
                  <a:sysClr val="windowText" lastClr="000000">
                    <a:lumMod val="65000"/>
                    <a:lumOff val="35000"/>
                  </a:sysClr>
                </a:solidFill>
                <a:latin typeface="+mn-lt"/>
                <a:ea typeface="+mn-ea"/>
                <a:cs typeface="+mn-cs"/>
              </a:rPr>
              <a:t> në </a:t>
            </a:r>
            <a:r>
              <a:rPr lang="en-US" sz="1200" baseline="0"/>
              <a:t>DEMAND PER COUNTRY</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Sheet23!$B$1</c:f>
              <c:strCache>
                <c:ptCount val="1"/>
                <c:pt idx="0">
                  <c:v>Demand has decreased</c:v>
                </c:pt>
              </c:strCache>
            </c:strRef>
          </c:tx>
          <c:spPr>
            <a:solidFill>
              <a:schemeClr val="accent1"/>
            </a:solidFill>
            <a:ln>
              <a:noFill/>
            </a:ln>
            <a:effectLst/>
          </c:spPr>
          <c:invertIfNegative val="0"/>
          <c:cat>
            <c:strRef>
              <c:f>Sheet23!$A$2:$A$8</c:f>
              <c:strCache>
                <c:ptCount val="7"/>
                <c:pt idx="0">
                  <c:v>ALBANIA</c:v>
                </c:pt>
                <c:pt idx="1">
                  <c:v>BOSNIA AND HERZEGOVINA</c:v>
                </c:pt>
                <c:pt idx="2">
                  <c:v>KOSOVO*</c:v>
                </c:pt>
                <c:pt idx="3">
                  <c:v>MONTENEGRO</c:v>
                </c:pt>
                <c:pt idx="4">
                  <c:v>SERBIA</c:v>
                </c:pt>
                <c:pt idx="5">
                  <c:v>OTHER COUNTRIES (BLG, GRE, N.MK)</c:v>
                </c:pt>
                <c:pt idx="6">
                  <c:v>TOTAL</c:v>
                </c:pt>
              </c:strCache>
            </c:strRef>
          </c:cat>
          <c:val>
            <c:numRef>
              <c:f>Sheet23!$B$2:$B$8</c:f>
              <c:numCache>
                <c:formatCode>0.00%</c:formatCode>
                <c:ptCount val="7"/>
                <c:pt idx="0">
                  <c:v>0.10340000000000001</c:v>
                </c:pt>
                <c:pt idx="1">
                  <c:v>0.39660000000000001</c:v>
                </c:pt>
                <c:pt idx="2">
                  <c:v>0.18179999999999999</c:v>
                </c:pt>
                <c:pt idx="3">
                  <c:v>0.40379999999999999</c:v>
                </c:pt>
                <c:pt idx="4">
                  <c:v>0.27779999999999999</c:v>
                </c:pt>
                <c:pt idx="5">
                  <c:v>0.28570000000000001</c:v>
                </c:pt>
                <c:pt idx="6">
                  <c:v>0.28570000000000001</c:v>
                </c:pt>
              </c:numCache>
            </c:numRef>
          </c:val>
          <c:extLst>
            <c:ext xmlns:c16="http://schemas.microsoft.com/office/drawing/2014/chart" uri="{C3380CC4-5D6E-409C-BE32-E72D297353CC}">
              <c16:uniqueId val="{00000000-EC35-48CC-BADF-121B5704727A}"/>
            </c:ext>
          </c:extLst>
        </c:ser>
        <c:ser>
          <c:idx val="1"/>
          <c:order val="1"/>
          <c:tx>
            <c:strRef>
              <c:f>Sheet23!$C$1</c:f>
              <c:strCache>
                <c:ptCount val="1"/>
                <c:pt idx="0">
                  <c:v>Demand is the same</c:v>
                </c:pt>
              </c:strCache>
            </c:strRef>
          </c:tx>
          <c:spPr>
            <a:solidFill>
              <a:schemeClr val="accent2"/>
            </a:solidFill>
            <a:ln>
              <a:noFill/>
            </a:ln>
            <a:effectLst/>
          </c:spPr>
          <c:invertIfNegative val="0"/>
          <c:cat>
            <c:strRef>
              <c:f>Sheet23!$A$2:$A$8</c:f>
              <c:strCache>
                <c:ptCount val="7"/>
                <c:pt idx="0">
                  <c:v>ALBANIA</c:v>
                </c:pt>
                <c:pt idx="1">
                  <c:v>BOSNIA AND HERZEGOVINA</c:v>
                </c:pt>
                <c:pt idx="2">
                  <c:v>KOSOVO*</c:v>
                </c:pt>
                <c:pt idx="3">
                  <c:v>MONTENEGRO</c:v>
                </c:pt>
                <c:pt idx="4">
                  <c:v>SERBIA</c:v>
                </c:pt>
                <c:pt idx="5">
                  <c:v>OTHER COUNTRIES (BLG, GRE, N.MK)</c:v>
                </c:pt>
                <c:pt idx="6">
                  <c:v>TOTAL</c:v>
                </c:pt>
              </c:strCache>
            </c:strRef>
          </c:cat>
          <c:val>
            <c:numRef>
              <c:f>Sheet23!$C$2:$C$8</c:f>
              <c:numCache>
                <c:formatCode>0.00%</c:formatCode>
                <c:ptCount val="7"/>
                <c:pt idx="0">
                  <c:v>0.43099999999999999</c:v>
                </c:pt>
                <c:pt idx="1">
                  <c:v>0.18970000000000001</c:v>
                </c:pt>
                <c:pt idx="2">
                  <c:v>0.31819999999999998</c:v>
                </c:pt>
                <c:pt idx="3">
                  <c:v>0.15379999999999999</c:v>
                </c:pt>
                <c:pt idx="4">
                  <c:v>0.16669999999999999</c:v>
                </c:pt>
                <c:pt idx="5">
                  <c:v>0.21429999999999999</c:v>
                </c:pt>
                <c:pt idx="6">
                  <c:v>0.24440000000000001</c:v>
                </c:pt>
              </c:numCache>
            </c:numRef>
          </c:val>
          <c:extLst>
            <c:ext xmlns:c16="http://schemas.microsoft.com/office/drawing/2014/chart" uri="{C3380CC4-5D6E-409C-BE32-E72D297353CC}">
              <c16:uniqueId val="{00000001-EC35-48CC-BADF-121B5704727A}"/>
            </c:ext>
          </c:extLst>
        </c:ser>
        <c:ser>
          <c:idx val="2"/>
          <c:order val="2"/>
          <c:tx>
            <c:strRef>
              <c:f>Sheet23!$D$1</c:f>
              <c:strCache>
                <c:ptCount val="1"/>
                <c:pt idx="0">
                  <c:v>Increase of the requests by the general public</c:v>
                </c:pt>
              </c:strCache>
            </c:strRef>
          </c:tx>
          <c:spPr>
            <a:solidFill>
              <a:schemeClr val="accent3"/>
            </a:solidFill>
            <a:ln>
              <a:noFill/>
            </a:ln>
            <a:effectLst/>
          </c:spPr>
          <c:invertIfNegative val="0"/>
          <c:cat>
            <c:strRef>
              <c:f>Sheet23!$A$2:$A$8</c:f>
              <c:strCache>
                <c:ptCount val="7"/>
                <c:pt idx="0">
                  <c:v>ALBANIA</c:v>
                </c:pt>
                <c:pt idx="1">
                  <c:v>BOSNIA AND HERZEGOVINA</c:v>
                </c:pt>
                <c:pt idx="2">
                  <c:v>KOSOVO*</c:v>
                </c:pt>
                <c:pt idx="3">
                  <c:v>MONTENEGRO</c:v>
                </c:pt>
                <c:pt idx="4">
                  <c:v>SERBIA</c:v>
                </c:pt>
                <c:pt idx="5">
                  <c:v>OTHER COUNTRIES (BLG, GRE, N.MK)</c:v>
                </c:pt>
                <c:pt idx="6">
                  <c:v>TOTAL</c:v>
                </c:pt>
              </c:strCache>
            </c:strRef>
          </c:cat>
          <c:val>
            <c:numRef>
              <c:f>Sheet23!$D$2:$D$8</c:f>
              <c:numCache>
                <c:formatCode>0.00%</c:formatCode>
                <c:ptCount val="7"/>
                <c:pt idx="0">
                  <c:v>0.10340000000000001</c:v>
                </c:pt>
                <c:pt idx="1">
                  <c:v>5.1700000000000003E-2</c:v>
                </c:pt>
                <c:pt idx="2">
                  <c:v>0</c:v>
                </c:pt>
                <c:pt idx="3">
                  <c:v>3.85E-2</c:v>
                </c:pt>
                <c:pt idx="4">
                  <c:v>0.12959999999999999</c:v>
                </c:pt>
                <c:pt idx="5">
                  <c:v>0.1071</c:v>
                </c:pt>
                <c:pt idx="6">
                  <c:v>7.1400000000000005E-2</c:v>
                </c:pt>
              </c:numCache>
            </c:numRef>
          </c:val>
          <c:extLst>
            <c:ext xmlns:c16="http://schemas.microsoft.com/office/drawing/2014/chart" uri="{C3380CC4-5D6E-409C-BE32-E72D297353CC}">
              <c16:uniqueId val="{00000002-EC35-48CC-BADF-121B5704727A}"/>
            </c:ext>
          </c:extLst>
        </c:ser>
        <c:ser>
          <c:idx val="3"/>
          <c:order val="3"/>
          <c:tx>
            <c:strRef>
              <c:f>Sheet23!$E$1</c:f>
              <c:strCache>
                <c:ptCount val="1"/>
                <c:pt idx="0">
                  <c:v>Increase of the requests by vulnerable populations</c:v>
                </c:pt>
              </c:strCache>
            </c:strRef>
          </c:tx>
          <c:spPr>
            <a:solidFill>
              <a:schemeClr val="accent4"/>
            </a:solidFill>
            <a:ln>
              <a:noFill/>
            </a:ln>
            <a:effectLst/>
          </c:spPr>
          <c:invertIfNegative val="0"/>
          <c:cat>
            <c:strRef>
              <c:f>Sheet23!$A$2:$A$8</c:f>
              <c:strCache>
                <c:ptCount val="7"/>
                <c:pt idx="0">
                  <c:v>ALBANIA</c:v>
                </c:pt>
                <c:pt idx="1">
                  <c:v>BOSNIA AND HERZEGOVINA</c:v>
                </c:pt>
                <c:pt idx="2">
                  <c:v>KOSOVO*</c:v>
                </c:pt>
                <c:pt idx="3">
                  <c:v>MONTENEGRO</c:v>
                </c:pt>
                <c:pt idx="4">
                  <c:v>SERBIA</c:v>
                </c:pt>
                <c:pt idx="5">
                  <c:v>OTHER COUNTRIES (BLG, GRE, N.MK)</c:v>
                </c:pt>
                <c:pt idx="6">
                  <c:v>TOTAL</c:v>
                </c:pt>
              </c:strCache>
            </c:strRef>
          </c:cat>
          <c:val>
            <c:numRef>
              <c:f>Sheet23!$E$2:$E$8</c:f>
              <c:numCache>
                <c:formatCode>0.00%</c:formatCode>
                <c:ptCount val="7"/>
                <c:pt idx="0">
                  <c:v>0.36209999999999998</c:v>
                </c:pt>
                <c:pt idx="1">
                  <c:v>0.36209999999999998</c:v>
                </c:pt>
                <c:pt idx="2">
                  <c:v>0.5</c:v>
                </c:pt>
                <c:pt idx="3">
                  <c:v>0.40379999999999999</c:v>
                </c:pt>
                <c:pt idx="4">
                  <c:v>0.4259</c:v>
                </c:pt>
                <c:pt idx="5">
                  <c:v>0.39290000000000003</c:v>
                </c:pt>
                <c:pt idx="6">
                  <c:v>0.39850000000000002</c:v>
                </c:pt>
              </c:numCache>
            </c:numRef>
          </c:val>
          <c:extLst>
            <c:ext xmlns:c16="http://schemas.microsoft.com/office/drawing/2014/chart" uri="{C3380CC4-5D6E-409C-BE32-E72D297353CC}">
              <c16:uniqueId val="{00000003-EC35-48CC-BADF-121B5704727A}"/>
            </c:ext>
          </c:extLst>
        </c:ser>
        <c:dLbls>
          <c:showLegendKey val="0"/>
          <c:showVal val="0"/>
          <c:showCatName val="0"/>
          <c:showSerName val="0"/>
          <c:showPercent val="0"/>
          <c:showBubbleSize val="0"/>
        </c:dLbls>
        <c:gapWidth val="219"/>
        <c:overlap val="-27"/>
        <c:axId val="440714287"/>
        <c:axId val="564365823"/>
      </c:barChart>
      <c:catAx>
        <c:axId val="440714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5823"/>
        <c:crosses val="autoZero"/>
        <c:auto val="1"/>
        <c:lblAlgn val="ctr"/>
        <c:lblOffset val="100"/>
        <c:noMultiLvlLbl val="0"/>
      </c:catAx>
      <c:valAx>
        <c:axId val="5643658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714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REQUEST</a:t>
            </a:r>
            <a:r>
              <a:rPr lang="en-US" baseline="0"/>
              <a:t> </a:t>
            </a:r>
            <a:r>
              <a:rPr lang="en-US"/>
              <a:t>TO SOCIETIES2</a:t>
            </a:r>
            <a:r>
              <a:rPr lang="en-US" baseline="0"/>
              <a:t> PROJECT PER STATUS</a:t>
            </a:r>
            <a:endParaRPr lang="en-US"/>
          </a:p>
        </c:rich>
      </c:tx>
      <c:layout>
        <c:manualLayout>
          <c:xMode val="edge"/>
          <c:yMode val="edge"/>
          <c:x val="0.21162982031092267"/>
          <c:y val="6.01851851851851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Sheet13!$A$2</c:f>
              <c:strCache>
                <c:ptCount val="1"/>
                <c:pt idx="0">
                  <c:v>Association</c:v>
                </c:pt>
              </c:strCache>
            </c:strRef>
          </c:tx>
          <c:spPr>
            <a:solidFill>
              <a:schemeClr val="accent1"/>
            </a:solidFill>
            <a:ln>
              <a:noFill/>
            </a:ln>
            <a:effectLst/>
          </c:spPr>
          <c:invertIfNegative val="0"/>
          <c:cat>
            <c:strRef>
              <c:f>Sheet13!$B$1:$L$1</c:f>
              <c:strCache>
                <c:ptCount val="11"/>
                <c:pt idx="0">
                  <c:v> guidance on how to run your CSOs during COVID-19</c:v>
                </c:pt>
                <c:pt idx="1">
                  <c:v> Connecting you with funders </c:v>
                </c:pt>
                <c:pt idx="2">
                  <c:v> Lobbying government </c:v>
                </c:pt>
                <c:pt idx="3">
                  <c:v> Running webinars on a range of practical topics </c:v>
                </c:pt>
                <c:pt idx="4">
                  <c:v> Granting funds for services </c:v>
                </c:pt>
                <c:pt idx="5">
                  <c:v> Granting funds for staff </c:v>
                </c:pt>
                <c:pt idx="6">
                  <c:v> Granting funds for running costs</c:v>
                </c:pt>
                <c:pt idx="7">
                  <c:v> Connecting you with temporary staff/volunteers </c:v>
                </c:pt>
                <c:pt idx="8">
                  <c:v> Connecting your CSO/NGO/social enterprise with offers of in-kind support</c:v>
                </c:pt>
                <c:pt idx="9">
                  <c:v> Information about other EU tenders/calls </c:v>
                </c:pt>
                <c:pt idx="10">
                  <c:v> Other </c:v>
                </c:pt>
              </c:strCache>
            </c:strRef>
          </c:cat>
          <c:val>
            <c:numRef>
              <c:f>Sheet13!$B$2:$L$2</c:f>
              <c:numCache>
                <c:formatCode>0.00%</c:formatCode>
                <c:ptCount val="11"/>
                <c:pt idx="0">
                  <c:v>0.20180000000000001</c:v>
                </c:pt>
                <c:pt idx="1">
                  <c:v>0.72809999999999997</c:v>
                </c:pt>
                <c:pt idx="2">
                  <c:v>0.5</c:v>
                </c:pt>
                <c:pt idx="3">
                  <c:v>0.14910000000000001</c:v>
                </c:pt>
                <c:pt idx="4">
                  <c:v>0.64910000000000001</c:v>
                </c:pt>
                <c:pt idx="5">
                  <c:v>0.42980000000000002</c:v>
                </c:pt>
                <c:pt idx="6">
                  <c:v>0.57889999999999997</c:v>
                </c:pt>
                <c:pt idx="7">
                  <c:v>0.14910000000000001</c:v>
                </c:pt>
                <c:pt idx="8">
                  <c:v>0.23680000000000001</c:v>
                </c:pt>
                <c:pt idx="9">
                  <c:v>0.42980000000000002</c:v>
                </c:pt>
                <c:pt idx="10">
                  <c:v>2.63E-2</c:v>
                </c:pt>
              </c:numCache>
            </c:numRef>
          </c:val>
          <c:extLst>
            <c:ext xmlns:c16="http://schemas.microsoft.com/office/drawing/2014/chart" uri="{C3380CC4-5D6E-409C-BE32-E72D297353CC}">
              <c16:uniqueId val="{00000000-62DC-44DA-9A37-3D3EF2C71E8D}"/>
            </c:ext>
          </c:extLst>
        </c:ser>
        <c:ser>
          <c:idx val="1"/>
          <c:order val="1"/>
          <c:tx>
            <c:strRef>
              <c:f>Sheet13!$A$3</c:f>
              <c:strCache>
                <c:ptCount val="1"/>
                <c:pt idx="0">
                  <c:v>Faith-based Organization</c:v>
                </c:pt>
              </c:strCache>
            </c:strRef>
          </c:tx>
          <c:spPr>
            <a:solidFill>
              <a:schemeClr val="accent2"/>
            </a:solidFill>
            <a:ln>
              <a:noFill/>
            </a:ln>
            <a:effectLst/>
          </c:spPr>
          <c:invertIfNegative val="0"/>
          <c:cat>
            <c:strRef>
              <c:f>Sheet13!$B$1:$L$1</c:f>
              <c:strCache>
                <c:ptCount val="11"/>
                <c:pt idx="0">
                  <c:v> guidance on how to run your CSOs during COVID-19</c:v>
                </c:pt>
                <c:pt idx="1">
                  <c:v> Connecting you with funders </c:v>
                </c:pt>
                <c:pt idx="2">
                  <c:v> Lobbying government </c:v>
                </c:pt>
                <c:pt idx="3">
                  <c:v> Running webinars on a range of practical topics </c:v>
                </c:pt>
                <c:pt idx="4">
                  <c:v> Granting funds for services </c:v>
                </c:pt>
                <c:pt idx="5">
                  <c:v> Granting funds for staff </c:v>
                </c:pt>
                <c:pt idx="6">
                  <c:v> Granting funds for running costs</c:v>
                </c:pt>
                <c:pt idx="7">
                  <c:v> Connecting you with temporary staff/volunteers </c:v>
                </c:pt>
                <c:pt idx="8">
                  <c:v> Connecting your CSO/NGO/social enterprise with offers of in-kind support</c:v>
                </c:pt>
                <c:pt idx="9">
                  <c:v> Information about other EU tenders/calls </c:v>
                </c:pt>
                <c:pt idx="10">
                  <c:v> Other </c:v>
                </c:pt>
              </c:strCache>
            </c:strRef>
          </c:cat>
          <c:val>
            <c:numRef>
              <c:f>Sheet13!$B$3:$L$3</c:f>
              <c:numCache>
                <c:formatCode>0.00%</c:formatCode>
                <c:ptCount val="11"/>
                <c:pt idx="0">
                  <c:v>0.27779999999999999</c:v>
                </c:pt>
                <c:pt idx="1">
                  <c:v>0.77780000000000005</c:v>
                </c:pt>
                <c:pt idx="2">
                  <c:v>0.16669999999999999</c:v>
                </c:pt>
                <c:pt idx="3">
                  <c:v>0.22220000000000001</c:v>
                </c:pt>
                <c:pt idx="4">
                  <c:v>0.66669999999999996</c:v>
                </c:pt>
                <c:pt idx="5">
                  <c:v>0.61109999999999998</c:v>
                </c:pt>
                <c:pt idx="6">
                  <c:v>0.5</c:v>
                </c:pt>
                <c:pt idx="7">
                  <c:v>0</c:v>
                </c:pt>
                <c:pt idx="8">
                  <c:v>0.27779999999999999</c:v>
                </c:pt>
                <c:pt idx="9">
                  <c:v>0.27779999999999999</c:v>
                </c:pt>
                <c:pt idx="10">
                  <c:v>0</c:v>
                </c:pt>
              </c:numCache>
            </c:numRef>
          </c:val>
          <c:extLst>
            <c:ext xmlns:c16="http://schemas.microsoft.com/office/drawing/2014/chart" uri="{C3380CC4-5D6E-409C-BE32-E72D297353CC}">
              <c16:uniqueId val="{00000001-62DC-44DA-9A37-3D3EF2C71E8D}"/>
            </c:ext>
          </c:extLst>
        </c:ser>
        <c:ser>
          <c:idx val="2"/>
          <c:order val="2"/>
          <c:tx>
            <c:strRef>
              <c:f>Sheet13!$A$4</c:f>
              <c:strCache>
                <c:ptCount val="1"/>
                <c:pt idx="0">
                  <c:v>NGO</c:v>
                </c:pt>
              </c:strCache>
            </c:strRef>
          </c:tx>
          <c:spPr>
            <a:solidFill>
              <a:schemeClr val="accent3"/>
            </a:solidFill>
            <a:ln>
              <a:noFill/>
            </a:ln>
            <a:effectLst/>
          </c:spPr>
          <c:invertIfNegative val="0"/>
          <c:cat>
            <c:strRef>
              <c:f>Sheet13!$B$1:$L$1</c:f>
              <c:strCache>
                <c:ptCount val="11"/>
                <c:pt idx="0">
                  <c:v> guidance on how to run your CSOs during COVID-19</c:v>
                </c:pt>
                <c:pt idx="1">
                  <c:v> Connecting you with funders </c:v>
                </c:pt>
                <c:pt idx="2">
                  <c:v> Lobbying government </c:v>
                </c:pt>
                <c:pt idx="3">
                  <c:v> Running webinars on a range of practical topics </c:v>
                </c:pt>
                <c:pt idx="4">
                  <c:v> Granting funds for services </c:v>
                </c:pt>
                <c:pt idx="5">
                  <c:v> Granting funds for staff </c:v>
                </c:pt>
                <c:pt idx="6">
                  <c:v> Granting funds for running costs</c:v>
                </c:pt>
                <c:pt idx="7">
                  <c:v> Connecting you with temporary staff/volunteers </c:v>
                </c:pt>
                <c:pt idx="8">
                  <c:v> Connecting your CSO/NGO/social enterprise with offers of in-kind support</c:v>
                </c:pt>
                <c:pt idx="9">
                  <c:v> Information about other EU tenders/calls </c:v>
                </c:pt>
                <c:pt idx="10">
                  <c:v> Other </c:v>
                </c:pt>
              </c:strCache>
            </c:strRef>
          </c:cat>
          <c:val>
            <c:numRef>
              <c:f>Sheet13!$B$4:$L$4</c:f>
              <c:numCache>
                <c:formatCode>0.00%</c:formatCode>
                <c:ptCount val="11"/>
                <c:pt idx="0">
                  <c:v>0.16869999999999999</c:v>
                </c:pt>
                <c:pt idx="1">
                  <c:v>0.71079999999999999</c:v>
                </c:pt>
                <c:pt idx="2">
                  <c:v>0.34939999999999999</c:v>
                </c:pt>
                <c:pt idx="3">
                  <c:v>0.1084</c:v>
                </c:pt>
                <c:pt idx="4">
                  <c:v>0.50600000000000001</c:v>
                </c:pt>
                <c:pt idx="5">
                  <c:v>0.5181</c:v>
                </c:pt>
                <c:pt idx="6">
                  <c:v>0.45779999999999998</c:v>
                </c:pt>
                <c:pt idx="7">
                  <c:v>0.1928</c:v>
                </c:pt>
                <c:pt idx="8">
                  <c:v>0.20480000000000001</c:v>
                </c:pt>
                <c:pt idx="9">
                  <c:v>0.49399999999999999</c:v>
                </c:pt>
                <c:pt idx="10">
                  <c:v>1.2E-2</c:v>
                </c:pt>
              </c:numCache>
            </c:numRef>
          </c:val>
          <c:extLst>
            <c:ext xmlns:c16="http://schemas.microsoft.com/office/drawing/2014/chart" uri="{C3380CC4-5D6E-409C-BE32-E72D297353CC}">
              <c16:uniqueId val="{00000002-62DC-44DA-9A37-3D3EF2C71E8D}"/>
            </c:ext>
          </c:extLst>
        </c:ser>
        <c:ser>
          <c:idx val="3"/>
          <c:order val="3"/>
          <c:tx>
            <c:strRef>
              <c:f>Sheet13!$A$5</c:f>
              <c:strCache>
                <c:ptCount val="1"/>
                <c:pt idx="0">
                  <c:v>Social enterprise</c:v>
                </c:pt>
              </c:strCache>
            </c:strRef>
          </c:tx>
          <c:spPr>
            <a:solidFill>
              <a:schemeClr val="accent4"/>
            </a:solidFill>
            <a:ln>
              <a:noFill/>
            </a:ln>
            <a:effectLst/>
          </c:spPr>
          <c:invertIfNegative val="0"/>
          <c:cat>
            <c:strRef>
              <c:f>Sheet13!$B$1:$L$1</c:f>
              <c:strCache>
                <c:ptCount val="11"/>
                <c:pt idx="0">
                  <c:v> guidance on how to run your CSOs during COVID-19</c:v>
                </c:pt>
                <c:pt idx="1">
                  <c:v> Connecting you with funders </c:v>
                </c:pt>
                <c:pt idx="2">
                  <c:v> Lobbying government </c:v>
                </c:pt>
                <c:pt idx="3">
                  <c:v> Running webinars on a range of practical topics </c:v>
                </c:pt>
                <c:pt idx="4">
                  <c:v> Granting funds for services </c:v>
                </c:pt>
                <c:pt idx="5">
                  <c:v> Granting funds for staff </c:v>
                </c:pt>
                <c:pt idx="6">
                  <c:v> Granting funds for running costs</c:v>
                </c:pt>
                <c:pt idx="7">
                  <c:v> Connecting you with temporary staff/volunteers </c:v>
                </c:pt>
                <c:pt idx="8">
                  <c:v> Connecting your CSO/NGO/social enterprise with offers of in-kind support</c:v>
                </c:pt>
                <c:pt idx="9">
                  <c:v> Information about other EU tenders/calls </c:v>
                </c:pt>
                <c:pt idx="10">
                  <c:v> Other </c:v>
                </c:pt>
              </c:strCache>
            </c:strRef>
          </c:cat>
          <c:val>
            <c:numRef>
              <c:f>Sheet13!$B$5:$L$5</c:f>
              <c:numCache>
                <c:formatCode>0.00%</c:formatCode>
                <c:ptCount val="11"/>
                <c:pt idx="0">
                  <c:v>0.15790000000000001</c:v>
                </c:pt>
                <c:pt idx="1">
                  <c:v>0.78949999999999998</c:v>
                </c:pt>
                <c:pt idx="2">
                  <c:v>0.5</c:v>
                </c:pt>
                <c:pt idx="3">
                  <c:v>2.63E-2</c:v>
                </c:pt>
                <c:pt idx="4">
                  <c:v>0.52629999999999999</c:v>
                </c:pt>
                <c:pt idx="5">
                  <c:v>0.68420000000000003</c:v>
                </c:pt>
                <c:pt idx="6">
                  <c:v>0.63160000000000005</c:v>
                </c:pt>
                <c:pt idx="7">
                  <c:v>7.8899999999999998E-2</c:v>
                </c:pt>
                <c:pt idx="8">
                  <c:v>0.23680000000000001</c:v>
                </c:pt>
                <c:pt idx="9">
                  <c:v>0.3947</c:v>
                </c:pt>
                <c:pt idx="10">
                  <c:v>7.8899999999999998E-2</c:v>
                </c:pt>
              </c:numCache>
            </c:numRef>
          </c:val>
          <c:extLst>
            <c:ext xmlns:c16="http://schemas.microsoft.com/office/drawing/2014/chart" uri="{C3380CC4-5D6E-409C-BE32-E72D297353CC}">
              <c16:uniqueId val="{00000003-62DC-44DA-9A37-3D3EF2C71E8D}"/>
            </c:ext>
          </c:extLst>
        </c:ser>
        <c:ser>
          <c:idx val="4"/>
          <c:order val="4"/>
          <c:tx>
            <c:strRef>
              <c:f>Sheet13!$A$6</c:f>
              <c:strCache>
                <c:ptCount val="1"/>
                <c:pt idx="0">
                  <c:v>Other</c:v>
                </c:pt>
              </c:strCache>
            </c:strRef>
          </c:tx>
          <c:spPr>
            <a:solidFill>
              <a:schemeClr val="accent5"/>
            </a:solidFill>
            <a:ln>
              <a:noFill/>
            </a:ln>
            <a:effectLst/>
          </c:spPr>
          <c:invertIfNegative val="0"/>
          <c:cat>
            <c:strRef>
              <c:f>Sheet13!$B$1:$L$1</c:f>
              <c:strCache>
                <c:ptCount val="11"/>
                <c:pt idx="0">
                  <c:v> guidance on how to run your CSOs during COVID-19</c:v>
                </c:pt>
                <c:pt idx="1">
                  <c:v> Connecting you with funders </c:v>
                </c:pt>
                <c:pt idx="2">
                  <c:v> Lobbying government </c:v>
                </c:pt>
                <c:pt idx="3">
                  <c:v> Running webinars on a range of practical topics </c:v>
                </c:pt>
                <c:pt idx="4">
                  <c:v> Granting funds for services </c:v>
                </c:pt>
                <c:pt idx="5">
                  <c:v> Granting funds for staff </c:v>
                </c:pt>
                <c:pt idx="6">
                  <c:v> Granting funds for running costs</c:v>
                </c:pt>
                <c:pt idx="7">
                  <c:v> Connecting you with temporary staff/volunteers </c:v>
                </c:pt>
                <c:pt idx="8">
                  <c:v> Connecting your CSO/NGO/social enterprise with offers of in-kind support</c:v>
                </c:pt>
                <c:pt idx="9">
                  <c:v> Information about other EU tenders/calls </c:v>
                </c:pt>
                <c:pt idx="10">
                  <c:v> Other </c:v>
                </c:pt>
              </c:strCache>
            </c:strRef>
          </c:cat>
          <c:val>
            <c:numRef>
              <c:f>Sheet13!$B$6:$L$6</c:f>
              <c:numCache>
                <c:formatCode>0.00%</c:formatCode>
                <c:ptCount val="11"/>
                <c:pt idx="0">
                  <c:v>0.23080000000000001</c:v>
                </c:pt>
                <c:pt idx="1">
                  <c:v>0.84619999999999995</c:v>
                </c:pt>
                <c:pt idx="2">
                  <c:v>0.3846</c:v>
                </c:pt>
                <c:pt idx="3">
                  <c:v>7.6899999999999996E-2</c:v>
                </c:pt>
                <c:pt idx="4">
                  <c:v>0.3846</c:v>
                </c:pt>
                <c:pt idx="5">
                  <c:v>0.3846</c:v>
                </c:pt>
                <c:pt idx="6">
                  <c:v>0.3846</c:v>
                </c:pt>
                <c:pt idx="7">
                  <c:v>0</c:v>
                </c:pt>
                <c:pt idx="8">
                  <c:v>0.46150000000000002</c:v>
                </c:pt>
                <c:pt idx="9">
                  <c:v>0.30769999999999997</c:v>
                </c:pt>
                <c:pt idx="10">
                  <c:v>7.6899999999999996E-2</c:v>
                </c:pt>
              </c:numCache>
            </c:numRef>
          </c:val>
          <c:extLst>
            <c:ext xmlns:c16="http://schemas.microsoft.com/office/drawing/2014/chart" uri="{C3380CC4-5D6E-409C-BE32-E72D297353CC}">
              <c16:uniqueId val="{00000004-62DC-44DA-9A37-3D3EF2C71E8D}"/>
            </c:ext>
          </c:extLst>
        </c:ser>
        <c:ser>
          <c:idx val="5"/>
          <c:order val="5"/>
          <c:tx>
            <c:strRef>
              <c:f>Sheet13!$A$7</c:f>
              <c:strCache>
                <c:ptCount val="1"/>
                <c:pt idx="0">
                  <c:v>Total</c:v>
                </c:pt>
              </c:strCache>
            </c:strRef>
          </c:tx>
          <c:spPr>
            <a:solidFill>
              <a:schemeClr val="accent6"/>
            </a:solidFill>
            <a:ln>
              <a:noFill/>
            </a:ln>
            <a:effectLst/>
          </c:spPr>
          <c:invertIfNegative val="0"/>
          <c:cat>
            <c:strRef>
              <c:f>Sheet13!$B$1:$L$1</c:f>
              <c:strCache>
                <c:ptCount val="11"/>
                <c:pt idx="0">
                  <c:v> guidance on how to run your CSOs during COVID-19</c:v>
                </c:pt>
                <c:pt idx="1">
                  <c:v> Connecting you with funders </c:v>
                </c:pt>
                <c:pt idx="2">
                  <c:v> Lobbying government </c:v>
                </c:pt>
                <c:pt idx="3">
                  <c:v> Running webinars on a range of practical topics </c:v>
                </c:pt>
                <c:pt idx="4">
                  <c:v> Granting funds for services </c:v>
                </c:pt>
                <c:pt idx="5">
                  <c:v> Granting funds for staff </c:v>
                </c:pt>
                <c:pt idx="6">
                  <c:v> Granting funds for running costs</c:v>
                </c:pt>
                <c:pt idx="7">
                  <c:v> Connecting you with temporary staff/volunteers </c:v>
                </c:pt>
                <c:pt idx="8">
                  <c:v> Connecting your CSO/NGO/social enterprise with offers of in-kind support</c:v>
                </c:pt>
                <c:pt idx="9">
                  <c:v> Information about other EU tenders/calls </c:v>
                </c:pt>
                <c:pt idx="10">
                  <c:v> Other </c:v>
                </c:pt>
              </c:strCache>
            </c:strRef>
          </c:cat>
          <c:val>
            <c:numRef>
              <c:f>Sheet13!$B$7:$L$7</c:f>
              <c:numCache>
                <c:formatCode>0.00%</c:formatCode>
                <c:ptCount val="11"/>
                <c:pt idx="0">
                  <c:v>0.19170000000000001</c:v>
                </c:pt>
                <c:pt idx="1">
                  <c:v>0.74060000000000004</c:v>
                </c:pt>
                <c:pt idx="2">
                  <c:v>0.42480000000000001</c:v>
                </c:pt>
                <c:pt idx="3">
                  <c:v>0.1203</c:v>
                </c:pt>
                <c:pt idx="4">
                  <c:v>0.57520000000000004</c:v>
                </c:pt>
                <c:pt idx="5">
                  <c:v>0.50380000000000003</c:v>
                </c:pt>
                <c:pt idx="6">
                  <c:v>0.53380000000000005</c:v>
                </c:pt>
                <c:pt idx="7">
                  <c:v>0.1353</c:v>
                </c:pt>
                <c:pt idx="8">
                  <c:v>0.24060000000000001</c:v>
                </c:pt>
                <c:pt idx="9">
                  <c:v>0.42859999999999998</c:v>
                </c:pt>
                <c:pt idx="10">
                  <c:v>3.0099999999999998E-2</c:v>
                </c:pt>
              </c:numCache>
            </c:numRef>
          </c:val>
          <c:extLst>
            <c:ext xmlns:c16="http://schemas.microsoft.com/office/drawing/2014/chart" uri="{C3380CC4-5D6E-409C-BE32-E72D297353CC}">
              <c16:uniqueId val="{00000005-62DC-44DA-9A37-3D3EF2C71E8D}"/>
            </c:ext>
          </c:extLst>
        </c:ser>
        <c:dLbls>
          <c:showLegendKey val="0"/>
          <c:showVal val="0"/>
          <c:showCatName val="0"/>
          <c:showSerName val="0"/>
          <c:showPercent val="0"/>
          <c:showBubbleSize val="0"/>
        </c:dLbls>
        <c:gapWidth val="219"/>
        <c:overlap val="-27"/>
        <c:axId val="494824432"/>
        <c:axId val="126870256"/>
      </c:barChart>
      <c:catAx>
        <c:axId val="49482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70256"/>
        <c:crosses val="autoZero"/>
        <c:auto val="1"/>
        <c:lblAlgn val="ctr"/>
        <c:lblOffset val="100"/>
        <c:noMultiLvlLbl val="0"/>
      </c:catAx>
      <c:valAx>
        <c:axId val="126870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24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8132-77BE-4080-B922-6BD201FE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Pages>
  <Words>14804</Words>
  <Characters>84385</Characters>
  <Application>Microsoft Office Word</Application>
  <DocSecurity>0</DocSecurity>
  <Lines>703</Lines>
  <Paragraphs>197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fusaro</dc:creator>
  <cp:keywords/>
  <dc:description/>
  <cp:lastModifiedBy>User</cp:lastModifiedBy>
  <cp:revision>87</cp:revision>
  <cp:lastPrinted>2020-09-18T06:50:00Z</cp:lastPrinted>
  <dcterms:created xsi:type="dcterms:W3CDTF">2020-11-22T12:53:00Z</dcterms:created>
  <dcterms:modified xsi:type="dcterms:W3CDTF">2020-11-29T17:15:00Z</dcterms:modified>
</cp:coreProperties>
</file>